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9395A87" w14:textId="6DCE9A2A" w:rsidR="0084565B" w:rsidRDefault="0084565B" w:rsidP="00367346">
      <w:pPr>
        <w:spacing w:line="240" w:lineRule="auto"/>
        <w:jc w:val="center"/>
      </w:pPr>
      <w:r>
        <w:rPr>
          <w:b/>
          <w:noProof/>
          <w:color w:val="9E0000"/>
          <w:sz w:val="18"/>
          <w:szCs w:val="18"/>
          <w:lang w:eastAsia="pt-PT"/>
        </w:rPr>
        <w:drawing>
          <wp:anchor distT="0" distB="0" distL="114300" distR="114300" simplePos="0" relativeHeight="251772928" behindDoc="0" locked="0" layoutInCell="1" allowOverlap="1" wp14:anchorId="17E52FB8" wp14:editId="7F1B7FEF">
            <wp:simplePos x="0" y="0"/>
            <wp:positionH relativeFrom="page">
              <wp:posOffset>215265</wp:posOffset>
            </wp:positionH>
            <wp:positionV relativeFrom="paragraph">
              <wp:posOffset>0</wp:posOffset>
            </wp:positionV>
            <wp:extent cx="1350010" cy="8883650"/>
            <wp:effectExtent l="0" t="0" r="2540" b="0"/>
            <wp:wrapSquare wrapText="bothSides"/>
            <wp:docPr id="40" name="Imagem 0" descr="capa mestrado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0010" cy="8883650"/>
                    </a:xfrm>
                    <a:prstGeom prst="rect">
                      <a:avLst/>
                    </a:prstGeom>
                    <a:noFill/>
                    <a:ln>
                      <a:noFill/>
                      <a:prstDash/>
                    </a:ln>
                  </pic:spPr>
                </pic:pic>
              </a:graphicData>
            </a:graphic>
            <wp14:sizeRelH relativeFrom="margin">
              <wp14:pctWidth>0</wp14:pctWidth>
            </wp14:sizeRelH>
          </wp:anchor>
        </w:drawing>
      </w:r>
      <w:r>
        <w:rPr>
          <w:b/>
          <w:color w:val="9E0000"/>
          <w:sz w:val="36"/>
          <w:szCs w:val="36"/>
        </w:rPr>
        <w:t>UNIVERSIDADE DE ÉVORA</w:t>
      </w:r>
    </w:p>
    <w:p w14:paraId="7852B100" w14:textId="77777777" w:rsidR="0084565B" w:rsidRDefault="0084565B" w:rsidP="00367346">
      <w:pPr>
        <w:spacing w:line="240" w:lineRule="auto"/>
        <w:jc w:val="center"/>
      </w:pPr>
    </w:p>
    <w:p w14:paraId="15103063" w14:textId="6F96B2CB" w:rsidR="00367346" w:rsidRDefault="0084565B" w:rsidP="00367346">
      <w:pPr>
        <w:spacing w:line="240" w:lineRule="auto"/>
        <w:jc w:val="center"/>
        <w:rPr>
          <w:b/>
          <w:sz w:val="30"/>
          <w:szCs w:val="30"/>
        </w:rPr>
      </w:pPr>
      <w:r>
        <w:rPr>
          <w:b/>
          <w:sz w:val="30"/>
          <w:szCs w:val="30"/>
        </w:rPr>
        <w:t>ESCOLA</w:t>
      </w:r>
      <w:r w:rsidR="00367346">
        <w:rPr>
          <w:b/>
          <w:sz w:val="30"/>
          <w:szCs w:val="30"/>
        </w:rPr>
        <w:t xml:space="preserve"> </w:t>
      </w:r>
      <w:r w:rsidR="00367346" w:rsidRPr="00367346">
        <w:rPr>
          <w:b/>
          <w:sz w:val="30"/>
          <w:szCs w:val="30"/>
        </w:rPr>
        <w:t>DE CIÊNCIAS SOCIAIS</w:t>
      </w:r>
    </w:p>
    <w:p w14:paraId="6FF4C665" w14:textId="0E39DD85" w:rsidR="0084565B" w:rsidRDefault="00367346" w:rsidP="00367346">
      <w:pPr>
        <w:spacing w:line="240" w:lineRule="auto"/>
        <w:jc w:val="center"/>
        <w:rPr>
          <w:sz w:val="26"/>
          <w:szCs w:val="26"/>
        </w:rPr>
      </w:pPr>
      <w:r w:rsidRPr="00367346">
        <w:rPr>
          <w:sz w:val="26"/>
          <w:szCs w:val="26"/>
        </w:rPr>
        <w:t xml:space="preserve">DEPARTAMENTO DE </w:t>
      </w:r>
      <w:r w:rsidR="00FC43D8">
        <w:rPr>
          <w:sz w:val="26"/>
          <w:szCs w:val="26"/>
        </w:rPr>
        <w:t>GESTÃO</w:t>
      </w:r>
    </w:p>
    <w:p w14:paraId="0A737B29" w14:textId="12867650" w:rsidR="00FC43D8" w:rsidRDefault="00FC43D8" w:rsidP="00FC43D8">
      <w:pPr>
        <w:spacing w:line="240" w:lineRule="auto"/>
        <w:jc w:val="center"/>
        <w:rPr>
          <w:sz w:val="26"/>
          <w:szCs w:val="26"/>
        </w:rPr>
      </w:pPr>
      <w:r w:rsidRPr="00691492">
        <w:rPr>
          <w:sz w:val="26"/>
          <w:szCs w:val="26"/>
        </w:rPr>
        <w:t>DEPARTAMENTO DE ECONOMIA</w:t>
      </w:r>
    </w:p>
    <w:p w14:paraId="3FDC88A8" w14:textId="77777777" w:rsidR="00FC43D8" w:rsidRDefault="00FC43D8" w:rsidP="00367346">
      <w:pPr>
        <w:spacing w:line="240" w:lineRule="auto"/>
        <w:jc w:val="center"/>
        <w:rPr>
          <w:sz w:val="26"/>
          <w:szCs w:val="26"/>
        </w:rPr>
      </w:pPr>
    </w:p>
    <w:p w14:paraId="7444C763" w14:textId="77777777" w:rsidR="0084565B" w:rsidRDefault="0084565B" w:rsidP="00FC43D8">
      <w:pPr>
        <w:spacing w:line="240" w:lineRule="auto"/>
        <w:ind w:firstLine="0"/>
      </w:pPr>
    </w:p>
    <w:p w14:paraId="0DA21BB3" w14:textId="77777777" w:rsidR="0084565B" w:rsidRDefault="0084565B" w:rsidP="0084565B">
      <w:pPr>
        <w:spacing w:line="240" w:lineRule="auto"/>
      </w:pPr>
    </w:p>
    <w:p w14:paraId="1F0D69E3" w14:textId="77777777" w:rsidR="0084565B" w:rsidRDefault="0084565B" w:rsidP="0084565B">
      <w:pPr>
        <w:spacing w:line="240" w:lineRule="auto"/>
      </w:pPr>
    </w:p>
    <w:p w14:paraId="60A3E45B" w14:textId="5EA39846" w:rsidR="0084565B" w:rsidRDefault="00367346" w:rsidP="00367346">
      <w:pPr>
        <w:tabs>
          <w:tab w:val="left" w:pos="1701"/>
        </w:tabs>
        <w:spacing w:line="240" w:lineRule="auto"/>
        <w:ind w:left="1701"/>
        <w:jc w:val="center"/>
      </w:pPr>
      <w:r w:rsidRPr="00367346">
        <w:rPr>
          <w:b/>
          <w:sz w:val="34"/>
          <w:szCs w:val="34"/>
        </w:rPr>
        <w:t>O Marketing na me</w:t>
      </w:r>
      <w:r>
        <w:rPr>
          <w:b/>
          <w:sz w:val="34"/>
          <w:szCs w:val="34"/>
        </w:rPr>
        <w:t>lhoria da eficiência energética</w:t>
      </w:r>
    </w:p>
    <w:p w14:paraId="0A7C6E6C" w14:textId="77777777" w:rsidR="0084565B" w:rsidRDefault="0084565B" w:rsidP="0084565B">
      <w:pPr>
        <w:spacing w:line="240" w:lineRule="auto"/>
      </w:pPr>
    </w:p>
    <w:p w14:paraId="62A4E645" w14:textId="6CBBC67F" w:rsidR="0084565B" w:rsidRDefault="00367346" w:rsidP="0093049E">
      <w:pPr>
        <w:spacing w:line="240" w:lineRule="auto"/>
        <w:jc w:val="center"/>
        <w:rPr>
          <w:b/>
          <w:sz w:val="32"/>
          <w:szCs w:val="32"/>
        </w:rPr>
      </w:pPr>
      <w:r>
        <w:rPr>
          <w:b/>
          <w:sz w:val="32"/>
          <w:szCs w:val="32"/>
        </w:rPr>
        <w:t>César Augusto da Conceição Barros</w:t>
      </w:r>
    </w:p>
    <w:p w14:paraId="63B5E243" w14:textId="77777777" w:rsidR="0093049E" w:rsidRDefault="0093049E" w:rsidP="0093049E">
      <w:pPr>
        <w:spacing w:line="240" w:lineRule="auto"/>
        <w:jc w:val="center"/>
      </w:pPr>
    </w:p>
    <w:p w14:paraId="6B22D861" w14:textId="1290E83E" w:rsidR="0084565B" w:rsidRDefault="0084565B" w:rsidP="0093049E">
      <w:pPr>
        <w:spacing w:line="240" w:lineRule="auto"/>
        <w:jc w:val="center"/>
        <w:rPr>
          <w:sz w:val="32"/>
          <w:szCs w:val="32"/>
        </w:rPr>
      </w:pPr>
      <w:r>
        <w:rPr>
          <w:sz w:val="32"/>
          <w:szCs w:val="32"/>
        </w:rPr>
        <w:t xml:space="preserve">Orientação: </w:t>
      </w:r>
      <w:r w:rsidR="0093049E">
        <w:rPr>
          <w:sz w:val="32"/>
          <w:szCs w:val="32"/>
        </w:rPr>
        <w:t xml:space="preserve">Professora Doutora </w:t>
      </w:r>
      <w:r w:rsidR="0093049E" w:rsidRPr="0093049E">
        <w:rPr>
          <w:sz w:val="32"/>
          <w:szCs w:val="32"/>
        </w:rPr>
        <w:t>Maria Raquel David Pereira Ventura Lucas</w:t>
      </w:r>
    </w:p>
    <w:p w14:paraId="32D3EFFC" w14:textId="77777777" w:rsidR="0084565B" w:rsidRDefault="0084565B" w:rsidP="0084565B">
      <w:pPr>
        <w:spacing w:line="240" w:lineRule="auto"/>
      </w:pPr>
    </w:p>
    <w:p w14:paraId="07AA5C02" w14:textId="77777777" w:rsidR="0084565B" w:rsidRDefault="0084565B" w:rsidP="0084565B">
      <w:pPr>
        <w:spacing w:line="240" w:lineRule="auto"/>
      </w:pPr>
    </w:p>
    <w:p w14:paraId="4DAC5F58" w14:textId="77777777" w:rsidR="0084565B" w:rsidRDefault="0084565B" w:rsidP="00FC43D8">
      <w:pPr>
        <w:spacing w:line="240" w:lineRule="auto"/>
        <w:ind w:firstLine="0"/>
      </w:pPr>
    </w:p>
    <w:p w14:paraId="68D28E61" w14:textId="77777777" w:rsidR="0084565B" w:rsidRDefault="0084565B" w:rsidP="0084565B">
      <w:pPr>
        <w:spacing w:line="240" w:lineRule="auto"/>
      </w:pPr>
    </w:p>
    <w:p w14:paraId="70AD1027" w14:textId="77777777" w:rsidR="0084565B" w:rsidRDefault="0084565B" w:rsidP="0084565B">
      <w:pPr>
        <w:spacing w:line="240" w:lineRule="auto"/>
      </w:pPr>
    </w:p>
    <w:p w14:paraId="3A519E1B" w14:textId="504D2D01" w:rsidR="0084565B" w:rsidRDefault="0084565B" w:rsidP="0093049E">
      <w:pPr>
        <w:spacing w:line="240" w:lineRule="auto"/>
        <w:jc w:val="center"/>
      </w:pPr>
      <w:r>
        <w:rPr>
          <w:b/>
          <w:sz w:val="24"/>
          <w:szCs w:val="24"/>
        </w:rPr>
        <w:t xml:space="preserve">Mestrado em </w:t>
      </w:r>
      <w:r w:rsidR="0093049E" w:rsidRPr="0093049E">
        <w:rPr>
          <w:b/>
          <w:sz w:val="24"/>
          <w:szCs w:val="24"/>
        </w:rPr>
        <w:t>Economia e Gestão Aplicadas</w:t>
      </w:r>
    </w:p>
    <w:p w14:paraId="682B480D" w14:textId="3BC456CE" w:rsidR="0084565B" w:rsidRDefault="0084565B" w:rsidP="0093049E">
      <w:pPr>
        <w:spacing w:line="240" w:lineRule="auto"/>
        <w:jc w:val="center"/>
      </w:pPr>
      <w:r>
        <w:rPr>
          <w:sz w:val="24"/>
          <w:szCs w:val="24"/>
        </w:rPr>
        <w:t xml:space="preserve">Área de especialização: </w:t>
      </w:r>
      <w:r w:rsidR="0093049E" w:rsidRPr="0093049E">
        <w:rPr>
          <w:i/>
          <w:sz w:val="24"/>
          <w:szCs w:val="24"/>
        </w:rPr>
        <w:t>Economia e Gestão para Negócios</w:t>
      </w:r>
    </w:p>
    <w:p w14:paraId="5F77F72F" w14:textId="01D8BE34" w:rsidR="0084565B" w:rsidRDefault="0084565B" w:rsidP="0093049E">
      <w:pPr>
        <w:spacing w:line="240" w:lineRule="auto"/>
        <w:jc w:val="center"/>
        <w:rPr>
          <w:sz w:val="24"/>
          <w:szCs w:val="24"/>
        </w:rPr>
      </w:pPr>
      <w:r>
        <w:rPr>
          <w:sz w:val="24"/>
          <w:szCs w:val="24"/>
        </w:rPr>
        <w:t>Dissertação</w:t>
      </w:r>
    </w:p>
    <w:p w14:paraId="1852A576" w14:textId="77777777" w:rsidR="0084565B" w:rsidRDefault="0084565B" w:rsidP="0084565B">
      <w:pPr>
        <w:spacing w:line="240" w:lineRule="auto"/>
        <w:rPr>
          <w:i/>
        </w:rPr>
      </w:pPr>
    </w:p>
    <w:p w14:paraId="35A25C1C" w14:textId="77777777" w:rsidR="0084565B" w:rsidRDefault="0084565B" w:rsidP="0084565B">
      <w:pPr>
        <w:spacing w:line="240" w:lineRule="auto"/>
        <w:rPr>
          <w:i/>
        </w:rPr>
      </w:pPr>
    </w:p>
    <w:p w14:paraId="30B47983" w14:textId="04465B2B" w:rsidR="0084565B" w:rsidRDefault="0084565B" w:rsidP="0093049E">
      <w:pPr>
        <w:spacing w:line="240" w:lineRule="auto"/>
        <w:jc w:val="center"/>
      </w:pPr>
      <w:r>
        <w:t xml:space="preserve">Évora, </w:t>
      </w:r>
      <w:r w:rsidR="000A2D1D">
        <w:t>201</w:t>
      </w:r>
      <w:r w:rsidR="002B6257">
        <w:t>8</w:t>
      </w:r>
    </w:p>
    <w:p w14:paraId="16A65A2E" w14:textId="77777777" w:rsidR="0084565B" w:rsidRDefault="0084565B" w:rsidP="0084565B">
      <w:pPr>
        <w:spacing w:line="240" w:lineRule="auto"/>
      </w:pPr>
    </w:p>
    <w:p w14:paraId="06DE440C" w14:textId="302A5FE4" w:rsidR="0084565B" w:rsidRDefault="00CD7FED" w:rsidP="0093049E">
      <w:pPr>
        <w:spacing w:line="240" w:lineRule="auto"/>
        <w:jc w:val="center"/>
      </w:pPr>
      <w:r>
        <w:rPr>
          <w:i/>
          <w:noProof/>
          <w:color w:val="595959"/>
          <w:sz w:val="18"/>
          <w:szCs w:val="18"/>
          <w:lang w:eastAsia="pt-PT"/>
        </w:rPr>
        <mc:AlternateContent>
          <mc:Choice Requires="wps">
            <w:drawing>
              <wp:anchor distT="0" distB="0" distL="114300" distR="114300" simplePos="0" relativeHeight="251919360" behindDoc="0" locked="0" layoutInCell="1" allowOverlap="1" wp14:anchorId="1195300B" wp14:editId="3412D210">
                <wp:simplePos x="0" y="0"/>
                <wp:positionH relativeFrom="column">
                  <wp:posOffset>2654738</wp:posOffset>
                </wp:positionH>
                <wp:positionV relativeFrom="paragraph">
                  <wp:posOffset>491526</wp:posOffset>
                </wp:positionV>
                <wp:extent cx="373488" cy="257577"/>
                <wp:effectExtent l="0" t="0" r="7620" b="9525"/>
                <wp:wrapNone/>
                <wp:docPr id="2" name="Oval 2"/>
                <wp:cNvGraphicFramePr/>
                <a:graphic xmlns:a="http://schemas.openxmlformats.org/drawingml/2006/main">
                  <a:graphicData uri="http://schemas.microsoft.com/office/word/2010/wordprocessingShape">
                    <wps:wsp>
                      <wps:cNvSpPr/>
                      <wps:spPr>
                        <a:xfrm>
                          <a:off x="0" y="0"/>
                          <a:ext cx="373488" cy="25757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C7456" id="Oval 2" o:spid="_x0000_s1026" style="position:absolute;margin-left:209.05pt;margin-top:38.7pt;width:29.4pt;height:20.3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" fillcolor="white [3212]" stroked="f" strokeweight="2pt"/>
            </w:pict>
          </mc:Fallback>
        </mc:AlternateContent>
      </w:r>
    </w:p>
    <w:p w14:paraId="0C037F43" w14:textId="0B9551DB" w:rsidR="0084565B" w:rsidRDefault="00CD7FED" w:rsidP="00842FCE">
      <w:pPr>
        <w:pStyle w:val="Default"/>
        <w:jc w:val="center"/>
        <w:rPr>
          <w:rFonts w:asciiTheme="minorHAnsi" w:hAnsiTheme="minorHAnsi" w:cstheme="minorHAnsi"/>
          <w:b/>
          <w:bCs/>
        </w:rPr>
      </w:pPr>
      <w:r>
        <w:rPr>
          <w:i/>
          <w:noProof/>
          <w:color w:val="595959"/>
          <w:sz w:val="18"/>
          <w:szCs w:val="18"/>
        </w:rPr>
        <w:lastRenderedPageBreak/>
        <mc:AlternateContent>
          <mc:Choice Requires="wps">
            <w:drawing>
              <wp:anchor distT="0" distB="0" distL="114300" distR="114300" simplePos="0" relativeHeight="251921408" behindDoc="0" locked="0" layoutInCell="1" allowOverlap="1" wp14:anchorId="7A71F195" wp14:editId="2C75D2BC">
                <wp:simplePos x="0" y="0"/>
                <wp:positionH relativeFrom="column">
                  <wp:posOffset>2678251</wp:posOffset>
                </wp:positionH>
                <wp:positionV relativeFrom="paragraph">
                  <wp:posOffset>9027079</wp:posOffset>
                </wp:positionV>
                <wp:extent cx="373488" cy="257577"/>
                <wp:effectExtent l="0" t="0" r="7620" b="9525"/>
                <wp:wrapNone/>
                <wp:docPr id="3" name="Oval 3"/>
                <wp:cNvGraphicFramePr/>
                <a:graphic xmlns:a="http://schemas.openxmlformats.org/drawingml/2006/main">
                  <a:graphicData uri="http://schemas.microsoft.com/office/word/2010/wordprocessingShape">
                    <wps:wsp>
                      <wps:cNvSpPr/>
                      <wps:spPr>
                        <a:xfrm>
                          <a:off x="0" y="0"/>
                          <a:ext cx="373488" cy="257577"/>
                        </a:xfrm>
                        <a:prstGeom prst="ellipse">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9967A" id="Oval 3" o:spid="_x0000_s1026" style="position:absolute;margin-left:210.9pt;margin-top:710.8pt;width:29.4pt;height:20.3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" stroked="f" strokeweight="2pt"/>
            </w:pict>
          </mc:Fallback>
        </mc:AlternateContent>
      </w:r>
      <w:r w:rsidR="00EE0827">
        <w:rPr>
          <w:rFonts w:asciiTheme="minorHAnsi" w:hAnsiTheme="minorHAnsi" w:cstheme="minorHAnsi"/>
          <w:b/>
          <w:bCs/>
          <w:noProof/>
        </w:rPr>
        <mc:AlternateContent>
          <mc:Choice Requires="wps">
            <w:drawing>
              <wp:anchor distT="0" distB="0" distL="114300" distR="114300" simplePos="0" relativeHeight="251776000" behindDoc="0" locked="0" layoutInCell="1" allowOverlap="1" wp14:anchorId="61DE7EE3" wp14:editId="5D07F4B3">
                <wp:simplePos x="0" y="0"/>
                <wp:positionH relativeFrom="column">
                  <wp:posOffset>2663190</wp:posOffset>
                </wp:positionH>
                <wp:positionV relativeFrom="paragraph">
                  <wp:posOffset>243205</wp:posOffset>
                </wp:positionV>
                <wp:extent cx="333375" cy="276225"/>
                <wp:effectExtent l="0" t="0" r="28575" b="28575"/>
                <wp:wrapNone/>
                <wp:docPr id="4" name="Oval 4"/>
                <wp:cNvGraphicFramePr/>
                <a:graphic xmlns:a="http://schemas.openxmlformats.org/drawingml/2006/main">
                  <a:graphicData uri="http://schemas.microsoft.com/office/word/2010/wordprocessingShape">
                    <wps:wsp>
                      <wps:cNvSpPr/>
                      <wps:spPr>
                        <a:xfrm>
                          <a:off x="0" y="0"/>
                          <a:ext cx="333375"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6B99C042" id="Oval 4" o:spid="_x0000_s1026" style="position:absolute;margin-left:209.7pt;margin-top:19.15pt;width:26.25pt;height:21.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" fillcolor="white [3212]" strokecolor="white [3212]" strokeweight="2pt"/>
            </w:pict>
          </mc:Fallback>
        </mc:AlternateContent>
      </w:r>
    </w:p>
    <w:p w14:paraId="20724B39" w14:textId="3824CF97" w:rsidR="0084565B" w:rsidRDefault="0084565B" w:rsidP="007030CC">
      <w:pPr>
        <w:spacing w:line="240" w:lineRule="auto"/>
        <w:jc w:val="center"/>
      </w:pPr>
      <w:r>
        <w:rPr>
          <w:b/>
          <w:noProof/>
          <w:color w:val="9E0000"/>
          <w:sz w:val="18"/>
          <w:szCs w:val="18"/>
          <w:lang w:eastAsia="pt-PT"/>
        </w:rPr>
        <w:lastRenderedPageBreak/>
        <w:drawing>
          <wp:anchor distT="0" distB="0" distL="114300" distR="114300" simplePos="0" relativeHeight="251774976" behindDoc="0" locked="0" layoutInCell="1" allowOverlap="1" wp14:anchorId="7B329EA0" wp14:editId="1543610E">
            <wp:simplePos x="0" y="0"/>
            <wp:positionH relativeFrom="page">
              <wp:posOffset>215265</wp:posOffset>
            </wp:positionH>
            <wp:positionV relativeFrom="paragraph">
              <wp:posOffset>0</wp:posOffset>
            </wp:positionV>
            <wp:extent cx="1350010" cy="8883650"/>
            <wp:effectExtent l="0" t="0" r="2540" b="0"/>
            <wp:wrapSquare wrapText="bothSides"/>
            <wp:docPr id="47" name="Imagem 0" descr="capa mestrado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0010" cy="8883650"/>
                    </a:xfrm>
                    <a:prstGeom prst="rect">
                      <a:avLst/>
                    </a:prstGeom>
                    <a:noFill/>
                    <a:ln>
                      <a:noFill/>
                      <a:prstDash/>
                    </a:ln>
                  </pic:spPr>
                </pic:pic>
              </a:graphicData>
            </a:graphic>
            <wp14:sizeRelH relativeFrom="margin">
              <wp14:pctWidth>0</wp14:pctWidth>
            </wp14:sizeRelH>
          </wp:anchor>
        </w:drawing>
      </w:r>
      <w:r>
        <w:rPr>
          <w:b/>
          <w:color w:val="9E0000"/>
          <w:sz w:val="36"/>
          <w:szCs w:val="36"/>
        </w:rPr>
        <w:t>UNIVERSIDADE DE ÉVORA</w:t>
      </w:r>
    </w:p>
    <w:p w14:paraId="5BBC7DB5" w14:textId="77777777" w:rsidR="0084565B" w:rsidRDefault="0084565B" w:rsidP="0084565B">
      <w:pPr>
        <w:spacing w:line="240" w:lineRule="auto"/>
      </w:pPr>
    </w:p>
    <w:p w14:paraId="7DA41F1A" w14:textId="77777777" w:rsidR="007030CC" w:rsidRDefault="0084565B" w:rsidP="007030CC">
      <w:pPr>
        <w:spacing w:line="240" w:lineRule="auto"/>
        <w:jc w:val="center"/>
        <w:rPr>
          <w:b/>
          <w:sz w:val="30"/>
          <w:szCs w:val="30"/>
        </w:rPr>
      </w:pPr>
      <w:r>
        <w:rPr>
          <w:sz w:val="30"/>
          <w:szCs w:val="30"/>
        </w:rPr>
        <w:t xml:space="preserve">  </w:t>
      </w:r>
      <w:r w:rsidR="007030CC">
        <w:rPr>
          <w:b/>
          <w:sz w:val="30"/>
          <w:szCs w:val="30"/>
        </w:rPr>
        <w:t xml:space="preserve">ESCOLA </w:t>
      </w:r>
      <w:r w:rsidR="007030CC" w:rsidRPr="00367346">
        <w:rPr>
          <w:b/>
          <w:sz w:val="30"/>
          <w:szCs w:val="30"/>
        </w:rPr>
        <w:t>DE CIÊNCIAS SOCIAIS</w:t>
      </w:r>
    </w:p>
    <w:p w14:paraId="1C4A2880" w14:textId="77777777" w:rsidR="007030CC" w:rsidRDefault="007030CC" w:rsidP="007030CC">
      <w:pPr>
        <w:spacing w:line="240" w:lineRule="auto"/>
        <w:jc w:val="center"/>
        <w:rPr>
          <w:sz w:val="26"/>
          <w:szCs w:val="26"/>
        </w:rPr>
      </w:pPr>
      <w:r w:rsidRPr="00367346">
        <w:rPr>
          <w:sz w:val="26"/>
          <w:szCs w:val="26"/>
        </w:rPr>
        <w:t>DEPARTAMENTO DE GESTÃO</w:t>
      </w:r>
    </w:p>
    <w:p w14:paraId="77ECF5AC" w14:textId="1DDF24A7" w:rsidR="00FC43D8" w:rsidRPr="000524DE" w:rsidRDefault="00FC43D8" w:rsidP="00FC43D8">
      <w:pPr>
        <w:spacing w:line="240" w:lineRule="auto"/>
        <w:jc w:val="center"/>
        <w:rPr>
          <w:color w:val="000000" w:themeColor="text1"/>
          <w:sz w:val="26"/>
          <w:szCs w:val="26"/>
        </w:rPr>
      </w:pPr>
      <w:r w:rsidRPr="000524DE">
        <w:rPr>
          <w:color w:val="000000" w:themeColor="text1"/>
          <w:sz w:val="26"/>
          <w:szCs w:val="26"/>
        </w:rPr>
        <w:t>DEPARTAMENTO DE ECONOMIA</w:t>
      </w:r>
    </w:p>
    <w:p w14:paraId="4B758E9D" w14:textId="77777777" w:rsidR="00FC43D8" w:rsidRDefault="00FC43D8" w:rsidP="007030CC">
      <w:pPr>
        <w:spacing w:line="240" w:lineRule="auto"/>
        <w:jc w:val="center"/>
        <w:rPr>
          <w:sz w:val="26"/>
          <w:szCs w:val="26"/>
        </w:rPr>
      </w:pPr>
    </w:p>
    <w:p w14:paraId="64007A4F" w14:textId="77777777" w:rsidR="007030CC" w:rsidRDefault="007030CC" w:rsidP="007030CC">
      <w:pPr>
        <w:spacing w:line="240" w:lineRule="auto"/>
      </w:pPr>
    </w:p>
    <w:p w14:paraId="03E18055" w14:textId="77777777" w:rsidR="007030CC" w:rsidRDefault="007030CC" w:rsidP="007030CC">
      <w:pPr>
        <w:spacing w:line="240" w:lineRule="auto"/>
      </w:pPr>
    </w:p>
    <w:p w14:paraId="7D04E9AF" w14:textId="77777777" w:rsidR="007030CC" w:rsidRDefault="007030CC" w:rsidP="007030CC">
      <w:pPr>
        <w:spacing w:line="240" w:lineRule="auto"/>
      </w:pPr>
    </w:p>
    <w:p w14:paraId="4085DBBD" w14:textId="77777777" w:rsidR="007030CC" w:rsidRDefault="007030CC" w:rsidP="007030CC">
      <w:pPr>
        <w:tabs>
          <w:tab w:val="left" w:pos="1701"/>
        </w:tabs>
        <w:spacing w:line="240" w:lineRule="auto"/>
        <w:ind w:left="1701"/>
        <w:jc w:val="center"/>
      </w:pPr>
      <w:r w:rsidRPr="00367346">
        <w:rPr>
          <w:b/>
          <w:sz w:val="34"/>
          <w:szCs w:val="34"/>
        </w:rPr>
        <w:t>O Marketing na me</w:t>
      </w:r>
      <w:r>
        <w:rPr>
          <w:b/>
          <w:sz w:val="34"/>
          <w:szCs w:val="34"/>
        </w:rPr>
        <w:t>lhoria da eficiência energética</w:t>
      </w:r>
    </w:p>
    <w:p w14:paraId="6A4BB14F" w14:textId="77777777" w:rsidR="007030CC" w:rsidRDefault="007030CC" w:rsidP="007030CC">
      <w:pPr>
        <w:spacing w:line="240" w:lineRule="auto"/>
      </w:pPr>
    </w:p>
    <w:p w14:paraId="74DE00C2" w14:textId="77777777" w:rsidR="007030CC" w:rsidRDefault="007030CC" w:rsidP="007030CC">
      <w:pPr>
        <w:spacing w:line="240" w:lineRule="auto"/>
        <w:jc w:val="center"/>
        <w:rPr>
          <w:b/>
          <w:sz w:val="32"/>
          <w:szCs w:val="32"/>
        </w:rPr>
      </w:pPr>
      <w:r>
        <w:rPr>
          <w:b/>
          <w:sz w:val="32"/>
          <w:szCs w:val="32"/>
        </w:rPr>
        <w:t>César Augusto da Conceição Barros</w:t>
      </w:r>
    </w:p>
    <w:p w14:paraId="03D0033F" w14:textId="77777777" w:rsidR="007030CC" w:rsidRDefault="007030CC" w:rsidP="007030CC">
      <w:pPr>
        <w:spacing w:line="240" w:lineRule="auto"/>
        <w:jc w:val="center"/>
      </w:pPr>
    </w:p>
    <w:p w14:paraId="5E194999" w14:textId="77777777" w:rsidR="007030CC" w:rsidRDefault="007030CC" w:rsidP="007030CC">
      <w:pPr>
        <w:spacing w:line="240" w:lineRule="auto"/>
        <w:jc w:val="center"/>
        <w:rPr>
          <w:sz w:val="32"/>
          <w:szCs w:val="32"/>
        </w:rPr>
      </w:pPr>
      <w:r>
        <w:rPr>
          <w:sz w:val="32"/>
          <w:szCs w:val="32"/>
        </w:rPr>
        <w:t xml:space="preserve">Orientação: Professora Doutora </w:t>
      </w:r>
      <w:r w:rsidRPr="0093049E">
        <w:rPr>
          <w:sz w:val="32"/>
          <w:szCs w:val="32"/>
        </w:rPr>
        <w:t>Maria Raquel David Pereira Ventura Lucas</w:t>
      </w:r>
    </w:p>
    <w:p w14:paraId="0B2957E3" w14:textId="77777777" w:rsidR="007030CC" w:rsidRDefault="007030CC" w:rsidP="007030CC">
      <w:pPr>
        <w:spacing w:line="240" w:lineRule="auto"/>
      </w:pPr>
    </w:p>
    <w:p w14:paraId="4C1D691E" w14:textId="77777777" w:rsidR="007030CC" w:rsidRDefault="007030CC" w:rsidP="007030CC">
      <w:pPr>
        <w:spacing w:line="240" w:lineRule="auto"/>
      </w:pPr>
    </w:p>
    <w:p w14:paraId="1F5692F2" w14:textId="77777777" w:rsidR="007030CC" w:rsidRDefault="007030CC" w:rsidP="007030CC">
      <w:pPr>
        <w:spacing w:line="240" w:lineRule="auto"/>
      </w:pPr>
    </w:p>
    <w:p w14:paraId="346BDE54" w14:textId="40511DB0" w:rsidR="007030CC" w:rsidRDefault="007030CC" w:rsidP="007030CC">
      <w:pPr>
        <w:spacing w:line="240" w:lineRule="auto"/>
      </w:pPr>
    </w:p>
    <w:p w14:paraId="293D01AD" w14:textId="646CCE3B" w:rsidR="007030CC" w:rsidRDefault="007030CC" w:rsidP="007030CC">
      <w:pPr>
        <w:spacing w:line="240" w:lineRule="auto"/>
      </w:pPr>
    </w:p>
    <w:p w14:paraId="2476166D" w14:textId="3926DFC0" w:rsidR="007030CC" w:rsidRDefault="007030CC" w:rsidP="007030CC">
      <w:pPr>
        <w:spacing w:line="240" w:lineRule="auto"/>
        <w:jc w:val="center"/>
      </w:pPr>
      <w:r>
        <w:rPr>
          <w:b/>
          <w:sz w:val="24"/>
          <w:szCs w:val="24"/>
        </w:rPr>
        <w:t xml:space="preserve">Mestrado em </w:t>
      </w:r>
      <w:r w:rsidRPr="0093049E">
        <w:rPr>
          <w:b/>
          <w:sz w:val="24"/>
          <w:szCs w:val="24"/>
        </w:rPr>
        <w:t>Economia e Gestão Aplicadas</w:t>
      </w:r>
    </w:p>
    <w:p w14:paraId="61471F80" w14:textId="5E0598EB" w:rsidR="007030CC" w:rsidRDefault="007030CC" w:rsidP="007030CC">
      <w:pPr>
        <w:spacing w:line="240" w:lineRule="auto"/>
        <w:jc w:val="center"/>
      </w:pPr>
      <w:r>
        <w:rPr>
          <w:sz w:val="24"/>
          <w:szCs w:val="24"/>
        </w:rPr>
        <w:t xml:space="preserve">Área de especialização: </w:t>
      </w:r>
      <w:r w:rsidRPr="0093049E">
        <w:rPr>
          <w:i/>
          <w:sz w:val="24"/>
          <w:szCs w:val="24"/>
        </w:rPr>
        <w:t>Economia e Gestão para Negócios</w:t>
      </w:r>
    </w:p>
    <w:p w14:paraId="00904B6B" w14:textId="0FF8189C" w:rsidR="007030CC" w:rsidRDefault="007030CC" w:rsidP="007030CC">
      <w:pPr>
        <w:spacing w:line="240" w:lineRule="auto"/>
        <w:jc w:val="center"/>
        <w:rPr>
          <w:sz w:val="24"/>
          <w:szCs w:val="24"/>
        </w:rPr>
      </w:pPr>
      <w:r>
        <w:rPr>
          <w:sz w:val="24"/>
          <w:szCs w:val="24"/>
        </w:rPr>
        <w:t>Dissertação</w:t>
      </w:r>
    </w:p>
    <w:p w14:paraId="3AA9FA26" w14:textId="50E62414" w:rsidR="007030CC" w:rsidRDefault="007030CC" w:rsidP="007030CC">
      <w:pPr>
        <w:spacing w:line="240" w:lineRule="auto"/>
        <w:rPr>
          <w:i/>
        </w:rPr>
      </w:pPr>
    </w:p>
    <w:p w14:paraId="25EE5913" w14:textId="0E2B0AF4" w:rsidR="007030CC" w:rsidRDefault="007030CC" w:rsidP="007030CC">
      <w:pPr>
        <w:spacing w:line="240" w:lineRule="auto"/>
        <w:rPr>
          <w:i/>
        </w:rPr>
      </w:pPr>
    </w:p>
    <w:p w14:paraId="43DC07F7" w14:textId="41C05BC0" w:rsidR="007030CC" w:rsidRDefault="007030CC" w:rsidP="007030CC">
      <w:pPr>
        <w:spacing w:line="240" w:lineRule="auto"/>
        <w:jc w:val="center"/>
      </w:pPr>
      <w:r>
        <w:t>Évora, 201</w:t>
      </w:r>
      <w:r w:rsidR="000E699C">
        <w:t>8</w:t>
      </w:r>
    </w:p>
    <w:p w14:paraId="6B2A754E" w14:textId="5B134B6B" w:rsidR="007030CC" w:rsidRDefault="007030CC" w:rsidP="007030CC">
      <w:pPr>
        <w:spacing w:line="240" w:lineRule="auto"/>
      </w:pPr>
    </w:p>
    <w:p w14:paraId="56E324B9" w14:textId="712D0C8A" w:rsidR="007030CC" w:rsidRDefault="00CD7FED" w:rsidP="007030CC">
      <w:pPr>
        <w:spacing w:line="240" w:lineRule="auto"/>
        <w:jc w:val="center"/>
      </w:pPr>
      <w:r>
        <w:rPr>
          <w:i/>
          <w:noProof/>
          <w:color w:val="595959"/>
          <w:sz w:val="18"/>
          <w:szCs w:val="18"/>
          <w:lang w:eastAsia="pt-PT"/>
        </w:rPr>
        <mc:AlternateContent>
          <mc:Choice Requires="wps">
            <w:drawing>
              <wp:anchor distT="0" distB="0" distL="114300" distR="114300" simplePos="0" relativeHeight="251923456" behindDoc="0" locked="0" layoutInCell="1" allowOverlap="1" wp14:anchorId="7E9BDFD3" wp14:editId="4A468140">
                <wp:simplePos x="0" y="0"/>
                <wp:positionH relativeFrom="column">
                  <wp:posOffset>2662600</wp:posOffset>
                </wp:positionH>
                <wp:positionV relativeFrom="paragraph">
                  <wp:posOffset>522614</wp:posOffset>
                </wp:positionV>
                <wp:extent cx="373488" cy="257577"/>
                <wp:effectExtent l="0" t="0" r="7620" b="9525"/>
                <wp:wrapNone/>
                <wp:docPr id="8" name="Oval 8"/>
                <wp:cNvGraphicFramePr/>
                <a:graphic xmlns:a="http://schemas.openxmlformats.org/drawingml/2006/main">
                  <a:graphicData uri="http://schemas.microsoft.com/office/word/2010/wordprocessingShape">
                    <wps:wsp>
                      <wps:cNvSpPr/>
                      <wps:spPr>
                        <a:xfrm>
                          <a:off x="0" y="0"/>
                          <a:ext cx="373488" cy="257577"/>
                        </a:xfrm>
                        <a:prstGeom prst="ellipse">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7AAE2" id="Oval 8" o:spid="_x0000_s1026" style="position:absolute;margin-left:209.65pt;margin-top:41.15pt;width:29.4pt;height:20.3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" stroked="f" strokeweight="2pt"/>
            </w:pict>
          </mc:Fallback>
        </mc:AlternateContent>
      </w:r>
    </w:p>
    <w:p w14:paraId="7375DA14" w14:textId="7CCB99C4" w:rsidR="0084565B" w:rsidRDefault="00CD7FED" w:rsidP="007030CC">
      <w:pPr>
        <w:spacing w:line="240" w:lineRule="auto"/>
        <w:rPr>
          <w:rFonts w:cstheme="minorHAnsi"/>
          <w:b/>
          <w:bCs/>
        </w:rPr>
      </w:pPr>
      <w:r>
        <w:rPr>
          <w:i/>
          <w:noProof/>
          <w:color w:val="595959"/>
          <w:sz w:val="18"/>
          <w:szCs w:val="18"/>
          <w:lang w:eastAsia="pt-PT"/>
        </w:rPr>
        <w:lastRenderedPageBreak/>
        <mc:AlternateContent>
          <mc:Choice Requires="wps">
            <w:drawing>
              <wp:anchor distT="0" distB="0" distL="114300" distR="114300" simplePos="0" relativeHeight="251925504" behindDoc="0" locked="0" layoutInCell="1" allowOverlap="1" wp14:anchorId="6B3820DE" wp14:editId="330B98EF">
                <wp:simplePos x="0" y="0"/>
                <wp:positionH relativeFrom="column">
                  <wp:posOffset>2664559</wp:posOffset>
                </wp:positionH>
                <wp:positionV relativeFrom="paragraph">
                  <wp:posOffset>8975940</wp:posOffset>
                </wp:positionV>
                <wp:extent cx="373488" cy="257577"/>
                <wp:effectExtent l="0" t="0" r="7620" b="9525"/>
                <wp:wrapNone/>
                <wp:docPr id="9" name="Oval 9"/>
                <wp:cNvGraphicFramePr/>
                <a:graphic xmlns:a="http://schemas.openxmlformats.org/drawingml/2006/main">
                  <a:graphicData uri="http://schemas.microsoft.com/office/word/2010/wordprocessingShape">
                    <wps:wsp>
                      <wps:cNvSpPr/>
                      <wps:spPr>
                        <a:xfrm>
                          <a:off x="0" y="0"/>
                          <a:ext cx="373488" cy="257577"/>
                        </a:xfrm>
                        <a:prstGeom prst="ellipse">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294D7" id="Oval 9" o:spid="_x0000_s1026" style="position:absolute;margin-left:209.8pt;margin-top:706.75pt;width:29.4pt;height:20.3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" stroked="f" strokeweight="2pt"/>
            </w:pict>
          </mc:Fallback>
        </mc:AlternateContent>
      </w:r>
      <w:r w:rsidR="00EE0827">
        <w:rPr>
          <w:rFonts w:cstheme="minorHAnsi"/>
          <w:b/>
          <w:bCs/>
          <w:noProof/>
          <w:lang w:eastAsia="pt-PT"/>
        </w:rPr>
        <mc:AlternateContent>
          <mc:Choice Requires="wps">
            <w:drawing>
              <wp:anchor distT="0" distB="0" distL="114300" distR="114300" simplePos="0" relativeHeight="251778048" behindDoc="0" locked="0" layoutInCell="1" allowOverlap="1" wp14:anchorId="50C11A09" wp14:editId="54EF0A63">
                <wp:simplePos x="0" y="0"/>
                <wp:positionH relativeFrom="column">
                  <wp:posOffset>2707005</wp:posOffset>
                </wp:positionH>
                <wp:positionV relativeFrom="paragraph">
                  <wp:posOffset>266700</wp:posOffset>
                </wp:positionV>
                <wp:extent cx="333375" cy="276225"/>
                <wp:effectExtent l="0" t="0" r="28575" b="28575"/>
                <wp:wrapNone/>
                <wp:docPr id="36" name="Oval 36"/>
                <wp:cNvGraphicFramePr/>
                <a:graphic xmlns:a="http://schemas.openxmlformats.org/drawingml/2006/main">
                  <a:graphicData uri="http://schemas.microsoft.com/office/word/2010/wordprocessingShape">
                    <wps:wsp>
                      <wps:cNvSpPr/>
                      <wps:spPr>
                        <a:xfrm>
                          <a:off x="0" y="0"/>
                          <a:ext cx="333375" cy="276225"/>
                        </a:xfrm>
                        <a:prstGeom prst="ellipse">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054803A3" id="Oval 36" o:spid="_x0000_s1026" style="position:absolute;margin-left:213.15pt;margin-top:21pt;width:26.25pt;height:21.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" strokecolor="white" strokeweight="2pt"/>
            </w:pict>
          </mc:Fallback>
        </mc:AlternateContent>
      </w:r>
    </w:p>
    <w:p w14:paraId="1898C69F" w14:textId="64506F52" w:rsidR="00F663F9" w:rsidRDefault="00F663F9" w:rsidP="00353115">
      <w:pPr>
        <w:ind w:left="3540"/>
        <w:rPr>
          <w:rFonts w:ascii="Arial" w:eastAsia="Times New Roman" w:hAnsi="Arial" w:cs="Arial"/>
          <w:b/>
          <w:sz w:val="40"/>
          <w:szCs w:val="40"/>
        </w:rPr>
        <w:sectPr w:rsidR="00F663F9" w:rsidSect="00C005EB">
          <w:footerReference w:type="default" r:id="rId10"/>
          <w:headerReference w:type="first" r:id="rId11"/>
          <w:footerReference w:type="first" r:id="rId12"/>
          <w:pgSz w:w="11906" w:h="16838" w:code="9"/>
          <w:pgMar w:top="1418" w:right="1701" w:bottom="1418" w:left="1701" w:header="709" w:footer="709" w:gutter="0"/>
          <w:pgNumType w:fmt="upperRoman" w:start="1"/>
          <w:cols w:space="708"/>
          <w:titlePg/>
          <w:docGrid w:linePitch="360"/>
        </w:sectPr>
      </w:pPr>
    </w:p>
    <w:p w14:paraId="0D69A2FD" w14:textId="77777777" w:rsidR="00B743D1" w:rsidRDefault="001D38F4" w:rsidP="001D38F4">
      <w:pPr>
        <w:spacing w:line="240" w:lineRule="auto"/>
        <w:jc w:val="center"/>
        <w:rPr>
          <w:rFonts w:eastAsiaTheme="minorHAnsi" w:cstheme="minorHAnsi"/>
          <w:b/>
          <w:sz w:val="24"/>
          <w:szCs w:val="24"/>
        </w:rPr>
      </w:pPr>
      <w:r>
        <w:rPr>
          <w:rFonts w:eastAsiaTheme="minorHAnsi" w:cstheme="minorHAnsi"/>
          <w:b/>
          <w:sz w:val="24"/>
          <w:szCs w:val="24"/>
        </w:rPr>
        <w:lastRenderedPageBreak/>
        <w:br/>
      </w:r>
      <w:r w:rsidR="00B743D1" w:rsidRPr="00B743D1">
        <w:rPr>
          <w:rFonts w:eastAsiaTheme="minorHAnsi" w:cstheme="minorHAnsi"/>
          <w:b/>
          <w:sz w:val="24"/>
          <w:szCs w:val="24"/>
        </w:rPr>
        <w:t>O Marketing na melhoria da eficiência energética</w:t>
      </w:r>
    </w:p>
    <w:p w14:paraId="38089010" w14:textId="3B1B9B4A" w:rsidR="001D38F4" w:rsidRPr="00E8786D" w:rsidRDefault="001D38F4" w:rsidP="001D38F4">
      <w:pPr>
        <w:spacing w:line="240" w:lineRule="auto"/>
        <w:jc w:val="center"/>
        <w:rPr>
          <w:rFonts w:eastAsiaTheme="minorHAnsi" w:cstheme="minorHAnsi"/>
          <w:i/>
          <w:sz w:val="24"/>
          <w:szCs w:val="24"/>
        </w:rPr>
      </w:pPr>
      <w:r>
        <w:rPr>
          <w:rFonts w:eastAsiaTheme="minorHAnsi" w:cstheme="minorHAnsi"/>
          <w:b/>
          <w:sz w:val="24"/>
          <w:szCs w:val="24"/>
        </w:rPr>
        <w:br/>
      </w:r>
    </w:p>
    <w:p w14:paraId="3B8B8889" w14:textId="77777777" w:rsidR="0060065A" w:rsidRDefault="0060065A" w:rsidP="000329E2">
      <w:pPr>
        <w:widowControl w:val="0"/>
        <w:ind w:left="1560" w:right="810"/>
        <w:jc w:val="center"/>
        <w:rPr>
          <w:rFonts w:ascii="Arial" w:hAnsi="Arial" w:cs="Arial"/>
          <w:b/>
          <w:bCs/>
        </w:rPr>
      </w:pPr>
    </w:p>
    <w:p w14:paraId="7301B79F" w14:textId="77777777" w:rsidR="0060065A" w:rsidRDefault="0060065A" w:rsidP="000329E2">
      <w:pPr>
        <w:widowControl w:val="0"/>
        <w:ind w:left="1560" w:right="810"/>
        <w:jc w:val="center"/>
        <w:rPr>
          <w:rFonts w:ascii="Arial" w:hAnsi="Arial" w:cs="Arial"/>
          <w:b/>
          <w:bCs/>
        </w:rPr>
      </w:pPr>
    </w:p>
    <w:p w14:paraId="23EE5662" w14:textId="77777777" w:rsidR="0060065A" w:rsidRDefault="0060065A" w:rsidP="000329E2">
      <w:pPr>
        <w:widowControl w:val="0"/>
        <w:ind w:left="1560" w:right="810"/>
        <w:jc w:val="center"/>
        <w:rPr>
          <w:rFonts w:ascii="NimbusRomNo9L-Regu" w:hAnsi="NimbusRomNo9L-Regu" w:cs="NimbusRomNo9L-Regu"/>
          <w:sz w:val="24"/>
          <w:szCs w:val="24"/>
        </w:rPr>
      </w:pPr>
    </w:p>
    <w:p w14:paraId="0974BEC1" w14:textId="77777777" w:rsidR="0060065A" w:rsidRDefault="0060065A" w:rsidP="000329E2">
      <w:pPr>
        <w:widowControl w:val="0"/>
        <w:ind w:left="1560" w:right="810"/>
        <w:jc w:val="center"/>
        <w:rPr>
          <w:rFonts w:ascii="NimbusRomNo9L-Regu" w:hAnsi="NimbusRomNo9L-Regu" w:cs="NimbusRomNo9L-Regu"/>
          <w:sz w:val="24"/>
          <w:szCs w:val="24"/>
        </w:rPr>
      </w:pPr>
    </w:p>
    <w:p w14:paraId="5EC69AB9" w14:textId="77777777" w:rsidR="0060065A" w:rsidRDefault="0060065A" w:rsidP="000329E2">
      <w:pPr>
        <w:widowControl w:val="0"/>
        <w:ind w:left="1560" w:right="810"/>
        <w:jc w:val="center"/>
        <w:rPr>
          <w:rFonts w:ascii="NimbusRomNo9L-Regu" w:hAnsi="NimbusRomNo9L-Regu" w:cs="NimbusRomNo9L-Regu"/>
          <w:sz w:val="24"/>
          <w:szCs w:val="24"/>
        </w:rPr>
      </w:pPr>
    </w:p>
    <w:p w14:paraId="042A9649" w14:textId="77777777" w:rsidR="0060065A" w:rsidRDefault="0060065A" w:rsidP="000329E2">
      <w:pPr>
        <w:widowControl w:val="0"/>
        <w:ind w:left="1560" w:right="810"/>
        <w:jc w:val="center"/>
        <w:rPr>
          <w:rFonts w:ascii="NimbusRomNo9L-Regu" w:hAnsi="NimbusRomNo9L-Regu" w:cs="NimbusRomNo9L-Regu"/>
          <w:sz w:val="24"/>
          <w:szCs w:val="24"/>
        </w:rPr>
      </w:pPr>
    </w:p>
    <w:p w14:paraId="70D41149" w14:textId="77777777" w:rsidR="0060065A" w:rsidRDefault="0060065A" w:rsidP="0060065A">
      <w:pPr>
        <w:widowControl w:val="0"/>
        <w:ind w:left="1560" w:right="810"/>
        <w:jc w:val="center"/>
        <w:rPr>
          <w:rFonts w:ascii="NimbusRomNo9L-Regu" w:hAnsi="NimbusRomNo9L-Regu" w:cs="NimbusRomNo9L-Regu"/>
          <w:sz w:val="24"/>
          <w:szCs w:val="24"/>
        </w:rPr>
      </w:pPr>
    </w:p>
    <w:p w14:paraId="12A80227" w14:textId="77777777" w:rsidR="0060065A" w:rsidRDefault="0060065A" w:rsidP="0060065A">
      <w:pPr>
        <w:widowControl w:val="0"/>
        <w:ind w:left="1560" w:right="810"/>
        <w:jc w:val="center"/>
        <w:rPr>
          <w:rFonts w:ascii="NimbusRomNo9L-Regu" w:hAnsi="NimbusRomNo9L-Regu" w:cs="NimbusRomNo9L-Regu"/>
          <w:sz w:val="24"/>
          <w:szCs w:val="24"/>
        </w:rPr>
      </w:pPr>
    </w:p>
    <w:p w14:paraId="5267438B" w14:textId="77777777" w:rsidR="0060065A" w:rsidRDefault="0060065A" w:rsidP="0060065A">
      <w:pPr>
        <w:widowControl w:val="0"/>
        <w:ind w:left="1560" w:right="810"/>
        <w:jc w:val="center"/>
        <w:rPr>
          <w:rFonts w:ascii="NimbusRomNo9L-Regu" w:hAnsi="NimbusRomNo9L-Regu" w:cs="NimbusRomNo9L-Regu"/>
          <w:sz w:val="24"/>
          <w:szCs w:val="24"/>
        </w:rPr>
      </w:pPr>
    </w:p>
    <w:p w14:paraId="5E97203C" w14:textId="77777777" w:rsidR="0060065A" w:rsidRDefault="0060065A" w:rsidP="0060065A">
      <w:pPr>
        <w:widowControl w:val="0"/>
        <w:ind w:left="1560" w:right="810"/>
        <w:jc w:val="center"/>
        <w:rPr>
          <w:rFonts w:ascii="NimbusRomNo9L-Regu" w:hAnsi="NimbusRomNo9L-Regu" w:cs="NimbusRomNo9L-Regu"/>
          <w:sz w:val="24"/>
          <w:szCs w:val="24"/>
        </w:rPr>
      </w:pPr>
    </w:p>
    <w:p w14:paraId="66BC777C" w14:textId="77777777" w:rsidR="007F5967" w:rsidRDefault="007F5967" w:rsidP="00682A39">
      <w:pPr>
        <w:widowControl w:val="0"/>
        <w:ind w:right="810"/>
        <w:rPr>
          <w:rFonts w:ascii="Times New Roman" w:hAnsi="Times New Roman" w:cs="Times New Roman"/>
        </w:rPr>
      </w:pPr>
    </w:p>
    <w:p w14:paraId="6740BA25" w14:textId="77777777" w:rsidR="007F5967" w:rsidRDefault="007F5967" w:rsidP="00682A39">
      <w:pPr>
        <w:widowControl w:val="0"/>
        <w:ind w:right="810"/>
        <w:rPr>
          <w:rFonts w:ascii="Times New Roman" w:hAnsi="Times New Roman" w:cs="Times New Roman"/>
        </w:rPr>
      </w:pPr>
    </w:p>
    <w:p w14:paraId="3931FF13" w14:textId="77777777" w:rsidR="007F5967" w:rsidRDefault="007F5967" w:rsidP="00682A39">
      <w:pPr>
        <w:widowControl w:val="0"/>
        <w:ind w:right="810"/>
        <w:rPr>
          <w:rFonts w:ascii="Times New Roman" w:hAnsi="Times New Roman" w:cs="Times New Roman"/>
        </w:rPr>
      </w:pPr>
    </w:p>
    <w:p w14:paraId="4E134961" w14:textId="77777777" w:rsidR="007F5967" w:rsidRDefault="007F5967" w:rsidP="00682A39">
      <w:pPr>
        <w:widowControl w:val="0"/>
        <w:ind w:right="810"/>
        <w:rPr>
          <w:rFonts w:ascii="Times New Roman" w:hAnsi="Times New Roman" w:cs="Times New Roman"/>
        </w:rPr>
      </w:pPr>
    </w:p>
    <w:p w14:paraId="54F2E108" w14:textId="77777777" w:rsidR="007F5967" w:rsidRDefault="007F5967" w:rsidP="00682A39">
      <w:pPr>
        <w:widowControl w:val="0"/>
        <w:ind w:right="810"/>
        <w:rPr>
          <w:rFonts w:ascii="Times New Roman" w:hAnsi="Times New Roman" w:cs="Times New Roman"/>
        </w:rPr>
      </w:pPr>
    </w:p>
    <w:p w14:paraId="04AFE519" w14:textId="77777777" w:rsidR="009908FA" w:rsidRDefault="009908FA" w:rsidP="00682A39">
      <w:pPr>
        <w:widowControl w:val="0"/>
        <w:ind w:right="810"/>
        <w:rPr>
          <w:rFonts w:ascii="Times New Roman" w:hAnsi="Times New Roman" w:cs="Times New Roman"/>
        </w:rPr>
      </w:pPr>
    </w:p>
    <w:p w14:paraId="6AF4A6DA" w14:textId="77777777" w:rsidR="009908FA" w:rsidRDefault="009908FA" w:rsidP="00682A39">
      <w:pPr>
        <w:widowControl w:val="0"/>
        <w:ind w:right="810"/>
        <w:rPr>
          <w:rFonts w:ascii="Times New Roman" w:hAnsi="Times New Roman" w:cs="Times New Roman"/>
        </w:rPr>
      </w:pPr>
    </w:p>
    <w:p w14:paraId="46B1F0EE" w14:textId="77777777" w:rsidR="009908FA" w:rsidRDefault="009908FA" w:rsidP="00682A39">
      <w:pPr>
        <w:widowControl w:val="0"/>
        <w:ind w:right="810"/>
        <w:rPr>
          <w:rFonts w:ascii="Times New Roman" w:hAnsi="Times New Roman" w:cs="Times New Roman"/>
        </w:rPr>
      </w:pPr>
    </w:p>
    <w:p w14:paraId="3374BE7E" w14:textId="77777777" w:rsidR="007F5967" w:rsidRDefault="007F5967" w:rsidP="00682A39">
      <w:pPr>
        <w:widowControl w:val="0"/>
        <w:ind w:right="810"/>
        <w:rPr>
          <w:rFonts w:ascii="Times New Roman" w:hAnsi="Times New Roman" w:cs="Times New Roman"/>
        </w:rPr>
      </w:pPr>
    </w:p>
    <w:p w14:paraId="20BCAE0F" w14:textId="1469B8C3" w:rsidR="0060065A" w:rsidRPr="00682A39" w:rsidRDefault="0060065A" w:rsidP="00682A39">
      <w:pPr>
        <w:widowControl w:val="0"/>
        <w:ind w:right="810"/>
        <w:rPr>
          <w:rFonts w:ascii="Times New Roman" w:hAnsi="Times New Roman" w:cs="Times New Roman"/>
        </w:rPr>
      </w:pPr>
      <w:r w:rsidRPr="00682A39">
        <w:rPr>
          <w:rFonts w:ascii="Times New Roman" w:hAnsi="Times New Roman" w:cs="Times New Roman"/>
        </w:rPr>
        <w:t>©</w:t>
      </w:r>
      <w:r w:rsidRPr="00F663F9">
        <w:rPr>
          <w:rFonts w:ascii="Times New Roman" w:hAnsi="Times New Roman" w:cs="Times New Roman"/>
          <w:i/>
          <w:sz w:val="24"/>
          <w:szCs w:val="24"/>
        </w:rPr>
        <w:t xml:space="preserve">Copyright by César Augusto da Conceição Barros, </w:t>
      </w:r>
      <w:r w:rsidR="007F5967" w:rsidRPr="00F663F9">
        <w:rPr>
          <w:rFonts w:ascii="Times New Roman" w:hAnsi="Times New Roman" w:cs="Times New Roman"/>
          <w:i/>
          <w:sz w:val="24"/>
          <w:szCs w:val="24"/>
        </w:rPr>
        <w:t>U</w:t>
      </w:r>
      <w:r w:rsidR="00B743D1">
        <w:rPr>
          <w:rFonts w:ascii="Times New Roman" w:hAnsi="Times New Roman" w:cs="Times New Roman"/>
          <w:i/>
          <w:sz w:val="24"/>
          <w:szCs w:val="24"/>
        </w:rPr>
        <w:t>E</w:t>
      </w:r>
      <w:r w:rsidR="007F5967" w:rsidRPr="00F663F9">
        <w:rPr>
          <w:rFonts w:ascii="Times New Roman" w:hAnsi="Times New Roman" w:cs="Times New Roman"/>
          <w:i/>
          <w:sz w:val="24"/>
          <w:szCs w:val="24"/>
        </w:rPr>
        <w:t xml:space="preserve">, </w:t>
      </w:r>
      <w:r w:rsidR="00B743D1">
        <w:rPr>
          <w:rFonts w:ascii="Times New Roman" w:hAnsi="Times New Roman" w:cs="Times New Roman"/>
          <w:i/>
          <w:sz w:val="24"/>
          <w:szCs w:val="24"/>
        </w:rPr>
        <w:t>Universidade de Évora</w:t>
      </w:r>
    </w:p>
    <w:p w14:paraId="016E3777" w14:textId="77777777" w:rsidR="00AB3C50" w:rsidRDefault="00AB3C50" w:rsidP="005D1313">
      <w:pPr>
        <w:rPr>
          <w:rFonts w:eastAsiaTheme="minorHAnsi" w:cstheme="minorHAnsi"/>
          <w:b/>
          <w:sz w:val="24"/>
          <w:szCs w:val="24"/>
        </w:rPr>
        <w:sectPr w:rsidR="00AB3C50" w:rsidSect="00C005EB">
          <w:pgSz w:w="11906" w:h="16838" w:code="9"/>
          <w:pgMar w:top="1418" w:right="1701" w:bottom="1418" w:left="1701" w:header="709" w:footer="709" w:gutter="0"/>
          <w:pgNumType w:fmt="upperRoman" w:start="1"/>
          <w:cols w:space="708"/>
          <w:titlePg/>
          <w:docGrid w:linePitch="360"/>
        </w:sectPr>
      </w:pPr>
    </w:p>
    <w:p w14:paraId="7C5284AD" w14:textId="77777777" w:rsidR="00D92F0B" w:rsidRPr="00AB3C50" w:rsidRDefault="00D92F0B" w:rsidP="00AB3C50">
      <w:pPr>
        <w:rPr>
          <w:rFonts w:eastAsiaTheme="minorHAnsi" w:cstheme="minorHAnsi"/>
          <w:sz w:val="24"/>
          <w:szCs w:val="24"/>
        </w:rPr>
        <w:sectPr w:rsidR="00D92F0B" w:rsidRPr="00AB3C50" w:rsidSect="00C005EB">
          <w:pgSz w:w="11906" w:h="16838" w:code="9"/>
          <w:pgMar w:top="1418" w:right="1701" w:bottom="1418" w:left="1701" w:header="709" w:footer="709" w:gutter="0"/>
          <w:pgNumType w:fmt="upperRoman"/>
          <w:cols w:space="708"/>
          <w:titlePg/>
          <w:docGrid w:linePitch="360"/>
        </w:sectPr>
      </w:pPr>
    </w:p>
    <w:p w14:paraId="04B8E6C0" w14:textId="77777777" w:rsidR="005D1313" w:rsidRPr="00F663F9" w:rsidRDefault="00D62BE5" w:rsidP="005D1313">
      <w:pPr>
        <w:rPr>
          <w:rFonts w:eastAsiaTheme="minorHAnsi" w:cstheme="minorHAnsi"/>
          <w:b/>
          <w:sz w:val="24"/>
          <w:szCs w:val="24"/>
        </w:rPr>
      </w:pPr>
      <w:r w:rsidRPr="00F663F9">
        <w:rPr>
          <w:rFonts w:eastAsiaTheme="minorHAnsi" w:cstheme="minorHAnsi"/>
          <w:b/>
          <w:noProof/>
          <w:sz w:val="24"/>
          <w:szCs w:val="24"/>
          <w:lang w:eastAsia="pt-PT"/>
        </w:rPr>
        <w:lastRenderedPageBreak/>
        <mc:AlternateContent>
          <mc:Choice Requires="wps">
            <w:drawing>
              <wp:anchor distT="0" distB="0" distL="114300" distR="114300" simplePos="0" relativeHeight="251750400" behindDoc="0" locked="0" layoutInCell="1" allowOverlap="1" wp14:anchorId="4D7A942E" wp14:editId="716E498F">
                <wp:simplePos x="0" y="0"/>
                <wp:positionH relativeFrom="column">
                  <wp:posOffset>-375285</wp:posOffset>
                </wp:positionH>
                <wp:positionV relativeFrom="paragraph">
                  <wp:posOffset>347980</wp:posOffset>
                </wp:positionV>
                <wp:extent cx="6248400" cy="9525"/>
                <wp:effectExtent l="19050" t="19050" r="19050" b="28575"/>
                <wp:wrapNone/>
                <wp:docPr id="8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3CFDC4E" id="Straight Connector 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7.4pt" to="462.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" strokecolor="black [3213]" strokeweight="2.25pt">
                <o:lock v:ext="edit" shapetype="f"/>
              </v:line>
            </w:pict>
          </mc:Fallback>
        </mc:AlternateContent>
      </w:r>
      <w:r w:rsidR="005D1313" w:rsidRPr="00F663F9">
        <w:rPr>
          <w:rFonts w:eastAsiaTheme="minorHAnsi" w:cstheme="minorHAnsi"/>
          <w:b/>
          <w:sz w:val="24"/>
          <w:szCs w:val="24"/>
        </w:rPr>
        <w:t>Agradecimentos</w:t>
      </w:r>
    </w:p>
    <w:p w14:paraId="4479032E" w14:textId="77777777" w:rsidR="005D1313" w:rsidRPr="0055309A" w:rsidRDefault="005D1313" w:rsidP="005D1313">
      <w:pPr>
        <w:jc w:val="right"/>
        <w:rPr>
          <w:sz w:val="36"/>
          <w:szCs w:val="36"/>
        </w:rPr>
      </w:pPr>
    </w:p>
    <w:p w14:paraId="368CAE17" w14:textId="30214235" w:rsidR="00D021D9" w:rsidRPr="00D021D9" w:rsidRDefault="00D021D9" w:rsidP="00D021D9">
      <w:pPr>
        <w:rPr>
          <w:rFonts w:eastAsiaTheme="minorHAnsi" w:cstheme="minorHAnsi"/>
          <w:sz w:val="24"/>
          <w:szCs w:val="24"/>
        </w:rPr>
      </w:pPr>
      <w:r>
        <w:rPr>
          <w:rFonts w:eastAsiaTheme="minorHAnsi" w:cstheme="minorHAnsi"/>
          <w:sz w:val="24"/>
          <w:szCs w:val="24"/>
        </w:rPr>
        <w:t>À</w:t>
      </w:r>
      <w:r w:rsidRPr="00D021D9">
        <w:rPr>
          <w:rFonts w:eastAsiaTheme="minorHAnsi" w:cstheme="minorHAnsi"/>
          <w:sz w:val="24"/>
          <w:szCs w:val="24"/>
        </w:rPr>
        <w:t xml:space="preserve"> Professora </w:t>
      </w:r>
      <w:r w:rsidR="00801920">
        <w:rPr>
          <w:rFonts w:eastAsiaTheme="minorHAnsi" w:cstheme="minorHAnsi"/>
          <w:sz w:val="24"/>
          <w:szCs w:val="24"/>
        </w:rPr>
        <w:t>Maria Raquel Lucas pela disponibilidade, incentivo, orientações, críticas e sugestões proporcionadas ao longo do período em que decorreu a realização deste trabalho.</w:t>
      </w:r>
    </w:p>
    <w:p w14:paraId="4DFF742F" w14:textId="4375AC48" w:rsidR="00D021D9" w:rsidRDefault="00D021D9" w:rsidP="00D021D9">
      <w:pPr>
        <w:rPr>
          <w:rFonts w:eastAsiaTheme="minorHAnsi" w:cstheme="minorHAnsi"/>
          <w:sz w:val="24"/>
          <w:szCs w:val="24"/>
        </w:rPr>
      </w:pPr>
      <w:r w:rsidRPr="00D021D9">
        <w:rPr>
          <w:rFonts w:eastAsiaTheme="minorHAnsi" w:cstheme="minorHAnsi"/>
          <w:sz w:val="24"/>
          <w:szCs w:val="24"/>
        </w:rPr>
        <w:t xml:space="preserve">Também agradeço às instituições envolvidas e aos colegas e </w:t>
      </w:r>
      <w:r w:rsidR="00801920">
        <w:rPr>
          <w:rFonts w:eastAsiaTheme="minorHAnsi" w:cstheme="minorHAnsi"/>
          <w:sz w:val="24"/>
          <w:szCs w:val="24"/>
        </w:rPr>
        <w:t>alunos</w:t>
      </w:r>
      <w:r w:rsidRPr="00D021D9">
        <w:rPr>
          <w:rFonts w:eastAsiaTheme="minorHAnsi" w:cstheme="minorHAnsi"/>
          <w:sz w:val="24"/>
          <w:szCs w:val="24"/>
        </w:rPr>
        <w:t xml:space="preserve"> pela colaboração e apoio e pela disponibilização da informação necessária à realização </w:t>
      </w:r>
      <w:r w:rsidR="00801920">
        <w:rPr>
          <w:rFonts w:eastAsiaTheme="minorHAnsi" w:cstheme="minorHAnsi"/>
          <w:sz w:val="24"/>
          <w:szCs w:val="24"/>
        </w:rPr>
        <w:t>desta dissertação</w:t>
      </w:r>
      <w:r w:rsidRPr="00D021D9">
        <w:rPr>
          <w:rFonts w:eastAsiaTheme="minorHAnsi" w:cstheme="minorHAnsi"/>
          <w:sz w:val="24"/>
          <w:szCs w:val="24"/>
        </w:rPr>
        <w:t>.</w:t>
      </w:r>
    </w:p>
    <w:p w14:paraId="369CB551" w14:textId="0C39D769" w:rsidR="002A298D" w:rsidRDefault="000A028C">
      <w:pPr>
        <w:rPr>
          <w:rFonts w:ascii="Times New Roman" w:hAnsi="Times New Roman" w:cs="Times New Roman"/>
          <w:b/>
          <w:noProof/>
          <w:sz w:val="28"/>
          <w:szCs w:val="28"/>
          <w:lang w:eastAsia="pt-PT"/>
        </w:rPr>
      </w:pPr>
      <w:r>
        <w:rPr>
          <w:rFonts w:ascii="Times New Roman" w:hAnsi="Times New Roman" w:cs="Times New Roman"/>
          <w:b/>
          <w:noProof/>
          <w:sz w:val="28"/>
          <w:szCs w:val="28"/>
          <w:lang w:eastAsia="pt-PT"/>
        </w:rPr>
        <w:br w:type="page"/>
      </w:r>
    </w:p>
    <w:p w14:paraId="22099D0E" w14:textId="77777777" w:rsidR="002A298D" w:rsidRDefault="002A298D">
      <w:pPr>
        <w:rPr>
          <w:rFonts w:ascii="Times New Roman" w:hAnsi="Times New Roman" w:cs="Times New Roman"/>
          <w:b/>
          <w:noProof/>
          <w:sz w:val="28"/>
          <w:szCs w:val="28"/>
          <w:lang w:eastAsia="pt-PT"/>
        </w:rPr>
      </w:pPr>
      <w:r>
        <w:rPr>
          <w:rFonts w:ascii="Times New Roman" w:hAnsi="Times New Roman" w:cs="Times New Roman"/>
          <w:b/>
          <w:noProof/>
          <w:sz w:val="28"/>
          <w:szCs w:val="28"/>
          <w:lang w:eastAsia="pt-PT"/>
        </w:rPr>
        <w:lastRenderedPageBreak/>
        <w:br w:type="page"/>
      </w:r>
    </w:p>
    <w:p w14:paraId="498EF42A" w14:textId="77777777" w:rsidR="000A028C" w:rsidRDefault="000A028C">
      <w:pPr>
        <w:rPr>
          <w:rFonts w:ascii="Times New Roman" w:hAnsi="Times New Roman" w:cs="Times New Roman"/>
          <w:b/>
          <w:noProof/>
          <w:sz w:val="28"/>
          <w:szCs w:val="28"/>
          <w:lang w:eastAsia="pt-PT"/>
        </w:rPr>
      </w:pPr>
    </w:p>
    <w:p w14:paraId="2E746A52" w14:textId="3D186500" w:rsidR="00FC43D8" w:rsidRPr="00FC43D8" w:rsidRDefault="00FC43D8" w:rsidP="00FC43D8">
      <w:pPr>
        <w:spacing w:line="240" w:lineRule="auto"/>
        <w:ind w:firstLine="0"/>
        <w:jc w:val="center"/>
        <w:rPr>
          <w:rFonts w:eastAsiaTheme="minorHAnsi" w:cstheme="minorHAnsi"/>
          <w:sz w:val="20"/>
          <w:szCs w:val="20"/>
        </w:rPr>
      </w:pPr>
      <w:r w:rsidRPr="00801920">
        <w:rPr>
          <w:rFonts w:eastAsiaTheme="minorHAnsi" w:cstheme="minorHAnsi"/>
          <w:noProof/>
          <w:sz w:val="20"/>
          <w:szCs w:val="20"/>
          <w:lang w:eastAsia="pt-PT"/>
        </w:rPr>
        <w:t>B</w:t>
      </w:r>
      <w:r w:rsidRPr="00801920">
        <w:rPr>
          <w:rFonts w:eastAsiaTheme="minorHAnsi" w:cstheme="minorHAnsi"/>
          <w:b/>
          <w:noProof/>
          <w:sz w:val="20"/>
          <w:szCs w:val="20"/>
          <w:lang w:eastAsia="pt-PT"/>
        </w:rPr>
        <w:t>arros, César Augusto da Conceição (201</w:t>
      </w:r>
      <w:r w:rsidR="000E699C">
        <w:rPr>
          <w:rFonts w:eastAsiaTheme="minorHAnsi" w:cstheme="minorHAnsi"/>
          <w:b/>
          <w:noProof/>
          <w:sz w:val="20"/>
          <w:szCs w:val="20"/>
          <w:lang w:eastAsia="pt-PT"/>
        </w:rPr>
        <w:t>8</w:t>
      </w:r>
      <w:r w:rsidRPr="00801920">
        <w:rPr>
          <w:rFonts w:eastAsiaTheme="minorHAnsi" w:cstheme="minorHAnsi"/>
          <w:b/>
          <w:noProof/>
          <w:sz w:val="20"/>
          <w:szCs w:val="20"/>
          <w:lang w:eastAsia="pt-PT"/>
        </w:rPr>
        <w:t>)-</w:t>
      </w:r>
      <w:r w:rsidRPr="00801920">
        <w:rPr>
          <w:rFonts w:eastAsiaTheme="minorHAnsi" w:cstheme="minorHAnsi"/>
          <w:b/>
          <w:sz w:val="20"/>
          <w:szCs w:val="20"/>
        </w:rPr>
        <w:t xml:space="preserve"> O Marketing na melhoria da eficiência energética</w:t>
      </w:r>
    </w:p>
    <w:p w14:paraId="34E4C4DC" w14:textId="77777777" w:rsidR="009D0590" w:rsidRPr="00F663F9" w:rsidRDefault="00D62BE5" w:rsidP="00D27AE6">
      <w:pPr>
        <w:rPr>
          <w:rFonts w:eastAsiaTheme="minorHAnsi" w:cstheme="minorHAnsi"/>
          <w:b/>
          <w:noProof/>
          <w:sz w:val="24"/>
          <w:szCs w:val="24"/>
          <w:lang w:eastAsia="pt-PT"/>
        </w:rPr>
      </w:pPr>
      <w:r w:rsidRPr="00F663F9">
        <w:rPr>
          <w:rFonts w:eastAsiaTheme="minorHAnsi" w:cstheme="minorHAnsi"/>
          <w:b/>
          <w:noProof/>
          <w:sz w:val="24"/>
          <w:szCs w:val="24"/>
          <w:lang w:eastAsia="pt-PT"/>
        </w:rPr>
        <mc:AlternateContent>
          <mc:Choice Requires="wps">
            <w:drawing>
              <wp:anchor distT="0" distB="0" distL="114300" distR="114300" simplePos="0" relativeHeight="251652096" behindDoc="0" locked="0" layoutInCell="1" allowOverlap="1" wp14:anchorId="2231D3CF" wp14:editId="2F08EBBC">
                <wp:simplePos x="0" y="0"/>
                <wp:positionH relativeFrom="column">
                  <wp:posOffset>-375285</wp:posOffset>
                </wp:positionH>
                <wp:positionV relativeFrom="paragraph">
                  <wp:posOffset>347980</wp:posOffset>
                </wp:positionV>
                <wp:extent cx="6248400" cy="9525"/>
                <wp:effectExtent l="19050" t="19050" r="19050" b="28575"/>
                <wp:wrapNone/>
                <wp:docPr id="8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DEB2991" id="Straight Connector 3"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7.4pt" to="462.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" strokecolor="black [3213]" strokeweight="2.25pt">
                <o:lock v:ext="edit" shapetype="f"/>
              </v:line>
            </w:pict>
          </mc:Fallback>
        </mc:AlternateContent>
      </w:r>
      <w:r w:rsidR="0055309A" w:rsidRPr="00F663F9">
        <w:rPr>
          <w:rFonts w:eastAsiaTheme="minorHAnsi" w:cstheme="minorHAnsi"/>
          <w:b/>
          <w:noProof/>
          <w:sz w:val="24"/>
          <w:szCs w:val="24"/>
          <w:lang w:eastAsia="pt-PT"/>
        </w:rPr>
        <w:t>Resumo</w:t>
      </w:r>
    </w:p>
    <w:p w14:paraId="4760FCFF" w14:textId="77777777" w:rsidR="0055309A" w:rsidRPr="00A83AB6" w:rsidRDefault="0055309A" w:rsidP="0055309A">
      <w:pPr>
        <w:jc w:val="right"/>
        <w:rPr>
          <w:sz w:val="24"/>
          <w:szCs w:val="24"/>
        </w:rPr>
      </w:pPr>
    </w:p>
    <w:p w14:paraId="5DDED0B9" w14:textId="23A71170" w:rsidR="003951B8" w:rsidRDefault="0070492C" w:rsidP="0083237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consumo </w:t>
      </w:r>
      <w:r w:rsidR="003951B8">
        <w:rPr>
          <w:rFonts w:ascii="Times New Roman" w:eastAsia="Times New Roman" w:hAnsi="Times New Roman" w:cs="Times New Roman"/>
          <w:sz w:val="24"/>
          <w:szCs w:val="24"/>
        </w:rPr>
        <w:t>de energia tem aumentado ao longo dos anos em todos os setores e nomeadamente nos consumos domésticos com elevados custos económicos e ambientais que obrigam à tomada de medidas visando a sua redução.</w:t>
      </w:r>
    </w:p>
    <w:p w14:paraId="4350B0A1" w14:textId="77777777" w:rsidR="003951B8" w:rsidRDefault="003951B8" w:rsidP="0083237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Os problemas associados à produção e ao consumo da energia estão na base de importantes problemas ambientais e têm uma grande influência no desenvolvimento económico e social e na melhoria da qualidade de vida na generalidade dos pises.</w:t>
      </w:r>
    </w:p>
    <w:p w14:paraId="692800EF" w14:textId="3605FF8F" w:rsidR="0083237B" w:rsidRPr="0083237B" w:rsidRDefault="0007349A" w:rsidP="0083237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estratégias desenvolvidas pelo marketing </w:t>
      </w:r>
      <w:r w:rsidR="00992BC4">
        <w:rPr>
          <w:rFonts w:ascii="Times New Roman" w:eastAsia="Times New Roman" w:hAnsi="Times New Roman" w:cs="Times New Roman"/>
          <w:sz w:val="24"/>
          <w:szCs w:val="24"/>
        </w:rPr>
        <w:t xml:space="preserve">podem ajudar as pessoas a reduzir os seus consumos energéticos, e </w:t>
      </w:r>
      <w:r w:rsidR="0083237B" w:rsidRPr="0083237B">
        <w:rPr>
          <w:rFonts w:ascii="Times New Roman" w:eastAsia="Times New Roman" w:hAnsi="Times New Roman" w:cs="Times New Roman"/>
          <w:sz w:val="24"/>
          <w:szCs w:val="24"/>
        </w:rPr>
        <w:t xml:space="preserve">contribuir para a obtenção das metas </w:t>
      </w:r>
      <w:r>
        <w:rPr>
          <w:rFonts w:ascii="Times New Roman" w:eastAsia="Times New Roman" w:hAnsi="Times New Roman" w:cs="Times New Roman"/>
          <w:sz w:val="24"/>
          <w:szCs w:val="24"/>
        </w:rPr>
        <w:t>de</w:t>
      </w:r>
      <w:r w:rsidR="0083237B" w:rsidRPr="0083237B">
        <w:rPr>
          <w:rFonts w:ascii="Times New Roman" w:eastAsia="Times New Roman" w:hAnsi="Times New Roman" w:cs="Times New Roman"/>
          <w:sz w:val="24"/>
          <w:szCs w:val="24"/>
        </w:rPr>
        <w:t xml:space="preserve"> redução do consumo de combustíveis </w:t>
      </w:r>
      <w:r>
        <w:rPr>
          <w:rFonts w:ascii="Times New Roman" w:eastAsia="Times New Roman" w:hAnsi="Times New Roman" w:cs="Times New Roman"/>
          <w:sz w:val="24"/>
          <w:szCs w:val="24"/>
        </w:rPr>
        <w:t xml:space="preserve">fósseis e </w:t>
      </w:r>
      <w:r w:rsidR="00992BC4">
        <w:rPr>
          <w:rFonts w:ascii="Times New Roman" w:eastAsia="Times New Roman" w:hAnsi="Times New Roman" w:cs="Times New Roman"/>
          <w:sz w:val="24"/>
          <w:szCs w:val="24"/>
        </w:rPr>
        <w:t>de</w:t>
      </w:r>
      <w:r w:rsidR="0083237B" w:rsidRPr="0083237B">
        <w:rPr>
          <w:rFonts w:ascii="Times New Roman" w:eastAsia="Times New Roman" w:hAnsi="Times New Roman" w:cs="Times New Roman"/>
          <w:sz w:val="24"/>
          <w:szCs w:val="24"/>
        </w:rPr>
        <w:t xml:space="preserve"> melhoria da eficiência energética. </w:t>
      </w:r>
    </w:p>
    <w:p w14:paraId="3EB8CB55" w14:textId="452AA27D" w:rsidR="0083237B" w:rsidRDefault="0083237B" w:rsidP="0083237B">
      <w:pPr>
        <w:ind w:firstLine="0"/>
        <w:rPr>
          <w:rFonts w:ascii="Times New Roman" w:eastAsia="Times New Roman" w:hAnsi="Times New Roman" w:cs="Times New Roman"/>
          <w:sz w:val="24"/>
          <w:szCs w:val="24"/>
        </w:rPr>
      </w:pPr>
      <w:r w:rsidRPr="0083237B">
        <w:rPr>
          <w:rFonts w:ascii="Times New Roman" w:eastAsia="Times New Roman" w:hAnsi="Times New Roman" w:cs="Times New Roman"/>
          <w:sz w:val="24"/>
          <w:szCs w:val="24"/>
        </w:rPr>
        <w:t xml:space="preserve">Para estudar as motivações e comportamentos </w:t>
      </w:r>
      <w:r w:rsidR="0007349A">
        <w:rPr>
          <w:rFonts w:ascii="Times New Roman" w:eastAsia="Times New Roman" w:hAnsi="Times New Roman" w:cs="Times New Roman"/>
          <w:sz w:val="24"/>
          <w:szCs w:val="24"/>
        </w:rPr>
        <w:t xml:space="preserve">de poupança de energia dum </w:t>
      </w:r>
      <w:r w:rsidR="00992BC4">
        <w:rPr>
          <w:rFonts w:ascii="Times New Roman" w:eastAsia="Times New Roman" w:hAnsi="Times New Roman" w:cs="Times New Roman"/>
          <w:sz w:val="24"/>
          <w:szCs w:val="24"/>
        </w:rPr>
        <w:t>grupo de professores</w:t>
      </w:r>
      <w:r w:rsidR="0007349A">
        <w:rPr>
          <w:rFonts w:ascii="Times New Roman" w:eastAsia="Times New Roman" w:hAnsi="Times New Roman" w:cs="Times New Roman"/>
          <w:sz w:val="24"/>
          <w:szCs w:val="24"/>
        </w:rPr>
        <w:t xml:space="preserve"> e alunos </w:t>
      </w:r>
      <w:r w:rsidR="00992BC4">
        <w:rPr>
          <w:rFonts w:ascii="Times New Roman" w:eastAsia="Times New Roman" w:hAnsi="Times New Roman" w:cs="Times New Roman"/>
          <w:sz w:val="24"/>
          <w:szCs w:val="24"/>
        </w:rPr>
        <w:t xml:space="preserve">realizou-se </w:t>
      </w:r>
      <w:r w:rsidR="0007349A">
        <w:rPr>
          <w:rFonts w:ascii="Times New Roman" w:eastAsia="Times New Roman" w:hAnsi="Times New Roman" w:cs="Times New Roman"/>
          <w:sz w:val="24"/>
          <w:szCs w:val="24"/>
        </w:rPr>
        <w:t xml:space="preserve">uma investigação </w:t>
      </w:r>
      <w:r w:rsidR="00992BC4">
        <w:rPr>
          <w:rFonts w:ascii="Times New Roman" w:eastAsia="Times New Roman" w:hAnsi="Times New Roman" w:cs="Times New Roman"/>
          <w:sz w:val="24"/>
          <w:szCs w:val="24"/>
        </w:rPr>
        <w:t xml:space="preserve">com recolha de dados através </w:t>
      </w:r>
      <w:r w:rsidR="0007349A">
        <w:rPr>
          <w:rFonts w:ascii="Times New Roman" w:eastAsia="Times New Roman" w:hAnsi="Times New Roman" w:cs="Times New Roman"/>
          <w:sz w:val="24"/>
          <w:szCs w:val="24"/>
        </w:rPr>
        <w:t xml:space="preserve">dum questionário e </w:t>
      </w:r>
      <w:r w:rsidR="00992BC4">
        <w:rPr>
          <w:rFonts w:ascii="Times New Roman" w:eastAsia="Times New Roman" w:hAnsi="Times New Roman" w:cs="Times New Roman"/>
          <w:sz w:val="24"/>
          <w:szCs w:val="24"/>
        </w:rPr>
        <w:t>utilização do</w:t>
      </w:r>
      <w:r w:rsidRPr="0083237B">
        <w:rPr>
          <w:rFonts w:ascii="Times New Roman" w:eastAsia="Times New Roman" w:hAnsi="Times New Roman" w:cs="Times New Roman"/>
          <w:sz w:val="24"/>
          <w:szCs w:val="24"/>
        </w:rPr>
        <w:t xml:space="preserve"> </w:t>
      </w:r>
      <w:r w:rsidR="002100D0" w:rsidRPr="002100D0">
        <w:rPr>
          <w:rFonts w:ascii="Times New Roman" w:eastAsia="Times New Roman" w:hAnsi="Times New Roman" w:cs="Times New Roman"/>
          <w:i/>
          <w:sz w:val="24"/>
          <w:szCs w:val="24"/>
        </w:rPr>
        <w:t>software</w:t>
      </w:r>
      <w:r w:rsidRPr="0083237B">
        <w:rPr>
          <w:rFonts w:ascii="Times New Roman" w:eastAsia="Times New Roman" w:hAnsi="Times New Roman" w:cs="Times New Roman"/>
          <w:sz w:val="24"/>
          <w:szCs w:val="24"/>
        </w:rPr>
        <w:t xml:space="preserve"> SPSS </w:t>
      </w:r>
      <w:r w:rsidR="00992BC4">
        <w:rPr>
          <w:rFonts w:ascii="Times New Roman" w:eastAsia="Times New Roman" w:hAnsi="Times New Roman" w:cs="Times New Roman"/>
          <w:sz w:val="24"/>
          <w:szCs w:val="24"/>
        </w:rPr>
        <w:t>para o tratamento e análise dos dados.</w:t>
      </w:r>
    </w:p>
    <w:p w14:paraId="021EAB97" w14:textId="38936FC1" w:rsidR="00992BC4" w:rsidRPr="0083237B" w:rsidRDefault="0007349A" w:rsidP="0083237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conclusões do estudo revelaram a necessidade de disponibilizar </w:t>
      </w:r>
      <w:r w:rsidR="00992BC4">
        <w:rPr>
          <w:rFonts w:ascii="Times New Roman" w:eastAsia="Times New Roman" w:hAnsi="Times New Roman" w:cs="Times New Roman"/>
          <w:sz w:val="24"/>
          <w:szCs w:val="24"/>
        </w:rPr>
        <w:t xml:space="preserve">mais </w:t>
      </w:r>
      <w:r>
        <w:rPr>
          <w:rFonts w:ascii="Times New Roman" w:eastAsia="Times New Roman" w:hAnsi="Times New Roman" w:cs="Times New Roman"/>
          <w:sz w:val="24"/>
          <w:szCs w:val="24"/>
        </w:rPr>
        <w:t xml:space="preserve">informação sobre </w:t>
      </w:r>
      <w:r w:rsidR="00992BC4">
        <w:rPr>
          <w:rFonts w:ascii="Times New Roman" w:eastAsia="Times New Roman" w:hAnsi="Times New Roman" w:cs="Times New Roman"/>
          <w:sz w:val="24"/>
          <w:szCs w:val="24"/>
        </w:rPr>
        <w:t xml:space="preserve">poupança de energia e </w:t>
      </w:r>
      <w:r>
        <w:rPr>
          <w:rFonts w:ascii="Times New Roman" w:eastAsia="Times New Roman" w:hAnsi="Times New Roman" w:cs="Times New Roman"/>
          <w:sz w:val="24"/>
          <w:szCs w:val="24"/>
        </w:rPr>
        <w:t xml:space="preserve">eficiência energética, </w:t>
      </w:r>
      <w:r w:rsidR="00992BC4">
        <w:rPr>
          <w:rFonts w:ascii="Times New Roman" w:eastAsia="Times New Roman" w:hAnsi="Times New Roman" w:cs="Times New Roman"/>
          <w:sz w:val="24"/>
          <w:szCs w:val="24"/>
        </w:rPr>
        <w:t>através de campanhas</w:t>
      </w:r>
      <w:r w:rsidR="00DE64B9">
        <w:rPr>
          <w:rFonts w:ascii="Times New Roman" w:eastAsia="Times New Roman" w:hAnsi="Times New Roman" w:cs="Times New Roman"/>
          <w:sz w:val="24"/>
          <w:szCs w:val="24"/>
        </w:rPr>
        <w:t xml:space="preserve"> e de</w:t>
      </w:r>
      <w:r w:rsidR="00992BC4">
        <w:rPr>
          <w:rFonts w:ascii="Times New Roman" w:eastAsia="Times New Roman" w:hAnsi="Times New Roman" w:cs="Times New Roman"/>
          <w:sz w:val="24"/>
          <w:szCs w:val="24"/>
        </w:rPr>
        <w:t xml:space="preserve"> conteúdos</w:t>
      </w:r>
      <w:r w:rsidR="002F109F">
        <w:rPr>
          <w:rFonts w:ascii="Times New Roman" w:eastAsia="Times New Roman" w:hAnsi="Times New Roman" w:cs="Times New Roman"/>
          <w:sz w:val="24"/>
          <w:szCs w:val="24"/>
        </w:rPr>
        <w:t xml:space="preserve"> digitais para promover </w:t>
      </w:r>
      <w:r w:rsidR="00DE64B9">
        <w:rPr>
          <w:rFonts w:ascii="Times New Roman" w:eastAsia="Times New Roman" w:hAnsi="Times New Roman" w:cs="Times New Roman"/>
          <w:sz w:val="24"/>
          <w:szCs w:val="24"/>
        </w:rPr>
        <w:t>a alteração dos hábitos de consumo</w:t>
      </w:r>
      <w:r w:rsidR="002F109F">
        <w:rPr>
          <w:rFonts w:ascii="Times New Roman" w:eastAsia="Times New Roman" w:hAnsi="Times New Roman" w:cs="Times New Roman"/>
          <w:sz w:val="24"/>
          <w:szCs w:val="24"/>
        </w:rPr>
        <w:t>. Também mostraram a importância da</w:t>
      </w:r>
      <w:r w:rsidR="00015014">
        <w:rPr>
          <w:rFonts w:ascii="Times New Roman" w:eastAsia="Times New Roman" w:hAnsi="Times New Roman" w:cs="Times New Roman"/>
          <w:sz w:val="24"/>
          <w:szCs w:val="24"/>
        </w:rPr>
        <w:t xml:space="preserve"> informação quantitativa </w:t>
      </w:r>
      <w:r w:rsidR="002F109F">
        <w:rPr>
          <w:rFonts w:ascii="Times New Roman" w:eastAsia="Times New Roman" w:hAnsi="Times New Roman" w:cs="Times New Roman"/>
          <w:sz w:val="24"/>
          <w:szCs w:val="24"/>
        </w:rPr>
        <w:t xml:space="preserve">na alteração de comportamentos e no investimento em </w:t>
      </w:r>
      <w:r w:rsidR="00992BC4">
        <w:rPr>
          <w:rFonts w:ascii="Times New Roman" w:eastAsia="Times New Roman" w:hAnsi="Times New Roman" w:cs="Times New Roman"/>
          <w:sz w:val="24"/>
          <w:szCs w:val="24"/>
        </w:rPr>
        <w:t>energias renováveis</w:t>
      </w:r>
      <w:r w:rsidR="00DE64B9">
        <w:rPr>
          <w:rFonts w:ascii="Times New Roman" w:eastAsia="Times New Roman" w:hAnsi="Times New Roman" w:cs="Times New Roman"/>
          <w:sz w:val="24"/>
          <w:szCs w:val="24"/>
        </w:rPr>
        <w:t>.</w:t>
      </w:r>
    </w:p>
    <w:p w14:paraId="2FA9ED65" w14:textId="77777777" w:rsidR="00F31C53" w:rsidRDefault="00F31C53" w:rsidP="00F31C53">
      <w:pPr>
        <w:ind w:firstLine="0"/>
        <w:rPr>
          <w:rFonts w:ascii="Times New Roman" w:eastAsia="Times New Roman" w:hAnsi="Times New Roman" w:cs="Times New Roman"/>
          <w:b/>
          <w:sz w:val="24"/>
          <w:szCs w:val="24"/>
        </w:rPr>
      </w:pPr>
    </w:p>
    <w:p w14:paraId="633A1D3E" w14:textId="260AABEE" w:rsidR="00F31C53" w:rsidRDefault="00F31C53" w:rsidP="00F31C53">
      <w:pPr>
        <w:ind w:firstLine="0"/>
        <w:rPr>
          <w:rFonts w:ascii="Times New Roman" w:eastAsia="Times New Roman" w:hAnsi="Times New Roman" w:cs="Times New Roman"/>
          <w:sz w:val="24"/>
          <w:szCs w:val="24"/>
        </w:rPr>
      </w:pPr>
      <w:r w:rsidRPr="00F31C53">
        <w:rPr>
          <w:rFonts w:ascii="Times New Roman" w:eastAsia="Times New Roman" w:hAnsi="Times New Roman" w:cs="Times New Roman"/>
          <w:b/>
          <w:sz w:val="24"/>
          <w:szCs w:val="24"/>
        </w:rPr>
        <w:t xml:space="preserve">Palavras-chave: </w:t>
      </w:r>
      <w:r w:rsidR="00AA7EA1">
        <w:rPr>
          <w:rFonts w:ascii="Times New Roman" w:eastAsia="Times New Roman" w:hAnsi="Times New Roman" w:cs="Times New Roman"/>
          <w:sz w:val="24"/>
          <w:szCs w:val="24"/>
        </w:rPr>
        <w:t>Marketing</w:t>
      </w:r>
      <w:r w:rsidRPr="00F31C53">
        <w:rPr>
          <w:rFonts w:ascii="Times New Roman" w:eastAsia="Times New Roman" w:hAnsi="Times New Roman" w:cs="Times New Roman"/>
          <w:sz w:val="24"/>
          <w:szCs w:val="24"/>
        </w:rPr>
        <w:t xml:space="preserve">; </w:t>
      </w:r>
      <w:r w:rsidR="000E699C">
        <w:rPr>
          <w:rFonts w:ascii="Times New Roman" w:eastAsia="Times New Roman" w:hAnsi="Times New Roman" w:cs="Times New Roman"/>
          <w:sz w:val="24"/>
          <w:szCs w:val="24"/>
        </w:rPr>
        <w:t>Comportamento</w:t>
      </w:r>
      <w:r w:rsidRPr="00F31C53">
        <w:rPr>
          <w:rFonts w:ascii="Times New Roman" w:eastAsia="Times New Roman" w:hAnsi="Times New Roman" w:cs="Times New Roman"/>
          <w:sz w:val="24"/>
          <w:szCs w:val="24"/>
        </w:rPr>
        <w:t xml:space="preserve">; </w:t>
      </w:r>
      <w:r w:rsidR="000E699C">
        <w:rPr>
          <w:rFonts w:ascii="Times New Roman" w:eastAsia="Times New Roman" w:hAnsi="Times New Roman" w:cs="Times New Roman"/>
          <w:sz w:val="24"/>
          <w:szCs w:val="24"/>
        </w:rPr>
        <w:t>Poupança</w:t>
      </w:r>
      <w:r w:rsidR="00150E3A">
        <w:rPr>
          <w:rFonts w:ascii="Times New Roman" w:eastAsia="Times New Roman" w:hAnsi="Times New Roman" w:cs="Times New Roman"/>
          <w:sz w:val="24"/>
          <w:szCs w:val="24"/>
        </w:rPr>
        <w:t xml:space="preserve"> Energética</w:t>
      </w:r>
      <w:r w:rsidR="008D71F1">
        <w:rPr>
          <w:rFonts w:ascii="Times New Roman" w:eastAsia="Times New Roman" w:hAnsi="Times New Roman" w:cs="Times New Roman"/>
          <w:sz w:val="24"/>
          <w:szCs w:val="24"/>
        </w:rPr>
        <w:t>.</w:t>
      </w:r>
      <w:r w:rsidRPr="00F31C53">
        <w:rPr>
          <w:rFonts w:ascii="Times New Roman" w:eastAsia="Times New Roman" w:hAnsi="Times New Roman" w:cs="Times New Roman"/>
          <w:sz w:val="24"/>
          <w:szCs w:val="24"/>
        </w:rPr>
        <w:t xml:space="preserve"> </w:t>
      </w:r>
    </w:p>
    <w:p w14:paraId="751D095C" w14:textId="53400D89" w:rsidR="00326B0B" w:rsidRDefault="00326B0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B541FA1" w14:textId="77777777" w:rsidR="00326B0B" w:rsidRPr="00F31C53" w:rsidRDefault="00326B0B" w:rsidP="00F31C53">
      <w:pPr>
        <w:ind w:firstLine="0"/>
        <w:rPr>
          <w:rFonts w:ascii="Times New Roman" w:eastAsia="Times New Roman" w:hAnsi="Times New Roman" w:cs="Times New Roman"/>
          <w:sz w:val="24"/>
          <w:szCs w:val="24"/>
        </w:rPr>
      </w:pPr>
    </w:p>
    <w:p w14:paraId="70C05600" w14:textId="0B545931" w:rsidR="00F31C53" w:rsidRDefault="00CD7BE9">
      <w:pPr>
        <w:rPr>
          <w:rFonts w:ascii="Times New Roman" w:hAnsi="Times New Roman" w:cs="Times New Roman"/>
          <w:b/>
          <w:noProof/>
          <w:sz w:val="28"/>
          <w:szCs w:val="28"/>
          <w:lang w:eastAsia="pt-PT"/>
        </w:rPr>
      </w:pPr>
      <w:r w:rsidRPr="00785261">
        <w:rPr>
          <w:sz w:val="40"/>
          <w:szCs w:val="40"/>
        </w:rPr>
        <w:t xml:space="preserve"> </w:t>
      </w:r>
      <w:r w:rsidR="000A028C" w:rsidRPr="00785261">
        <w:rPr>
          <w:rFonts w:ascii="Times New Roman" w:hAnsi="Times New Roman" w:cs="Times New Roman"/>
          <w:b/>
          <w:noProof/>
          <w:sz w:val="28"/>
          <w:szCs w:val="28"/>
          <w:lang w:eastAsia="pt-PT"/>
        </w:rPr>
        <w:br w:type="page"/>
      </w:r>
    </w:p>
    <w:p w14:paraId="707B20E2" w14:textId="1D01ABB4" w:rsidR="00FC43D8" w:rsidRPr="00FC43D8" w:rsidRDefault="00FC43D8" w:rsidP="00FC43D8">
      <w:pPr>
        <w:spacing w:line="240" w:lineRule="auto"/>
        <w:ind w:firstLine="0"/>
        <w:jc w:val="center"/>
        <w:rPr>
          <w:rFonts w:eastAsiaTheme="minorHAnsi" w:cstheme="minorHAnsi"/>
          <w:sz w:val="20"/>
          <w:szCs w:val="20"/>
        </w:rPr>
      </w:pPr>
      <w:r w:rsidRPr="00801920">
        <w:rPr>
          <w:rFonts w:eastAsiaTheme="minorHAnsi" w:cstheme="minorHAnsi"/>
          <w:noProof/>
          <w:sz w:val="20"/>
          <w:szCs w:val="20"/>
          <w:lang w:eastAsia="pt-PT"/>
        </w:rPr>
        <w:lastRenderedPageBreak/>
        <w:t>B</w:t>
      </w:r>
      <w:r w:rsidRPr="00801920">
        <w:rPr>
          <w:rFonts w:eastAsiaTheme="minorHAnsi" w:cstheme="minorHAnsi"/>
          <w:b/>
          <w:noProof/>
          <w:sz w:val="20"/>
          <w:szCs w:val="20"/>
          <w:lang w:eastAsia="pt-PT"/>
        </w:rPr>
        <w:t>arros, César Augusto da Conceição (201</w:t>
      </w:r>
      <w:r w:rsidR="000E699C">
        <w:rPr>
          <w:rFonts w:eastAsiaTheme="minorHAnsi" w:cstheme="minorHAnsi"/>
          <w:b/>
          <w:noProof/>
          <w:sz w:val="20"/>
          <w:szCs w:val="20"/>
          <w:lang w:eastAsia="pt-PT"/>
        </w:rPr>
        <w:t>8</w:t>
      </w:r>
      <w:r w:rsidRPr="00801920">
        <w:rPr>
          <w:rFonts w:eastAsiaTheme="minorHAnsi" w:cstheme="minorHAnsi"/>
          <w:b/>
          <w:noProof/>
          <w:sz w:val="20"/>
          <w:szCs w:val="20"/>
          <w:lang w:eastAsia="pt-PT"/>
        </w:rPr>
        <w:t>)-</w:t>
      </w:r>
      <w:r w:rsidRPr="00801920">
        <w:rPr>
          <w:rFonts w:eastAsiaTheme="minorHAnsi" w:cstheme="minorHAnsi"/>
          <w:b/>
          <w:sz w:val="20"/>
          <w:szCs w:val="20"/>
        </w:rPr>
        <w:t xml:space="preserve"> </w:t>
      </w:r>
      <w:r w:rsidRPr="00801920">
        <w:rPr>
          <w:rFonts w:eastAsiaTheme="minorHAnsi" w:cstheme="minorHAnsi"/>
          <w:b/>
          <w:sz w:val="20"/>
          <w:szCs w:val="20"/>
          <w:lang w:val="en-GB"/>
        </w:rPr>
        <w:t>Marketing in improving energy efficiency</w:t>
      </w:r>
    </w:p>
    <w:p w14:paraId="7402CB65" w14:textId="77777777" w:rsidR="00CD7BE9" w:rsidRDefault="00CD7BE9" w:rsidP="00770876">
      <w:pPr>
        <w:ind w:firstLine="0"/>
        <w:rPr>
          <w:rFonts w:eastAsiaTheme="minorHAnsi" w:cstheme="minorHAnsi"/>
          <w:b/>
          <w:noProof/>
          <w:sz w:val="24"/>
          <w:szCs w:val="24"/>
          <w:lang w:val="en-US" w:eastAsia="pt-PT"/>
        </w:rPr>
      </w:pPr>
      <w:r w:rsidRPr="00770876">
        <w:rPr>
          <w:rFonts w:eastAsiaTheme="minorHAnsi" w:cstheme="minorHAnsi"/>
          <w:b/>
          <w:noProof/>
          <w:sz w:val="24"/>
          <w:szCs w:val="24"/>
          <w:lang w:val="en-US" w:eastAsia="pt-PT"/>
        </w:rPr>
        <w:t>Abstract</w:t>
      </w:r>
    </w:p>
    <w:p w14:paraId="2A41E5B7" w14:textId="77777777" w:rsidR="00111828" w:rsidRPr="00770876" w:rsidRDefault="00111828" w:rsidP="00770876">
      <w:pPr>
        <w:ind w:firstLine="0"/>
        <w:rPr>
          <w:rFonts w:eastAsiaTheme="minorHAnsi" w:cstheme="minorHAnsi"/>
          <w:b/>
          <w:noProof/>
          <w:sz w:val="24"/>
          <w:szCs w:val="24"/>
          <w:lang w:val="en-US" w:eastAsia="pt-PT"/>
        </w:rPr>
      </w:pPr>
      <w:r w:rsidRPr="00F663F9">
        <w:rPr>
          <w:rFonts w:eastAsiaTheme="minorHAnsi" w:cstheme="minorHAnsi"/>
          <w:b/>
          <w:noProof/>
          <w:sz w:val="24"/>
          <w:szCs w:val="24"/>
          <w:lang w:eastAsia="pt-PT"/>
        </w:rPr>
        <mc:AlternateContent>
          <mc:Choice Requires="wps">
            <w:drawing>
              <wp:anchor distT="0" distB="0" distL="114300" distR="114300" simplePos="0" relativeHeight="251760640" behindDoc="0" locked="0" layoutInCell="1" allowOverlap="1" wp14:anchorId="0718B7B2" wp14:editId="04485DA6">
                <wp:simplePos x="0" y="0"/>
                <wp:positionH relativeFrom="column">
                  <wp:posOffset>0</wp:posOffset>
                </wp:positionH>
                <wp:positionV relativeFrom="paragraph">
                  <wp:posOffset>18415</wp:posOffset>
                </wp:positionV>
                <wp:extent cx="6248400" cy="9525"/>
                <wp:effectExtent l="19050" t="19050" r="19050" b="28575"/>
                <wp:wrapNone/>
                <wp:docPr id="6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noFill/>
                        <a:ln w="2857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B2F748E" id="Straight Connector 3"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9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" strokeweight="2.25pt">
                <o:lock v:ext="edit" shapetype="f"/>
              </v:line>
            </w:pict>
          </mc:Fallback>
        </mc:AlternateContent>
      </w:r>
    </w:p>
    <w:p w14:paraId="6DCBF8B7" w14:textId="14397B04" w:rsidR="00E64BB0" w:rsidRDefault="00E64BB0" w:rsidP="00F31C53">
      <w:pPr>
        <w:ind w:firstLine="0"/>
        <w:rPr>
          <w:rFonts w:ascii="Times New Roman" w:eastAsia="Times New Roman" w:hAnsi="Times New Roman" w:cs="Times New Roman"/>
          <w:sz w:val="24"/>
          <w:szCs w:val="24"/>
          <w:lang w:val="en-US"/>
        </w:rPr>
      </w:pPr>
      <w:bookmarkStart w:id="0" w:name="_Hlk492588921"/>
      <w:r w:rsidRPr="00E64BB0">
        <w:rPr>
          <w:rFonts w:ascii="Times New Roman" w:eastAsia="Times New Roman" w:hAnsi="Times New Roman" w:cs="Times New Roman"/>
          <w:sz w:val="24"/>
          <w:szCs w:val="24"/>
          <w:lang w:val="en-US"/>
        </w:rPr>
        <w:t>The consumption of energy resources has significantly increased in over the years. One of the sectors where this increase has been most notorious is in the domestic sector. Given the environmental and economic costs that this tendency brings with it, it has become necessary to reduce energy consumption.</w:t>
      </w:r>
    </w:p>
    <w:bookmarkEnd w:id="0"/>
    <w:p w14:paraId="113DAE0A" w14:textId="0231E997" w:rsidR="00F31C53" w:rsidRDefault="004E22CC" w:rsidP="000F20A1">
      <w:pPr>
        <w:ind w:firstLine="0"/>
        <w:rPr>
          <w:rFonts w:ascii="Times New Roman" w:eastAsia="Times New Roman" w:hAnsi="Times New Roman" w:cs="Times New Roman"/>
          <w:sz w:val="24"/>
          <w:szCs w:val="24"/>
          <w:lang w:val="en-US"/>
        </w:rPr>
      </w:pPr>
      <w:r w:rsidRPr="004E22CC">
        <w:rPr>
          <w:rFonts w:ascii="Times New Roman" w:eastAsia="Times New Roman" w:hAnsi="Times New Roman" w:cs="Times New Roman"/>
          <w:sz w:val="24"/>
          <w:szCs w:val="24"/>
          <w:lang w:val="en-US"/>
        </w:rPr>
        <w:t xml:space="preserve">Energy and its usage constitute one of the most important environmental issues nowadays that substantially affect economic and social development and the improvement of the quality of life in all countries. </w:t>
      </w:r>
    </w:p>
    <w:p w14:paraId="4FDAEF37" w14:textId="7CF9A4D7" w:rsidR="000F20A1" w:rsidRPr="000D203B" w:rsidRDefault="00AC3484" w:rsidP="000F20A1">
      <w:pPr>
        <w:ind w:firstLine="0"/>
        <w:rPr>
          <w:rFonts w:ascii="Times New Roman" w:eastAsia="Times New Roman" w:hAnsi="Times New Roman" w:cs="Times New Roman"/>
          <w:sz w:val="24"/>
          <w:szCs w:val="24"/>
          <w:lang w:val="en-US"/>
        </w:rPr>
      </w:pPr>
      <w:r w:rsidRPr="00AC3484">
        <w:rPr>
          <w:rFonts w:ascii="Times New Roman" w:eastAsia="Times New Roman" w:hAnsi="Times New Roman" w:cs="Times New Roman"/>
          <w:sz w:val="24"/>
          <w:szCs w:val="24"/>
          <w:lang w:val="en-US"/>
        </w:rPr>
        <w:t>Marketing strategies can help people reduce their energy consumption and contribute to achieving the goals of reducing fossil fuel consumption and improving energy efficiency.</w:t>
      </w:r>
    </w:p>
    <w:p w14:paraId="05E6A11D" w14:textId="6512B168" w:rsidR="00F31C53" w:rsidRDefault="00AC3484" w:rsidP="00F31C53">
      <w:pPr>
        <w:ind w:firstLine="0"/>
        <w:rPr>
          <w:rFonts w:ascii="Times New Roman" w:eastAsia="Times New Roman" w:hAnsi="Times New Roman" w:cs="Times New Roman"/>
          <w:sz w:val="24"/>
          <w:szCs w:val="24"/>
          <w:lang w:val="en-US"/>
        </w:rPr>
      </w:pPr>
      <w:r w:rsidRPr="00AC3484">
        <w:rPr>
          <w:rFonts w:ascii="Times New Roman" w:eastAsia="Times New Roman" w:hAnsi="Times New Roman" w:cs="Times New Roman"/>
          <w:sz w:val="24"/>
          <w:szCs w:val="24"/>
          <w:lang w:val="en-US"/>
        </w:rPr>
        <w:t xml:space="preserve">To study the motivations and energy saving behaviors of a group of teachers and students, an investigation was conducted with data collection through a questionnaire and use of SPSS </w:t>
      </w:r>
      <w:r w:rsidR="002100D0" w:rsidRPr="002100D0">
        <w:rPr>
          <w:rFonts w:ascii="Times New Roman" w:eastAsia="Times New Roman" w:hAnsi="Times New Roman" w:cs="Times New Roman"/>
          <w:i/>
          <w:sz w:val="24"/>
          <w:szCs w:val="24"/>
          <w:lang w:val="en-US"/>
        </w:rPr>
        <w:t>software</w:t>
      </w:r>
      <w:r w:rsidRPr="00AC3484">
        <w:rPr>
          <w:rFonts w:ascii="Times New Roman" w:eastAsia="Times New Roman" w:hAnsi="Times New Roman" w:cs="Times New Roman"/>
          <w:sz w:val="24"/>
          <w:szCs w:val="24"/>
          <w:lang w:val="en-US"/>
        </w:rPr>
        <w:t xml:space="preserve"> for the treatment and analysis of the data.</w:t>
      </w:r>
    </w:p>
    <w:p w14:paraId="2A30EE57" w14:textId="1BC36128" w:rsidR="002F109F" w:rsidRPr="002F109F" w:rsidRDefault="002F109F" w:rsidP="002F109F">
      <w:pPr>
        <w:ind w:firstLine="0"/>
        <w:rPr>
          <w:rFonts w:ascii="Times New Roman" w:eastAsia="Times New Roman" w:hAnsi="Times New Roman" w:cs="Times New Roman"/>
          <w:sz w:val="24"/>
          <w:szCs w:val="24"/>
          <w:lang w:val="en-US"/>
        </w:rPr>
      </w:pPr>
      <w:r w:rsidRPr="002F109F">
        <w:rPr>
          <w:rFonts w:ascii="Times New Roman" w:eastAsia="Times New Roman" w:hAnsi="Times New Roman" w:cs="Times New Roman"/>
          <w:sz w:val="24"/>
          <w:szCs w:val="24"/>
          <w:lang w:val="en-US"/>
        </w:rPr>
        <w:t>The findings of the study highlight the need to provide more information on energy savings and energy efficiency through campaigns and digital content to promote the change in consumption habits</w:t>
      </w:r>
      <w:r>
        <w:rPr>
          <w:rFonts w:ascii="Times New Roman" w:eastAsia="Times New Roman" w:hAnsi="Times New Roman" w:cs="Times New Roman"/>
          <w:sz w:val="24"/>
          <w:szCs w:val="24"/>
          <w:lang w:val="en-US"/>
        </w:rPr>
        <w:t xml:space="preserve">. </w:t>
      </w:r>
      <w:r w:rsidRPr="002F109F">
        <w:rPr>
          <w:rFonts w:ascii="Times New Roman" w:eastAsia="Times New Roman" w:hAnsi="Times New Roman" w:cs="Times New Roman"/>
          <w:sz w:val="24"/>
          <w:szCs w:val="24"/>
          <w:lang w:val="en-US"/>
        </w:rPr>
        <w:t>They also showed the importance of quantitative information on behavior change and investment in renewable energies.</w:t>
      </w:r>
    </w:p>
    <w:p w14:paraId="2BE03125" w14:textId="77777777" w:rsidR="002F109F" w:rsidRDefault="002F109F" w:rsidP="002F109F">
      <w:pPr>
        <w:ind w:firstLine="0"/>
        <w:rPr>
          <w:rFonts w:eastAsiaTheme="minorHAnsi" w:cstheme="minorHAnsi"/>
          <w:b/>
          <w:noProof/>
          <w:sz w:val="24"/>
          <w:szCs w:val="24"/>
          <w:lang w:val="en-US" w:eastAsia="pt-PT"/>
        </w:rPr>
      </w:pPr>
    </w:p>
    <w:p w14:paraId="7BBF9BBD" w14:textId="54CBEF19" w:rsidR="00F31C53" w:rsidRDefault="00F31C53" w:rsidP="002F109F">
      <w:pPr>
        <w:ind w:firstLine="0"/>
        <w:rPr>
          <w:rFonts w:eastAsiaTheme="minorHAnsi" w:cstheme="minorHAnsi"/>
          <w:noProof/>
          <w:sz w:val="24"/>
          <w:szCs w:val="24"/>
          <w:lang w:val="en-US" w:eastAsia="pt-PT"/>
        </w:rPr>
      </w:pPr>
      <w:r w:rsidRPr="00F31C53">
        <w:rPr>
          <w:rFonts w:eastAsiaTheme="minorHAnsi" w:cstheme="minorHAnsi"/>
          <w:b/>
          <w:noProof/>
          <w:sz w:val="24"/>
          <w:szCs w:val="24"/>
          <w:lang w:val="en-US" w:eastAsia="pt-PT"/>
        </w:rPr>
        <w:t>Keywords:</w:t>
      </w:r>
      <w:r w:rsidRPr="00F31C53">
        <w:rPr>
          <w:rFonts w:eastAsiaTheme="minorHAnsi" w:cstheme="minorHAnsi"/>
          <w:noProof/>
          <w:sz w:val="24"/>
          <w:szCs w:val="24"/>
          <w:lang w:val="en-US" w:eastAsia="pt-PT"/>
        </w:rPr>
        <w:t xml:space="preserve"> </w:t>
      </w:r>
      <w:r w:rsidR="00FC43D8" w:rsidRPr="00801920">
        <w:rPr>
          <w:rFonts w:eastAsiaTheme="minorHAnsi" w:cstheme="minorHAnsi"/>
          <w:noProof/>
          <w:sz w:val="24"/>
          <w:szCs w:val="24"/>
          <w:lang w:val="en-US" w:eastAsia="pt-PT"/>
        </w:rPr>
        <w:t>Marketing</w:t>
      </w:r>
      <w:r w:rsidR="00150E3A" w:rsidRPr="00801920">
        <w:rPr>
          <w:rFonts w:eastAsiaTheme="minorHAnsi" w:cstheme="minorHAnsi"/>
          <w:noProof/>
          <w:sz w:val="24"/>
          <w:szCs w:val="24"/>
          <w:lang w:val="en-US" w:eastAsia="pt-PT"/>
        </w:rPr>
        <w:t xml:space="preserve">; </w:t>
      </w:r>
      <w:r w:rsidR="000E699C">
        <w:rPr>
          <w:rStyle w:val="shorttext"/>
          <w:lang w:val="en"/>
        </w:rPr>
        <w:t>Behavior</w:t>
      </w:r>
      <w:r w:rsidR="00150E3A" w:rsidRPr="00801920">
        <w:rPr>
          <w:rFonts w:eastAsiaTheme="minorHAnsi" w:cstheme="minorHAnsi"/>
          <w:noProof/>
          <w:sz w:val="24"/>
          <w:szCs w:val="24"/>
          <w:lang w:val="en-US" w:eastAsia="pt-PT"/>
        </w:rPr>
        <w:t>;</w:t>
      </w:r>
      <w:r w:rsidR="00FC43D8" w:rsidRPr="00801920">
        <w:rPr>
          <w:rFonts w:eastAsiaTheme="minorHAnsi" w:cstheme="minorHAnsi"/>
          <w:noProof/>
          <w:sz w:val="24"/>
          <w:szCs w:val="24"/>
          <w:lang w:val="en-US" w:eastAsia="pt-PT"/>
        </w:rPr>
        <w:t xml:space="preserve"> Energy </w:t>
      </w:r>
      <w:r w:rsidR="000E699C">
        <w:rPr>
          <w:rFonts w:eastAsiaTheme="minorHAnsi" w:cstheme="minorHAnsi"/>
          <w:noProof/>
          <w:sz w:val="24"/>
          <w:szCs w:val="24"/>
          <w:lang w:val="en-US" w:eastAsia="pt-PT"/>
        </w:rPr>
        <w:t>S</w:t>
      </w:r>
      <w:r w:rsidR="000E699C" w:rsidRPr="000E699C">
        <w:rPr>
          <w:rFonts w:eastAsiaTheme="minorHAnsi" w:cstheme="minorHAnsi"/>
          <w:noProof/>
          <w:sz w:val="24"/>
          <w:szCs w:val="24"/>
          <w:lang w:val="en-US" w:eastAsia="pt-PT"/>
        </w:rPr>
        <w:t>aving</w:t>
      </w:r>
      <w:r w:rsidR="00FC43D8">
        <w:rPr>
          <w:rFonts w:eastAsiaTheme="minorHAnsi" w:cstheme="minorHAnsi"/>
          <w:noProof/>
          <w:sz w:val="24"/>
          <w:szCs w:val="24"/>
          <w:lang w:val="en-US" w:eastAsia="pt-PT"/>
        </w:rPr>
        <w:t>.</w:t>
      </w:r>
    </w:p>
    <w:p w14:paraId="41B3F54D" w14:textId="1AC5BCDD" w:rsidR="00F31C53" w:rsidRDefault="00E32DCF" w:rsidP="00F31C53">
      <w:pPr>
        <w:rPr>
          <w:lang w:val="en-US"/>
        </w:rPr>
      </w:pPr>
      <w:r w:rsidRPr="00770876">
        <w:rPr>
          <w:lang w:val="en-US"/>
        </w:rPr>
        <w:br w:type="page"/>
      </w:r>
    </w:p>
    <w:p w14:paraId="2EEB239B" w14:textId="77777777" w:rsidR="00F31C53" w:rsidRDefault="00F31C53">
      <w:pPr>
        <w:rPr>
          <w:lang w:val="en-US"/>
        </w:rPr>
      </w:pPr>
      <w:r>
        <w:rPr>
          <w:lang w:val="en-US"/>
        </w:rPr>
        <w:lastRenderedPageBreak/>
        <w:br w:type="page"/>
      </w:r>
    </w:p>
    <w:p w14:paraId="2FD65394" w14:textId="23737893" w:rsidR="00612E69" w:rsidRPr="00612E69" w:rsidRDefault="00612E69" w:rsidP="0050625B">
      <w:pPr>
        <w:pStyle w:val="ndice1"/>
      </w:pPr>
      <w:r w:rsidRPr="00612E69">
        <w:lastRenderedPageBreak/>
        <w:t>Índice Gera</w:t>
      </w:r>
      <w:r w:rsidR="008F4F21">
        <w:t>l</w:t>
      </w:r>
    </w:p>
    <w:p w14:paraId="16937259" w14:textId="010D47BF" w:rsidR="008F4F21" w:rsidRDefault="00CC4F44">
      <w:pPr>
        <w:pStyle w:val="ndice1"/>
        <w:rPr>
          <w:rFonts w:cstheme="minorBidi"/>
          <w:b w:val="0"/>
          <w:bCs w:val="0"/>
          <w:iCs w:val="0"/>
          <w:noProof/>
          <w:sz w:val="22"/>
          <w:szCs w:val="22"/>
          <w:lang w:eastAsia="pt-PT"/>
        </w:rPr>
      </w:pPr>
      <w:r>
        <w:fldChar w:fldCharType="begin"/>
      </w:r>
      <w:r>
        <w:instrText xml:space="preserve"> TOC \o "1-2" \h \z \u </w:instrText>
      </w:r>
      <w:r>
        <w:fldChar w:fldCharType="separate"/>
      </w:r>
      <w:hyperlink w:anchor="_Toc503721938" w:history="1">
        <w:r w:rsidR="008F4F21" w:rsidRPr="00847D82">
          <w:rPr>
            <w:rStyle w:val="Hiperligao"/>
            <w:noProof/>
          </w:rPr>
          <w:t>1</w:t>
        </w:r>
        <w:r w:rsidR="008F4F21">
          <w:rPr>
            <w:rFonts w:cstheme="minorBidi"/>
            <w:b w:val="0"/>
            <w:bCs w:val="0"/>
            <w:iCs w:val="0"/>
            <w:noProof/>
            <w:sz w:val="22"/>
            <w:szCs w:val="22"/>
            <w:lang w:eastAsia="pt-PT"/>
          </w:rPr>
          <w:tab/>
        </w:r>
        <w:r w:rsidR="008F4F21" w:rsidRPr="00847D82">
          <w:rPr>
            <w:rStyle w:val="Hiperligao"/>
            <w:noProof/>
          </w:rPr>
          <w:t>Introdução</w:t>
        </w:r>
        <w:r w:rsidR="008F4F21">
          <w:rPr>
            <w:noProof/>
            <w:webHidden/>
          </w:rPr>
          <w:tab/>
        </w:r>
        <w:r w:rsidR="008F4F21">
          <w:rPr>
            <w:noProof/>
            <w:webHidden/>
          </w:rPr>
          <w:fldChar w:fldCharType="begin"/>
        </w:r>
        <w:r w:rsidR="008F4F21">
          <w:rPr>
            <w:noProof/>
            <w:webHidden/>
          </w:rPr>
          <w:instrText xml:space="preserve"> PAGEREF _Toc503721938 \h </w:instrText>
        </w:r>
        <w:r w:rsidR="008F4F21">
          <w:rPr>
            <w:noProof/>
            <w:webHidden/>
          </w:rPr>
        </w:r>
        <w:r w:rsidR="008F4F21">
          <w:rPr>
            <w:noProof/>
            <w:webHidden/>
          </w:rPr>
          <w:fldChar w:fldCharType="separate"/>
        </w:r>
        <w:r w:rsidR="008F4F21">
          <w:rPr>
            <w:noProof/>
            <w:webHidden/>
          </w:rPr>
          <w:t>1</w:t>
        </w:r>
        <w:r w:rsidR="008F4F21">
          <w:rPr>
            <w:noProof/>
            <w:webHidden/>
          </w:rPr>
          <w:fldChar w:fldCharType="end"/>
        </w:r>
      </w:hyperlink>
    </w:p>
    <w:p w14:paraId="319689B0" w14:textId="7E652ED1" w:rsidR="008F4F21" w:rsidRDefault="008F4F21">
      <w:pPr>
        <w:pStyle w:val="ndice2"/>
        <w:tabs>
          <w:tab w:val="left" w:pos="1320"/>
          <w:tab w:val="right" w:leader="underscore" w:pos="8494"/>
        </w:tabs>
        <w:rPr>
          <w:rFonts w:cstheme="minorBidi"/>
          <w:b w:val="0"/>
          <w:bCs w:val="0"/>
          <w:noProof/>
          <w:lang w:eastAsia="pt-PT"/>
        </w:rPr>
      </w:pPr>
      <w:hyperlink w:anchor="_Toc503721939" w:history="1">
        <w:r w:rsidRPr="00847D82">
          <w:rPr>
            <w:rStyle w:val="Hiperligao"/>
            <w:noProof/>
          </w:rPr>
          <w:t>1.1</w:t>
        </w:r>
        <w:r>
          <w:rPr>
            <w:rFonts w:cstheme="minorBidi"/>
            <w:b w:val="0"/>
            <w:bCs w:val="0"/>
            <w:noProof/>
            <w:lang w:eastAsia="pt-PT"/>
          </w:rPr>
          <w:tab/>
        </w:r>
        <w:r w:rsidRPr="00847D82">
          <w:rPr>
            <w:rStyle w:val="Hiperligao"/>
            <w:noProof/>
          </w:rPr>
          <w:t>Motivação e pertinência do estudo</w:t>
        </w:r>
        <w:r>
          <w:rPr>
            <w:noProof/>
            <w:webHidden/>
          </w:rPr>
          <w:tab/>
        </w:r>
        <w:r>
          <w:rPr>
            <w:noProof/>
            <w:webHidden/>
          </w:rPr>
          <w:fldChar w:fldCharType="begin"/>
        </w:r>
        <w:r>
          <w:rPr>
            <w:noProof/>
            <w:webHidden/>
          </w:rPr>
          <w:instrText xml:space="preserve"> PAGEREF _Toc503721939 \h </w:instrText>
        </w:r>
        <w:r>
          <w:rPr>
            <w:noProof/>
            <w:webHidden/>
          </w:rPr>
        </w:r>
        <w:r>
          <w:rPr>
            <w:noProof/>
            <w:webHidden/>
          </w:rPr>
          <w:fldChar w:fldCharType="separate"/>
        </w:r>
        <w:r>
          <w:rPr>
            <w:noProof/>
            <w:webHidden/>
          </w:rPr>
          <w:t>1</w:t>
        </w:r>
        <w:r>
          <w:rPr>
            <w:noProof/>
            <w:webHidden/>
          </w:rPr>
          <w:fldChar w:fldCharType="end"/>
        </w:r>
      </w:hyperlink>
    </w:p>
    <w:p w14:paraId="772CF81B" w14:textId="45AE3288" w:rsidR="008F4F21" w:rsidRDefault="008F4F21">
      <w:pPr>
        <w:pStyle w:val="ndice2"/>
        <w:tabs>
          <w:tab w:val="left" w:pos="1320"/>
          <w:tab w:val="right" w:leader="underscore" w:pos="8494"/>
        </w:tabs>
        <w:rPr>
          <w:rFonts w:cstheme="minorBidi"/>
          <w:b w:val="0"/>
          <w:bCs w:val="0"/>
          <w:noProof/>
          <w:lang w:eastAsia="pt-PT"/>
        </w:rPr>
      </w:pPr>
      <w:hyperlink w:anchor="_Toc503721940" w:history="1">
        <w:r w:rsidRPr="00847D82">
          <w:rPr>
            <w:rStyle w:val="Hiperligao"/>
            <w:noProof/>
          </w:rPr>
          <w:t>1.2</w:t>
        </w:r>
        <w:r>
          <w:rPr>
            <w:rFonts w:cstheme="minorBidi"/>
            <w:b w:val="0"/>
            <w:bCs w:val="0"/>
            <w:noProof/>
            <w:lang w:eastAsia="pt-PT"/>
          </w:rPr>
          <w:tab/>
        </w:r>
        <w:r w:rsidRPr="00847D82">
          <w:rPr>
            <w:rStyle w:val="Hiperligao"/>
            <w:noProof/>
          </w:rPr>
          <w:t>Objetivos e questões do estudo</w:t>
        </w:r>
        <w:r>
          <w:rPr>
            <w:noProof/>
            <w:webHidden/>
          </w:rPr>
          <w:tab/>
        </w:r>
        <w:r>
          <w:rPr>
            <w:noProof/>
            <w:webHidden/>
          </w:rPr>
          <w:fldChar w:fldCharType="begin"/>
        </w:r>
        <w:r>
          <w:rPr>
            <w:noProof/>
            <w:webHidden/>
          </w:rPr>
          <w:instrText xml:space="preserve"> PAGEREF _Toc503721940 \h </w:instrText>
        </w:r>
        <w:r>
          <w:rPr>
            <w:noProof/>
            <w:webHidden/>
          </w:rPr>
        </w:r>
        <w:r>
          <w:rPr>
            <w:noProof/>
            <w:webHidden/>
          </w:rPr>
          <w:fldChar w:fldCharType="separate"/>
        </w:r>
        <w:r>
          <w:rPr>
            <w:noProof/>
            <w:webHidden/>
          </w:rPr>
          <w:t>2</w:t>
        </w:r>
        <w:r>
          <w:rPr>
            <w:noProof/>
            <w:webHidden/>
          </w:rPr>
          <w:fldChar w:fldCharType="end"/>
        </w:r>
      </w:hyperlink>
    </w:p>
    <w:p w14:paraId="1337157A" w14:textId="58540F51" w:rsidR="008F4F21" w:rsidRDefault="008F4F21">
      <w:pPr>
        <w:pStyle w:val="ndice2"/>
        <w:tabs>
          <w:tab w:val="left" w:pos="1320"/>
          <w:tab w:val="right" w:leader="underscore" w:pos="8494"/>
        </w:tabs>
        <w:rPr>
          <w:rFonts w:cstheme="minorBidi"/>
          <w:b w:val="0"/>
          <w:bCs w:val="0"/>
          <w:noProof/>
          <w:lang w:eastAsia="pt-PT"/>
        </w:rPr>
      </w:pPr>
      <w:hyperlink w:anchor="_Toc503721941" w:history="1">
        <w:r w:rsidRPr="00847D82">
          <w:rPr>
            <w:rStyle w:val="Hiperligao"/>
            <w:noProof/>
          </w:rPr>
          <w:t>1.3</w:t>
        </w:r>
        <w:r>
          <w:rPr>
            <w:rFonts w:cstheme="minorBidi"/>
            <w:b w:val="0"/>
            <w:bCs w:val="0"/>
            <w:noProof/>
            <w:lang w:eastAsia="pt-PT"/>
          </w:rPr>
          <w:tab/>
        </w:r>
        <w:r w:rsidRPr="00847D82">
          <w:rPr>
            <w:rStyle w:val="Hiperligao"/>
            <w:noProof/>
          </w:rPr>
          <w:t>Organização do estudo</w:t>
        </w:r>
        <w:r>
          <w:rPr>
            <w:noProof/>
            <w:webHidden/>
          </w:rPr>
          <w:tab/>
        </w:r>
        <w:r>
          <w:rPr>
            <w:noProof/>
            <w:webHidden/>
          </w:rPr>
          <w:fldChar w:fldCharType="begin"/>
        </w:r>
        <w:r>
          <w:rPr>
            <w:noProof/>
            <w:webHidden/>
          </w:rPr>
          <w:instrText xml:space="preserve"> PAGEREF _Toc503721941 \h </w:instrText>
        </w:r>
        <w:r>
          <w:rPr>
            <w:noProof/>
            <w:webHidden/>
          </w:rPr>
        </w:r>
        <w:r>
          <w:rPr>
            <w:noProof/>
            <w:webHidden/>
          </w:rPr>
          <w:fldChar w:fldCharType="separate"/>
        </w:r>
        <w:r>
          <w:rPr>
            <w:noProof/>
            <w:webHidden/>
          </w:rPr>
          <w:t>4</w:t>
        </w:r>
        <w:r>
          <w:rPr>
            <w:noProof/>
            <w:webHidden/>
          </w:rPr>
          <w:fldChar w:fldCharType="end"/>
        </w:r>
      </w:hyperlink>
    </w:p>
    <w:p w14:paraId="433FB1ED" w14:textId="058CE390" w:rsidR="008F4F21" w:rsidRDefault="008F4F21">
      <w:pPr>
        <w:pStyle w:val="ndice1"/>
        <w:rPr>
          <w:rFonts w:cstheme="minorBidi"/>
          <w:b w:val="0"/>
          <w:bCs w:val="0"/>
          <w:iCs w:val="0"/>
          <w:noProof/>
          <w:sz w:val="22"/>
          <w:szCs w:val="22"/>
          <w:lang w:eastAsia="pt-PT"/>
        </w:rPr>
      </w:pPr>
      <w:hyperlink w:anchor="_Toc503721942" w:history="1">
        <w:r w:rsidRPr="00847D82">
          <w:rPr>
            <w:rStyle w:val="Hiperligao"/>
            <w:noProof/>
          </w:rPr>
          <w:t>2</w:t>
        </w:r>
        <w:r>
          <w:rPr>
            <w:rFonts w:cstheme="minorBidi"/>
            <w:b w:val="0"/>
            <w:bCs w:val="0"/>
            <w:iCs w:val="0"/>
            <w:noProof/>
            <w:sz w:val="22"/>
            <w:szCs w:val="22"/>
            <w:lang w:eastAsia="pt-PT"/>
          </w:rPr>
          <w:tab/>
        </w:r>
        <w:r w:rsidRPr="00847D82">
          <w:rPr>
            <w:rStyle w:val="Hiperligao"/>
            <w:noProof/>
          </w:rPr>
          <w:t>Enquadramento teórico</w:t>
        </w:r>
        <w:r>
          <w:rPr>
            <w:noProof/>
            <w:webHidden/>
          </w:rPr>
          <w:tab/>
        </w:r>
        <w:r>
          <w:rPr>
            <w:noProof/>
            <w:webHidden/>
          </w:rPr>
          <w:fldChar w:fldCharType="begin"/>
        </w:r>
        <w:r>
          <w:rPr>
            <w:noProof/>
            <w:webHidden/>
          </w:rPr>
          <w:instrText xml:space="preserve"> PAGEREF _Toc503721942 \h </w:instrText>
        </w:r>
        <w:r>
          <w:rPr>
            <w:noProof/>
            <w:webHidden/>
          </w:rPr>
        </w:r>
        <w:r>
          <w:rPr>
            <w:noProof/>
            <w:webHidden/>
          </w:rPr>
          <w:fldChar w:fldCharType="separate"/>
        </w:r>
        <w:r>
          <w:rPr>
            <w:noProof/>
            <w:webHidden/>
          </w:rPr>
          <w:t>5</w:t>
        </w:r>
        <w:r>
          <w:rPr>
            <w:noProof/>
            <w:webHidden/>
          </w:rPr>
          <w:fldChar w:fldCharType="end"/>
        </w:r>
      </w:hyperlink>
    </w:p>
    <w:p w14:paraId="7D99AB4F" w14:textId="46349033" w:rsidR="008F4F21" w:rsidRDefault="008F4F21">
      <w:pPr>
        <w:pStyle w:val="ndice2"/>
        <w:tabs>
          <w:tab w:val="left" w:pos="1320"/>
          <w:tab w:val="right" w:leader="underscore" w:pos="8494"/>
        </w:tabs>
        <w:rPr>
          <w:rFonts w:cstheme="minorBidi"/>
          <w:b w:val="0"/>
          <w:bCs w:val="0"/>
          <w:noProof/>
          <w:lang w:eastAsia="pt-PT"/>
        </w:rPr>
      </w:pPr>
      <w:hyperlink w:anchor="_Toc503721943" w:history="1">
        <w:r w:rsidRPr="00847D82">
          <w:rPr>
            <w:rStyle w:val="Hiperligao"/>
            <w:noProof/>
          </w:rPr>
          <w:t>2.1</w:t>
        </w:r>
        <w:r>
          <w:rPr>
            <w:rFonts w:cstheme="minorBidi"/>
            <w:b w:val="0"/>
            <w:bCs w:val="0"/>
            <w:noProof/>
            <w:lang w:eastAsia="pt-PT"/>
          </w:rPr>
          <w:tab/>
        </w:r>
        <w:r w:rsidRPr="00847D82">
          <w:rPr>
            <w:rStyle w:val="Hiperligao"/>
            <w:noProof/>
          </w:rPr>
          <w:t>Desenvolvimento sustentável</w:t>
        </w:r>
        <w:r>
          <w:rPr>
            <w:noProof/>
            <w:webHidden/>
          </w:rPr>
          <w:tab/>
        </w:r>
        <w:r>
          <w:rPr>
            <w:noProof/>
            <w:webHidden/>
          </w:rPr>
          <w:fldChar w:fldCharType="begin"/>
        </w:r>
        <w:r>
          <w:rPr>
            <w:noProof/>
            <w:webHidden/>
          </w:rPr>
          <w:instrText xml:space="preserve"> PAGEREF _Toc503721943 \h </w:instrText>
        </w:r>
        <w:r>
          <w:rPr>
            <w:noProof/>
            <w:webHidden/>
          </w:rPr>
        </w:r>
        <w:r>
          <w:rPr>
            <w:noProof/>
            <w:webHidden/>
          </w:rPr>
          <w:fldChar w:fldCharType="separate"/>
        </w:r>
        <w:r>
          <w:rPr>
            <w:noProof/>
            <w:webHidden/>
          </w:rPr>
          <w:t>5</w:t>
        </w:r>
        <w:r>
          <w:rPr>
            <w:noProof/>
            <w:webHidden/>
          </w:rPr>
          <w:fldChar w:fldCharType="end"/>
        </w:r>
      </w:hyperlink>
    </w:p>
    <w:p w14:paraId="0B4DEA37" w14:textId="30CEECB4" w:rsidR="008F4F21" w:rsidRDefault="008F4F21">
      <w:pPr>
        <w:pStyle w:val="ndice2"/>
        <w:tabs>
          <w:tab w:val="left" w:pos="1320"/>
          <w:tab w:val="right" w:leader="underscore" w:pos="8494"/>
        </w:tabs>
        <w:rPr>
          <w:rFonts w:cstheme="minorBidi"/>
          <w:b w:val="0"/>
          <w:bCs w:val="0"/>
          <w:noProof/>
          <w:lang w:eastAsia="pt-PT"/>
        </w:rPr>
      </w:pPr>
      <w:hyperlink w:anchor="_Toc503721944" w:history="1">
        <w:r w:rsidRPr="00847D82">
          <w:rPr>
            <w:rStyle w:val="Hiperligao"/>
            <w:noProof/>
          </w:rPr>
          <w:t>2.2</w:t>
        </w:r>
        <w:r>
          <w:rPr>
            <w:rFonts w:cstheme="minorBidi"/>
            <w:b w:val="0"/>
            <w:bCs w:val="0"/>
            <w:noProof/>
            <w:lang w:eastAsia="pt-PT"/>
          </w:rPr>
          <w:tab/>
        </w:r>
        <w:r w:rsidRPr="00847D82">
          <w:rPr>
            <w:rStyle w:val="Hiperligao"/>
            <w:noProof/>
          </w:rPr>
          <w:t>Eficiência Energética</w:t>
        </w:r>
        <w:r>
          <w:rPr>
            <w:noProof/>
            <w:webHidden/>
          </w:rPr>
          <w:tab/>
        </w:r>
        <w:r>
          <w:rPr>
            <w:noProof/>
            <w:webHidden/>
          </w:rPr>
          <w:fldChar w:fldCharType="begin"/>
        </w:r>
        <w:r>
          <w:rPr>
            <w:noProof/>
            <w:webHidden/>
          </w:rPr>
          <w:instrText xml:space="preserve"> PAGEREF _Toc503721944 \h </w:instrText>
        </w:r>
        <w:r>
          <w:rPr>
            <w:noProof/>
            <w:webHidden/>
          </w:rPr>
        </w:r>
        <w:r>
          <w:rPr>
            <w:noProof/>
            <w:webHidden/>
          </w:rPr>
          <w:fldChar w:fldCharType="separate"/>
        </w:r>
        <w:r>
          <w:rPr>
            <w:noProof/>
            <w:webHidden/>
          </w:rPr>
          <w:t>15</w:t>
        </w:r>
        <w:r>
          <w:rPr>
            <w:noProof/>
            <w:webHidden/>
          </w:rPr>
          <w:fldChar w:fldCharType="end"/>
        </w:r>
      </w:hyperlink>
    </w:p>
    <w:p w14:paraId="471F04D7" w14:textId="1D394FA0" w:rsidR="008F4F21" w:rsidRDefault="008F4F21">
      <w:pPr>
        <w:pStyle w:val="ndice2"/>
        <w:tabs>
          <w:tab w:val="left" w:pos="1320"/>
          <w:tab w:val="right" w:leader="underscore" w:pos="8494"/>
        </w:tabs>
        <w:rPr>
          <w:rFonts w:cstheme="minorBidi"/>
          <w:b w:val="0"/>
          <w:bCs w:val="0"/>
          <w:noProof/>
          <w:lang w:eastAsia="pt-PT"/>
        </w:rPr>
      </w:pPr>
      <w:hyperlink w:anchor="_Toc503721945" w:history="1">
        <w:r w:rsidRPr="00847D82">
          <w:rPr>
            <w:rStyle w:val="Hiperligao"/>
            <w:noProof/>
          </w:rPr>
          <w:t>2.3</w:t>
        </w:r>
        <w:r>
          <w:rPr>
            <w:rFonts w:cstheme="minorBidi"/>
            <w:b w:val="0"/>
            <w:bCs w:val="0"/>
            <w:noProof/>
            <w:lang w:eastAsia="pt-PT"/>
          </w:rPr>
          <w:tab/>
        </w:r>
        <w:r w:rsidRPr="00847D82">
          <w:rPr>
            <w:rStyle w:val="Hiperligao"/>
            <w:noProof/>
          </w:rPr>
          <w:t>Marketing</w:t>
        </w:r>
        <w:r>
          <w:rPr>
            <w:noProof/>
            <w:webHidden/>
          </w:rPr>
          <w:tab/>
        </w:r>
        <w:r>
          <w:rPr>
            <w:noProof/>
            <w:webHidden/>
          </w:rPr>
          <w:fldChar w:fldCharType="begin"/>
        </w:r>
        <w:r>
          <w:rPr>
            <w:noProof/>
            <w:webHidden/>
          </w:rPr>
          <w:instrText xml:space="preserve"> PAGEREF _Toc503721945 \h </w:instrText>
        </w:r>
        <w:r>
          <w:rPr>
            <w:noProof/>
            <w:webHidden/>
          </w:rPr>
        </w:r>
        <w:r>
          <w:rPr>
            <w:noProof/>
            <w:webHidden/>
          </w:rPr>
          <w:fldChar w:fldCharType="separate"/>
        </w:r>
        <w:r>
          <w:rPr>
            <w:noProof/>
            <w:webHidden/>
          </w:rPr>
          <w:t>36</w:t>
        </w:r>
        <w:r>
          <w:rPr>
            <w:noProof/>
            <w:webHidden/>
          </w:rPr>
          <w:fldChar w:fldCharType="end"/>
        </w:r>
      </w:hyperlink>
    </w:p>
    <w:p w14:paraId="0C09832D" w14:textId="3070E29A" w:rsidR="008F4F21" w:rsidRDefault="008F4F21">
      <w:pPr>
        <w:pStyle w:val="ndice1"/>
        <w:rPr>
          <w:rFonts w:cstheme="minorBidi"/>
          <w:b w:val="0"/>
          <w:bCs w:val="0"/>
          <w:iCs w:val="0"/>
          <w:noProof/>
          <w:sz w:val="22"/>
          <w:szCs w:val="22"/>
          <w:lang w:eastAsia="pt-PT"/>
        </w:rPr>
      </w:pPr>
      <w:hyperlink w:anchor="_Toc503721946" w:history="1">
        <w:r w:rsidRPr="00847D82">
          <w:rPr>
            <w:rStyle w:val="Hiperligao"/>
            <w:noProof/>
          </w:rPr>
          <w:t>3</w:t>
        </w:r>
        <w:r>
          <w:rPr>
            <w:rFonts w:cstheme="minorBidi"/>
            <w:b w:val="0"/>
            <w:bCs w:val="0"/>
            <w:iCs w:val="0"/>
            <w:noProof/>
            <w:sz w:val="22"/>
            <w:szCs w:val="22"/>
            <w:lang w:eastAsia="pt-PT"/>
          </w:rPr>
          <w:tab/>
        </w:r>
        <w:r w:rsidRPr="00847D82">
          <w:rPr>
            <w:rStyle w:val="Hiperligao"/>
            <w:noProof/>
          </w:rPr>
          <w:t>Metodologia</w:t>
        </w:r>
        <w:r>
          <w:rPr>
            <w:noProof/>
            <w:webHidden/>
          </w:rPr>
          <w:tab/>
        </w:r>
        <w:r>
          <w:rPr>
            <w:noProof/>
            <w:webHidden/>
          </w:rPr>
          <w:fldChar w:fldCharType="begin"/>
        </w:r>
        <w:r>
          <w:rPr>
            <w:noProof/>
            <w:webHidden/>
          </w:rPr>
          <w:instrText xml:space="preserve"> PAGEREF _Toc503721946 \h </w:instrText>
        </w:r>
        <w:r>
          <w:rPr>
            <w:noProof/>
            <w:webHidden/>
          </w:rPr>
        </w:r>
        <w:r>
          <w:rPr>
            <w:noProof/>
            <w:webHidden/>
          </w:rPr>
          <w:fldChar w:fldCharType="separate"/>
        </w:r>
        <w:r>
          <w:rPr>
            <w:noProof/>
            <w:webHidden/>
          </w:rPr>
          <w:t>53</w:t>
        </w:r>
        <w:r>
          <w:rPr>
            <w:noProof/>
            <w:webHidden/>
          </w:rPr>
          <w:fldChar w:fldCharType="end"/>
        </w:r>
      </w:hyperlink>
    </w:p>
    <w:p w14:paraId="63FA0B5E" w14:textId="77002A49" w:rsidR="008F4F21" w:rsidRDefault="008F4F21">
      <w:pPr>
        <w:pStyle w:val="ndice2"/>
        <w:tabs>
          <w:tab w:val="left" w:pos="1320"/>
          <w:tab w:val="right" w:leader="underscore" w:pos="8494"/>
        </w:tabs>
        <w:rPr>
          <w:rFonts w:cstheme="minorBidi"/>
          <w:b w:val="0"/>
          <w:bCs w:val="0"/>
          <w:noProof/>
          <w:lang w:eastAsia="pt-PT"/>
        </w:rPr>
      </w:pPr>
      <w:hyperlink w:anchor="_Toc503721947" w:history="1">
        <w:r w:rsidRPr="00847D82">
          <w:rPr>
            <w:rStyle w:val="Hiperligao"/>
            <w:noProof/>
          </w:rPr>
          <w:t>3.1</w:t>
        </w:r>
        <w:r>
          <w:rPr>
            <w:rFonts w:cstheme="minorBidi"/>
            <w:b w:val="0"/>
            <w:bCs w:val="0"/>
            <w:noProof/>
            <w:lang w:eastAsia="pt-PT"/>
          </w:rPr>
          <w:tab/>
        </w:r>
        <w:r w:rsidRPr="00847D82">
          <w:rPr>
            <w:rStyle w:val="Hiperligao"/>
            <w:noProof/>
          </w:rPr>
          <w:t>Opções metodológicas</w:t>
        </w:r>
        <w:r>
          <w:rPr>
            <w:noProof/>
            <w:webHidden/>
          </w:rPr>
          <w:tab/>
        </w:r>
        <w:r>
          <w:rPr>
            <w:noProof/>
            <w:webHidden/>
          </w:rPr>
          <w:fldChar w:fldCharType="begin"/>
        </w:r>
        <w:r>
          <w:rPr>
            <w:noProof/>
            <w:webHidden/>
          </w:rPr>
          <w:instrText xml:space="preserve"> PAGEREF _Toc503721947 \h </w:instrText>
        </w:r>
        <w:r>
          <w:rPr>
            <w:noProof/>
            <w:webHidden/>
          </w:rPr>
        </w:r>
        <w:r>
          <w:rPr>
            <w:noProof/>
            <w:webHidden/>
          </w:rPr>
          <w:fldChar w:fldCharType="separate"/>
        </w:r>
        <w:r>
          <w:rPr>
            <w:noProof/>
            <w:webHidden/>
          </w:rPr>
          <w:t>53</w:t>
        </w:r>
        <w:r>
          <w:rPr>
            <w:noProof/>
            <w:webHidden/>
          </w:rPr>
          <w:fldChar w:fldCharType="end"/>
        </w:r>
      </w:hyperlink>
    </w:p>
    <w:p w14:paraId="0A9313EE" w14:textId="043CFEBE" w:rsidR="008F4F21" w:rsidRDefault="008F4F21">
      <w:pPr>
        <w:pStyle w:val="ndice2"/>
        <w:tabs>
          <w:tab w:val="left" w:pos="1320"/>
          <w:tab w:val="right" w:leader="underscore" w:pos="8494"/>
        </w:tabs>
        <w:rPr>
          <w:rFonts w:cstheme="minorBidi"/>
          <w:b w:val="0"/>
          <w:bCs w:val="0"/>
          <w:noProof/>
          <w:lang w:eastAsia="pt-PT"/>
        </w:rPr>
      </w:pPr>
      <w:hyperlink w:anchor="_Toc503721948" w:history="1">
        <w:r w:rsidRPr="00847D82">
          <w:rPr>
            <w:rStyle w:val="Hiperligao"/>
            <w:noProof/>
          </w:rPr>
          <w:t>3.2</w:t>
        </w:r>
        <w:r>
          <w:rPr>
            <w:rFonts w:cstheme="minorBidi"/>
            <w:b w:val="0"/>
            <w:bCs w:val="0"/>
            <w:noProof/>
            <w:lang w:eastAsia="pt-PT"/>
          </w:rPr>
          <w:tab/>
        </w:r>
        <w:r w:rsidRPr="00847D82">
          <w:rPr>
            <w:rStyle w:val="Hiperligao"/>
            <w:noProof/>
          </w:rPr>
          <w:t>Instrumento de recolha de dados</w:t>
        </w:r>
        <w:r>
          <w:rPr>
            <w:noProof/>
            <w:webHidden/>
          </w:rPr>
          <w:tab/>
        </w:r>
        <w:r>
          <w:rPr>
            <w:noProof/>
            <w:webHidden/>
          </w:rPr>
          <w:fldChar w:fldCharType="begin"/>
        </w:r>
        <w:r>
          <w:rPr>
            <w:noProof/>
            <w:webHidden/>
          </w:rPr>
          <w:instrText xml:space="preserve"> PAGEREF _Toc503721948 \h </w:instrText>
        </w:r>
        <w:r>
          <w:rPr>
            <w:noProof/>
            <w:webHidden/>
          </w:rPr>
        </w:r>
        <w:r>
          <w:rPr>
            <w:noProof/>
            <w:webHidden/>
          </w:rPr>
          <w:fldChar w:fldCharType="separate"/>
        </w:r>
        <w:r>
          <w:rPr>
            <w:noProof/>
            <w:webHidden/>
          </w:rPr>
          <w:t>54</w:t>
        </w:r>
        <w:r>
          <w:rPr>
            <w:noProof/>
            <w:webHidden/>
          </w:rPr>
          <w:fldChar w:fldCharType="end"/>
        </w:r>
      </w:hyperlink>
    </w:p>
    <w:p w14:paraId="477051D3" w14:textId="35A1D411" w:rsidR="008F4F21" w:rsidRDefault="008F4F21">
      <w:pPr>
        <w:pStyle w:val="ndice2"/>
        <w:tabs>
          <w:tab w:val="left" w:pos="1320"/>
          <w:tab w:val="right" w:leader="underscore" w:pos="8494"/>
        </w:tabs>
        <w:rPr>
          <w:rFonts w:cstheme="minorBidi"/>
          <w:b w:val="0"/>
          <w:bCs w:val="0"/>
          <w:noProof/>
          <w:lang w:eastAsia="pt-PT"/>
        </w:rPr>
      </w:pPr>
      <w:hyperlink w:anchor="_Toc503721949" w:history="1">
        <w:r w:rsidRPr="00847D82">
          <w:rPr>
            <w:rStyle w:val="Hiperligao"/>
            <w:noProof/>
          </w:rPr>
          <w:t>3.3</w:t>
        </w:r>
        <w:r>
          <w:rPr>
            <w:rFonts w:cstheme="minorBidi"/>
            <w:b w:val="0"/>
            <w:bCs w:val="0"/>
            <w:noProof/>
            <w:lang w:eastAsia="pt-PT"/>
          </w:rPr>
          <w:tab/>
        </w:r>
        <w:r w:rsidRPr="00847D82">
          <w:rPr>
            <w:rStyle w:val="Hiperligao"/>
            <w:noProof/>
          </w:rPr>
          <w:t>Validação dos instrumentos</w:t>
        </w:r>
        <w:r>
          <w:rPr>
            <w:noProof/>
            <w:webHidden/>
          </w:rPr>
          <w:tab/>
        </w:r>
        <w:r>
          <w:rPr>
            <w:noProof/>
            <w:webHidden/>
          </w:rPr>
          <w:fldChar w:fldCharType="begin"/>
        </w:r>
        <w:r>
          <w:rPr>
            <w:noProof/>
            <w:webHidden/>
          </w:rPr>
          <w:instrText xml:space="preserve"> PAGEREF _Toc503721949 \h </w:instrText>
        </w:r>
        <w:r>
          <w:rPr>
            <w:noProof/>
            <w:webHidden/>
          </w:rPr>
        </w:r>
        <w:r>
          <w:rPr>
            <w:noProof/>
            <w:webHidden/>
          </w:rPr>
          <w:fldChar w:fldCharType="separate"/>
        </w:r>
        <w:r>
          <w:rPr>
            <w:noProof/>
            <w:webHidden/>
          </w:rPr>
          <w:t>55</w:t>
        </w:r>
        <w:r>
          <w:rPr>
            <w:noProof/>
            <w:webHidden/>
          </w:rPr>
          <w:fldChar w:fldCharType="end"/>
        </w:r>
      </w:hyperlink>
    </w:p>
    <w:p w14:paraId="3AFFE69E" w14:textId="5E79F522" w:rsidR="008F4F21" w:rsidRDefault="008F4F21">
      <w:pPr>
        <w:pStyle w:val="ndice1"/>
        <w:rPr>
          <w:rFonts w:cstheme="minorBidi"/>
          <w:b w:val="0"/>
          <w:bCs w:val="0"/>
          <w:iCs w:val="0"/>
          <w:noProof/>
          <w:sz w:val="22"/>
          <w:szCs w:val="22"/>
          <w:lang w:eastAsia="pt-PT"/>
        </w:rPr>
      </w:pPr>
      <w:hyperlink w:anchor="_Toc503721950" w:history="1">
        <w:r w:rsidRPr="00847D82">
          <w:rPr>
            <w:rStyle w:val="Hiperligao"/>
            <w:noProof/>
          </w:rPr>
          <w:t>4</w:t>
        </w:r>
        <w:r>
          <w:rPr>
            <w:rFonts w:cstheme="minorBidi"/>
            <w:b w:val="0"/>
            <w:bCs w:val="0"/>
            <w:iCs w:val="0"/>
            <w:noProof/>
            <w:sz w:val="22"/>
            <w:szCs w:val="22"/>
            <w:lang w:eastAsia="pt-PT"/>
          </w:rPr>
          <w:tab/>
        </w:r>
        <w:r w:rsidRPr="00847D82">
          <w:rPr>
            <w:rStyle w:val="Hiperligao"/>
            <w:noProof/>
          </w:rPr>
          <w:t>Análise dos dados</w:t>
        </w:r>
        <w:r>
          <w:rPr>
            <w:noProof/>
            <w:webHidden/>
          </w:rPr>
          <w:tab/>
        </w:r>
        <w:r>
          <w:rPr>
            <w:noProof/>
            <w:webHidden/>
          </w:rPr>
          <w:fldChar w:fldCharType="begin"/>
        </w:r>
        <w:r>
          <w:rPr>
            <w:noProof/>
            <w:webHidden/>
          </w:rPr>
          <w:instrText xml:space="preserve"> PAGEREF _Toc503721950 \h </w:instrText>
        </w:r>
        <w:r>
          <w:rPr>
            <w:noProof/>
            <w:webHidden/>
          </w:rPr>
        </w:r>
        <w:r>
          <w:rPr>
            <w:noProof/>
            <w:webHidden/>
          </w:rPr>
          <w:fldChar w:fldCharType="separate"/>
        </w:r>
        <w:r>
          <w:rPr>
            <w:noProof/>
            <w:webHidden/>
          </w:rPr>
          <w:t>58</w:t>
        </w:r>
        <w:r>
          <w:rPr>
            <w:noProof/>
            <w:webHidden/>
          </w:rPr>
          <w:fldChar w:fldCharType="end"/>
        </w:r>
      </w:hyperlink>
    </w:p>
    <w:p w14:paraId="063F0282" w14:textId="437E9A2A" w:rsidR="008F4F21" w:rsidRDefault="008F4F21">
      <w:pPr>
        <w:pStyle w:val="ndice2"/>
        <w:tabs>
          <w:tab w:val="left" w:pos="1320"/>
          <w:tab w:val="right" w:leader="underscore" w:pos="8494"/>
        </w:tabs>
        <w:rPr>
          <w:rFonts w:cstheme="minorBidi"/>
          <w:b w:val="0"/>
          <w:bCs w:val="0"/>
          <w:noProof/>
          <w:lang w:eastAsia="pt-PT"/>
        </w:rPr>
      </w:pPr>
      <w:hyperlink w:anchor="_Toc503721951" w:history="1">
        <w:r w:rsidRPr="00847D82">
          <w:rPr>
            <w:rStyle w:val="Hiperligao"/>
            <w:noProof/>
          </w:rPr>
          <w:t>4.1</w:t>
        </w:r>
        <w:r>
          <w:rPr>
            <w:rFonts w:cstheme="minorBidi"/>
            <w:b w:val="0"/>
            <w:bCs w:val="0"/>
            <w:noProof/>
            <w:lang w:eastAsia="pt-PT"/>
          </w:rPr>
          <w:tab/>
        </w:r>
        <w:r w:rsidRPr="00847D82">
          <w:rPr>
            <w:rStyle w:val="Hiperligao"/>
            <w:noProof/>
          </w:rPr>
          <w:t>Caracterização dos participantes</w:t>
        </w:r>
        <w:r>
          <w:rPr>
            <w:noProof/>
            <w:webHidden/>
          </w:rPr>
          <w:tab/>
        </w:r>
        <w:r>
          <w:rPr>
            <w:noProof/>
            <w:webHidden/>
          </w:rPr>
          <w:fldChar w:fldCharType="begin"/>
        </w:r>
        <w:r>
          <w:rPr>
            <w:noProof/>
            <w:webHidden/>
          </w:rPr>
          <w:instrText xml:space="preserve"> PAGEREF _Toc503721951 \h </w:instrText>
        </w:r>
        <w:r>
          <w:rPr>
            <w:noProof/>
            <w:webHidden/>
          </w:rPr>
        </w:r>
        <w:r>
          <w:rPr>
            <w:noProof/>
            <w:webHidden/>
          </w:rPr>
          <w:fldChar w:fldCharType="separate"/>
        </w:r>
        <w:r>
          <w:rPr>
            <w:noProof/>
            <w:webHidden/>
          </w:rPr>
          <w:t>58</w:t>
        </w:r>
        <w:r>
          <w:rPr>
            <w:noProof/>
            <w:webHidden/>
          </w:rPr>
          <w:fldChar w:fldCharType="end"/>
        </w:r>
      </w:hyperlink>
    </w:p>
    <w:p w14:paraId="3A4FF72A" w14:textId="1E8E21E5" w:rsidR="008F4F21" w:rsidRDefault="008F4F21">
      <w:pPr>
        <w:pStyle w:val="ndice2"/>
        <w:tabs>
          <w:tab w:val="left" w:pos="1320"/>
          <w:tab w:val="right" w:leader="underscore" w:pos="8494"/>
        </w:tabs>
        <w:rPr>
          <w:rFonts w:cstheme="minorBidi"/>
          <w:b w:val="0"/>
          <w:bCs w:val="0"/>
          <w:noProof/>
          <w:lang w:eastAsia="pt-PT"/>
        </w:rPr>
      </w:pPr>
      <w:hyperlink w:anchor="_Toc503721952" w:history="1">
        <w:r w:rsidRPr="00847D82">
          <w:rPr>
            <w:rStyle w:val="Hiperligao"/>
            <w:noProof/>
          </w:rPr>
          <w:t>4.2</w:t>
        </w:r>
        <w:r>
          <w:rPr>
            <w:rFonts w:cstheme="minorBidi"/>
            <w:b w:val="0"/>
            <w:bCs w:val="0"/>
            <w:noProof/>
            <w:lang w:eastAsia="pt-PT"/>
          </w:rPr>
          <w:tab/>
        </w:r>
        <w:r w:rsidRPr="00847D82">
          <w:rPr>
            <w:rStyle w:val="Hiperligao"/>
            <w:noProof/>
          </w:rPr>
          <w:t>Análise descritiva</w:t>
        </w:r>
        <w:r>
          <w:rPr>
            <w:noProof/>
            <w:webHidden/>
          </w:rPr>
          <w:tab/>
        </w:r>
        <w:r>
          <w:rPr>
            <w:noProof/>
            <w:webHidden/>
          </w:rPr>
          <w:fldChar w:fldCharType="begin"/>
        </w:r>
        <w:r>
          <w:rPr>
            <w:noProof/>
            <w:webHidden/>
          </w:rPr>
          <w:instrText xml:space="preserve"> PAGEREF _Toc503721952 \h </w:instrText>
        </w:r>
        <w:r>
          <w:rPr>
            <w:noProof/>
            <w:webHidden/>
          </w:rPr>
        </w:r>
        <w:r>
          <w:rPr>
            <w:noProof/>
            <w:webHidden/>
          </w:rPr>
          <w:fldChar w:fldCharType="separate"/>
        </w:r>
        <w:r>
          <w:rPr>
            <w:noProof/>
            <w:webHidden/>
          </w:rPr>
          <w:t>59</w:t>
        </w:r>
        <w:r>
          <w:rPr>
            <w:noProof/>
            <w:webHidden/>
          </w:rPr>
          <w:fldChar w:fldCharType="end"/>
        </w:r>
      </w:hyperlink>
    </w:p>
    <w:p w14:paraId="28C9DA1B" w14:textId="32379C04" w:rsidR="008F4F21" w:rsidRDefault="008F4F21">
      <w:pPr>
        <w:pStyle w:val="ndice2"/>
        <w:tabs>
          <w:tab w:val="left" w:pos="1320"/>
          <w:tab w:val="right" w:leader="underscore" w:pos="8494"/>
        </w:tabs>
        <w:rPr>
          <w:rFonts w:cstheme="minorBidi"/>
          <w:b w:val="0"/>
          <w:bCs w:val="0"/>
          <w:noProof/>
          <w:lang w:eastAsia="pt-PT"/>
        </w:rPr>
      </w:pPr>
      <w:hyperlink w:anchor="_Toc503721953" w:history="1">
        <w:r w:rsidRPr="00847D82">
          <w:rPr>
            <w:rStyle w:val="Hiperligao"/>
            <w:noProof/>
          </w:rPr>
          <w:t>4.3</w:t>
        </w:r>
        <w:r>
          <w:rPr>
            <w:rFonts w:cstheme="minorBidi"/>
            <w:b w:val="0"/>
            <w:bCs w:val="0"/>
            <w:noProof/>
            <w:lang w:eastAsia="pt-PT"/>
          </w:rPr>
          <w:tab/>
        </w:r>
        <w:r w:rsidRPr="00847D82">
          <w:rPr>
            <w:rStyle w:val="Hiperligao"/>
            <w:noProof/>
          </w:rPr>
          <w:t>Análise Fatorial</w:t>
        </w:r>
        <w:r>
          <w:rPr>
            <w:noProof/>
            <w:webHidden/>
          </w:rPr>
          <w:tab/>
        </w:r>
        <w:r>
          <w:rPr>
            <w:noProof/>
            <w:webHidden/>
          </w:rPr>
          <w:fldChar w:fldCharType="begin"/>
        </w:r>
        <w:r>
          <w:rPr>
            <w:noProof/>
            <w:webHidden/>
          </w:rPr>
          <w:instrText xml:space="preserve"> PAGEREF _Toc503721953 \h </w:instrText>
        </w:r>
        <w:r>
          <w:rPr>
            <w:noProof/>
            <w:webHidden/>
          </w:rPr>
        </w:r>
        <w:r>
          <w:rPr>
            <w:noProof/>
            <w:webHidden/>
          </w:rPr>
          <w:fldChar w:fldCharType="separate"/>
        </w:r>
        <w:r>
          <w:rPr>
            <w:noProof/>
            <w:webHidden/>
          </w:rPr>
          <w:t>73</w:t>
        </w:r>
        <w:r>
          <w:rPr>
            <w:noProof/>
            <w:webHidden/>
          </w:rPr>
          <w:fldChar w:fldCharType="end"/>
        </w:r>
      </w:hyperlink>
    </w:p>
    <w:p w14:paraId="62C0FB19" w14:textId="0C4A06F2" w:rsidR="008F4F21" w:rsidRDefault="008F4F21">
      <w:pPr>
        <w:pStyle w:val="ndice2"/>
        <w:tabs>
          <w:tab w:val="left" w:pos="1320"/>
          <w:tab w:val="right" w:leader="underscore" w:pos="8494"/>
        </w:tabs>
        <w:rPr>
          <w:rFonts w:cstheme="minorBidi"/>
          <w:b w:val="0"/>
          <w:bCs w:val="0"/>
          <w:noProof/>
          <w:lang w:eastAsia="pt-PT"/>
        </w:rPr>
      </w:pPr>
      <w:hyperlink w:anchor="_Toc503721954" w:history="1">
        <w:r w:rsidRPr="00847D82">
          <w:rPr>
            <w:rStyle w:val="Hiperligao"/>
            <w:noProof/>
          </w:rPr>
          <w:t>4.4</w:t>
        </w:r>
        <w:r>
          <w:rPr>
            <w:rFonts w:cstheme="minorBidi"/>
            <w:b w:val="0"/>
            <w:bCs w:val="0"/>
            <w:noProof/>
            <w:lang w:eastAsia="pt-PT"/>
          </w:rPr>
          <w:tab/>
        </w:r>
        <w:r w:rsidRPr="00847D82">
          <w:rPr>
            <w:rStyle w:val="Hiperligao"/>
            <w:noProof/>
          </w:rPr>
          <w:t>Consistência interna</w:t>
        </w:r>
        <w:r>
          <w:rPr>
            <w:noProof/>
            <w:webHidden/>
          </w:rPr>
          <w:tab/>
        </w:r>
        <w:r>
          <w:rPr>
            <w:noProof/>
            <w:webHidden/>
          </w:rPr>
          <w:fldChar w:fldCharType="begin"/>
        </w:r>
        <w:r>
          <w:rPr>
            <w:noProof/>
            <w:webHidden/>
          </w:rPr>
          <w:instrText xml:space="preserve"> PAGEREF _Toc503721954 \h </w:instrText>
        </w:r>
        <w:r>
          <w:rPr>
            <w:noProof/>
            <w:webHidden/>
          </w:rPr>
        </w:r>
        <w:r>
          <w:rPr>
            <w:noProof/>
            <w:webHidden/>
          </w:rPr>
          <w:fldChar w:fldCharType="separate"/>
        </w:r>
        <w:r>
          <w:rPr>
            <w:noProof/>
            <w:webHidden/>
          </w:rPr>
          <w:t>77</w:t>
        </w:r>
        <w:r>
          <w:rPr>
            <w:noProof/>
            <w:webHidden/>
          </w:rPr>
          <w:fldChar w:fldCharType="end"/>
        </w:r>
      </w:hyperlink>
    </w:p>
    <w:p w14:paraId="206DDE40" w14:textId="3522DC7F" w:rsidR="008F4F21" w:rsidRDefault="008F4F21">
      <w:pPr>
        <w:pStyle w:val="ndice2"/>
        <w:tabs>
          <w:tab w:val="left" w:pos="1320"/>
          <w:tab w:val="right" w:leader="underscore" w:pos="8494"/>
        </w:tabs>
        <w:rPr>
          <w:rFonts w:cstheme="minorBidi"/>
          <w:b w:val="0"/>
          <w:bCs w:val="0"/>
          <w:noProof/>
          <w:lang w:eastAsia="pt-PT"/>
        </w:rPr>
      </w:pPr>
      <w:hyperlink w:anchor="_Toc503721955" w:history="1">
        <w:r w:rsidRPr="00847D82">
          <w:rPr>
            <w:rStyle w:val="Hiperligao"/>
            <w:noProof/>
          </w:rPr>
          <w:t>4.5</w:t>
        </w:r>
        <w:r>
          <w:rPr>
            <w:rFonts w:cstheme="minorBidi"/>
            <w:b w:val="0"/>
            <w:bCs w:val="0"/>
            <w:noProof/>
            <w:lang w:eastAsia="pt-PT"/>
          </w:rPr>
          <w:tab/>
        </w:r>
        <w:r w:rsidRPr="00847D82">
          <w:rPr>
            <w:rStyle w:val="Hiperligao"/>
            <w:noProof/>
          </w:rPr>
          <w:t>Escala de poupança energética</w:t>
        </w:r>
        <w:r>
          <w:rPr>
            <w:noProof/>
            <w:webHidden/>
          </w:rPr>
          <w:tab/>
        </w:r>
        <w:r>
          <w:rPr>
            <w:noProof/>
            <w:webHidden/>
          </w:rPr>
          <w:fldChar w:fldCharType="begin"/>
        </w:r>
        <w:r>
          <w:rPr>
            <w:noProof/>
            <w:webHidden/>
          </w:rPr>
          <w:instrText xml:space="preserve"> PAGEREF _Toc503721955 \h </w:instrText>
        </w:r>
        <w:r>
          <w:rPr>
            <w:noProof/>
            <w:webHidden/>
          </w:rPr>
        </w:r>
        <w:r>
          <w:rPr>
            <w:noProof/>
            <w:webHidden/>
          </w:rPr>
          <w:fldChar w:fldCharType="separate"/>
        </w:r>
        <w:r>
          <w:rPr>
            <w:noProof/>
            <w:webHidden/>
          </w:rPr>
          <w:t>78</w:t>
        </w:r>
        <w:r>
          <w:rPr>
            <w:noProof/>
            <w:webHidden/>
          </w:rPr>
          <w:fldChar w:fldCharType="end"/>
        </w:r>
      </w:hyperlink>
    </w:p>
    <w:p w14:paraId="31F413DE" w14:textId="22F9F821" w:rsidR="008F4F21" w:rsidRDefault="008F4F21">
      <w:pPr>
        <w:pStyle w:val="ndice2"/>
        <w:tabs>
          <w:tab w:val="left" w:pos="1320"/>
          <w:tab w:val="right" w:leader="underscore" w:pos="8494"/>
        </w:tabs>
        <w:rPr>
          <w:rFonts w:cstheme="minorBidi"/>
          <w:b w:val="0"/>
          <w:bCs w:val="0"/>
          <w:noProof/>
          <w:lang w:eastAsia="pt-PT"/>
        </w:rPr>
      </w:pPr>
      <w:hyperlink w:anchor="_Toc503721956" w:history="1">
        <w:r w:rsidRPr="00847D82">
          <w:rPr>
            <w:rStyle w:val="Hiperligao"/>
            <w:noProof/>
          </w:rPr>
          <w:t>4.6</w:t>
        </w:r>
        <w:r>
          <w:rPr>
            <w:rFonts w:cstheme="minorBidi"/>
            <w:b w:val="0"/>
            <w:bCs w:val="0"/>
            <w:noProof/>
            <w:lang w:eastAsia="pt-PT"/>
          </w:rPr>
          <w:tab/>
        </w:r>
        <w:r w:rsidRPr="00847D82">
          <w:rPr>
            <w:rStyle w:val="Hiperligao"/>
            <w:noProof/>
          </w:rPr>
          <w:t>Características dos participantes</w:t>
        </w:r>
        <w:r>
          <w:rPr>
            <w:noProof/>
            <w:webHidden/>
          </w:rPr>
          <w:tab/>
        </w:r>
        <w:r>
          <w:rPr>
            <w:noProof/>
            <w:webHidden/>
          </w:rPr>
          <w:fldChar w:fldCharType="begin"/>
        </w:r>
        <w:r>
          <w:rPr>
            <w:noProof/>
            <w:webHidden/>
          </w:rPr>
          <w:instrText xml:space="preserve"> PAGEREF _Toc503721956 \h </w:instrText>
        </w:r>
        <w:r>
          <w:rPr>
            <w:noProof/>
            <w:webHidden/>
          </w:rPr>
        </w:r>
        <w:r>
          <w:rPr>
            <w:noProof/>
            <w:webHidden/>
          </w:rPr>
          <w:fldChar w:fldCharType="separate"/>
        </w:r>
        <w:r>
          <w:rPr>
            <w:noProof/>
            <w:webHidden/>
          </w:rPr>
          <w:t>80</w:t>
        </w:r>
        <w:r>
          <w:rPr>
            <w:noProof/>
            <w:webHidden/>
          </w:rPr>
          <w:fldChar w:fldCharType="end"/>
        </w:r>
      </w:hyperlink>
    </w:p>
    <w:p w14:paraId="7BAB0496" w14:textId="4127FB41" w:rsidR="008F4F21" w:rsidRDefault="008F4F21">
      <w:pPr>
        <w:pStyle w:val="ndice1"/>
        <w:rPr>
          <w:rFonts w:cstheme="minorBidi"/>
          <w:b w:val="0"/>
          <w:bCs w:val="0"/>
          <w:iCs w:val="0"/>
          <w:noProof/>
          <w:sz w:val="22"/>
          <w:szCs w:val="22"/>
          <w:lang w:eastAsia="pt-PT"/>
        </w:rPr>
      </w:pPr>
      <w:hyperlink w:anchor="_Toc503721957" w:history="1">
        <w:r w:rsidRPr="00847D82">
          <w:rPr>
            <w:rStyle w:val="Hiperligao"/>
            <w:noProof/>
          </w:rPr>
          <w:t>5</w:t>
        </w:r>
        <w:r>
          <w:rPr>
            <w:rFonts w:cstheme="minorBidi"/>
            <w:b w:val="0"/>
            <w:bCs w:val="0"/>
            <w:iCs w:val="0"/>
            <w:noProof/>
            <w:sz w:val="22"/>
            <w:szCs w:val="22"/>
            <w:lang w:eastAsia="pt-PT"/>
          </w:rPr>
          <w:tab/>
        </w:r>
        <w:r w:rsidRPr="00847D82">
          <w:rPr>
            <w:rStyle w:val="Hiperligao"/>
            <w:noProof/>
          </w:rPr>
          <w:t>Proposta de investimento em renováveis</w:t>
        </w:r>
        <w:r>
          <w:rPr>
            <w:noProof/>
            <w:webHidden/>
          </w:rPr>
          <w:tab/>
        </w:r>
        <w:r>
          <w:rPr>
            <w:noProof/>
            <w:webHidden/>
          </w:rPr>
          <w:fldChar w:fldCharType="begin"/>
        </w:r>
        <w:r>
          <w:rPr>
            <w:noProof/>
            <w:webHidden/>
          </w:rPr>
          <w:instrText xml:space="preserve"> PAGEREF _Toc503721957 \h </w:instrText>
        </w:r>
        <w:r>
          <w:rPr>
            <w:noProof/>
            <w:webHidden/>
          </w:rPr>
        </w:r>
        <w:r>
          <w:rPr>
            <w:noProof/>
            <w:webHidden/>
          </w:rPr>
          <w:fldChar w:fldCharType="separate"/>
        </w:r>
        <w:r>
          <w:rPr>
            <w:noProof/>
            <w:webHidden/>
          </w:rPr>
          <w:t>83</w:t>
        </w:r>
        <w:r>
          <w:rPr>
            <w:noProof/>
            <w:webHidden/>
          </w:rPr>
          <w:fldChar w:fldCharType="end"/>
        </w:r>
      </w:hyperlink>
    </w:p>
    <w:p w14:paraId="6ADBDFA2" w14:textId="44A13042" w:rsidR="008F4F21" w:rsidRDefault="008F4F21">
      <w:pPr>
        <w:pStyle w:val="ndice2"/>
        <w:tabs>
          <w:tab w:val="left" w:pos="1320"/>
          <w:tab w:val="right" w:leader="underscore" w:pos="8494"/>
        </w:tabs>
        <w:rPr>
          <w:rFonts w:cstheme="minorBidi"/>
          <w:b w:val="0"/>
          <w:bCs w:val="0"/>
          <w:noProof/>
          <w:lang w:eastAsia="pt-PT"/>
        </w:rPr>
      </w:pPr>
      <w:hyperlink w:anchor="_Toc503721958" w:history="1">
        <w:r w:rsidRPr="00847D82">
          <w:rPr>
            <w:rStyle w:val="Hiperligao"/>
            <w:noProof/>
          </w:rPr>
          <w:t>5.1</w:t>
        </w:r>
        <w:r>
          <w:rPr>
            <w:rFonts w:cstheme="minorBidi"/>
            <w:b w:val="0"/>
            <w:bCs w:val="0"/>
            <w:noProof/>
            <w:lang w:eastAsia="pt-PT"/>
          </w:rPr>
          <w:tab/>
        </w:r>
        <w:r w:rsidRPr="00847D82">
          <w:rPr>
            <w:rStyle w:val="Hiperligao"/>
            <w:noProof/>
          </w:rPr>
          <w:t>Introdução</w:t>
        </w:r>
        <w:r>
          <w:rPr>
            <w:noProof/>
            <w:webHidden/>
          </w:rPr>
          <w:tab/>
        </w:r>
        <w:r>
          <w:rPr>
            <w:noProof/>
            <w:webHidden/>
          </w:rPr>
          <w:fldChar w:fldCharType="begin"/>
        </w:r>
        <w:r>
          <w:rPr>
            <w:noProof/>
            <w:webHidden/>
          </w:rPr>
          <w:instrText xml:space="preserve"> PAGEREF _Toc503721958 \h </w:instrText>
        </w:r>
        <w:r>
          <w:rPr>
            <w:noProof/>
            <w:webHidden/>
          </w:rPr>
        </w:r>
        <w:r>
          <w:rPr>
            <w:noProof/>
            <w:webHidden/>
          </w:rPr>
          <w:fldChar w:fldCharType="separate"/>
        </w:r>
        <w:r>
          <w:rPr>
            <w:noProof/>
            <w:webHidden/>
          </w:rPr>
          <w:t>83</w:t>
        </w:r>
        <w:r>
          <w:rPr>
            <w:noProof/>
            <w:webHidden/>
          </w:rPr>
          <w:fldChar w:fldCharType="end"/>
        </w:r>
      </w:hyperlink>
    </w:p>
    <w:p w14:paraId="101F2E7C" w14:textId="3E97B09E" w:rsidR="008F4F21" w:rsidRDefault="008F4F21">
      <w:pPr>
        <w:pStyle w:val="ndice2"/>
        <w:tabs>
          <w:tab w:val="left" w:pos="1320"/>
          <w:tab w:val="right" w:leader="underscore" w:pos="8494"/>
        </w:tabs>
        <w:rPr>
          <w:rFonts w:cstheme="minorBidi"/>
          <w:b w:val="0"/>
          <w:bCs w:val="0"/>
          <w:noProof/>
          <w:lang w:eastAsia="pt-PT"/>
        </w:rPr>
      </w:pPr>
      <w:hyperlink w:anchor="_Toc503721959" w:history="1">
        <w:r w:rsidRPr="00847D82">
          <w:rPr>
            <w:rStyle w:val="Hiperligao"/>
            <w:noProof/>
          </w:rPr>
          <w:t>5.2</w:t>
        </w:r>
        <w:r>
          <w:rPr>
            <w:rFonts w:cstheme="minorBidi"/>
            <w:b w:val="0"/>
            <w:bCs w:val="0"/>
            <w:noProof/>
            <w:lang w:eastAsia="pt-PT"/>
          </w:rPr>
          <w:tab/>
        </w:r>
        <w:r w:rsidRPr="00847D82">
          <w:rPr>
            <w:rStyle w:val="Hiperligao"/>
            <w:noProof/>
          </w:rPr>
          <w:t>Proposta de instalação solar</w:t>
        </w:r>
        <w:r>
          <w:rPr>
            <w:noProof/>
            <w:webHidden/>
          </w:rPr>
          <w:tab/>
        </w:r>
        <w:r>
          <w:rPr>
            <w:noProof/>
            <w:webHidden/>
          </w:rPr>
          <w:fldChar w:fldCharType="begin"/>
        </w:r>
        <w:r>
          <w:rPr>
            <w:noProof/>
            <w:webHidden/>
          </w:rPr>
          <w:instrText xml:space="preserve"> PAGEREF _Toc503721959 \h </w:instrText>
        </w:r>
        <w:r>
          <w:rPr>
            <w:noProof/>
            <w:webHidden/>
          </w:rPr>
        </w:r>
        <w:r>
          <w:rPr>
            <w:noProof/>
            <w:webHidden/>
          </w:rPr>
          <w:fldChar w:fldCharType="separate"/>
        </w:r>
        <w:r>
          <w:rPr>
            <w:noProof/>
            <w:webHidden/>
          </w:rPr>
          <w:t>83</w:t>
        </w:r>
        <w:r>
          <w:rPr>
            <w:noProof/>
            <w:webHidden/>
          </w:rPr>
          <w:fldChar w:fldCharType="end"/>
        </w:r>
      </w:hyperlink>
    </w:p>
    <w:p w14:paraId="1746FC6D" w14:textId="56A26F52" w:rsidR="008F4F21" w:rsidRDefault="008F4F21">
      <w:pPr>
        <w:pStyle w:val="ndice2"/>
        <w:tabs>
          <w:tab w:val="left" w:pos="1320"/>
          <w:tab w:val="right" w:leader="underscore" w:pos="8494"/>
        </w:tabs>
        <w:rPr>
          <w:rFonts w:cstheme="minorBidi"/>
          <w:b w:val="0"/>
          <w:bCs w:val="0"/>
          <w:noProof/>
          <w:lang w:eastAsia="pt-PT"/>
        </w:rPr>
      </w:pPr>
      <w:hyperlink w:anchor="_Toc503721960" w:history="1">
        <w:r w:rsidRPr="00847D82">
          <w:rPr>
            <w:rStyle w:val="Hiperligao"/>
            <w:noProof/>
          </w:rPr>
          <w:t>5.3</w:t>
        </w:r>
        <w:r>
          <w:rPr>
            <w:rFonts w:cstheme="minorBidi"/>
            <w:b w:val="0"/>
            <w:bCs w:val="0"/>
            <w:noProof/>
            <w:lang w:eastAsia="pt-PT"/>
          </w:rPr>
          <w:tab/>
        </w:r>
        <w:r w:rsidRPr="00847D82">
          <w:rPr>
            <w:rStyle w:val="Hiperligao"/>
            <w:noProof/>
          </w:rPr>
          <w:t>Cálculo da energia necessária</w:t>
        </w:r>
        <w:r>
          <w:rPr>
            <w:noProof/>
            <w:webHidden/>
          </w:rPr>
          <w:tab/>
        </w:r>
        <w:r>
          <w:rPr>
            <w:noProof/>
            <w:webHidden/>
          </w:rPr>
          <w:fldChar w:fldCharType="begin"/>
        </w:r>
        <w:r>
          <w:rPr>
            <w:noProof/>
            <w:webHidden/>
          </w:rPr>
          <w:instrText xml:space="preserve"> PAGEREF _Toc503721960 \h </w:instrText>
        </w:r>
        <w:r>
          <w:rPr>
            <w:noProof/>
            <w:webHidden/>
          </w:rPr>
        </w:r>
        <w:r>
          <w:rPr>
            <w:noProof/>
            <w:webHidden/>
          </w:rPr>
          <w:fldChar w:fldCharType="separate"/>
        </w:r>
        <w:r>
          <w:rPr>
            <w:noProof/>
            <w:webHidden/>
          </w:rPr>
          <w:t>84</w:t>
        </w:r>
        <w:r>
          <w:rPr>
            <w:noProof/>
            <w:webHidden/>
          </w:rPr>
          <w:fldChar w:fldCharType="end"/>
        </w:r>
      </w:hyperlink>
    </w:p>
    <w:p w14:paraId="194EAFFA" w14:textId="07D5F876" w:rsidR="008F4F21" w:rsidRDefault="008F4F21">
      <w:pPr>
        <w:pStyle w:val="ndice2"/>
        <w:tabs>
          <w:tab w:val="left" w:pos="1320"/>
          <w:tab w:val="right" w:leader="underscore" w:pos="8494"/>
        </w:tabs>
        <w:rPr>
          <w:rFonts w:cstheme="minorBidi"/>
          <w:b w:val="0"/>
          <w:bCs w:val="0"/>
          <w:noProof/>
          <w:lang w:eastAsia="pt-PT"/>
        </w:rPr>
      </w:pPr>
      <w:hyperlink w:anchor="_Toc503721961" w:history="1">
        <w:r w:rsidRPr="00847D82">
          <w:rPr>
            <w:rStyle w:val="Hiperligao"/>
            <w:noProof/>
          </w:rPr>
          <w:t>5.4</w:t>
        </w:r>
        <w:r>
          <w:rPr>
            <w:rFonts w:cstheme="minorBidi"/>
            <w:b w:val="0"/>
            <w:bCs w:val="0"/>
            <w:noProof/>
            <w:lang w:eastAsia="pt-PT"/>
          </w:rPr>
          <w:tab/>
        </w:r>
        <w:r w:rsidRPr="00847D82">
          <w:rPr>
            <w:rStyle w:val="Hiperligao"/>
            <w:noProof/>
          </w:rPr>
          <w:t>Dimensionamento do painel</w:t>
        </w:r>
        <w:r>
          <w:rPr>
            <w:noProof/>
            <w:webHidden/>
          </w:rPr>
          <w:tab/>
        </w:r>
        <w:r>
          <w:rPr>
            <w:noProof/>
            <w:webHidden/>
          </w:rPr>
          <w:fldChar w:fldCharType="begin"/>
        </w:r>
        <w:r>
          <w:rPr>
            <w:noProof/>
            <w:webHidden/>
          </w:rPr>
          <w:instrText xml:space="preserve"> PAGEREF _Toc503721961 \h </w:instrText>
        </w:r>
        <w:r>
          <w:rPr>
            <w:noProof/>
            <w:webHidden/>
          </w:rPr>
        </w:r>
        <w:r>
          <w:rPr>
            <w:noProof/>
            <w:webHidden/>
          </w:rPr>
          <w:fldChar w:fldCharType="separate"/>
        </w:r>
        <w:r>
          <w:rPr>
            <w:noProof/>
            <w:webHidden/>
          </w:rPr>
          <w:t>87</w:t>
        </w:r>
        <w:r>
          <w:rPr>
            <w:noProof/>
            <w:webHidden/>
          </w:rPr>
          <w:fldChar w:fldCharType="end"/>
        </w:r>
      </w:hyperlink>
    </w:p>
    <w:p w14:paraId="7AC1BD25" w14:textId="291905BB" w:rsidR="008F4F21" w:rsidRDefault="008F4F21">
      <w:pPr>
        <w:pStyle w:val="ndice2"/>
        <w:tabs>
          <w:tab w:val="left" w:pos="1320"/>
          <w:tab w:val="right" w:leader="underscore" w:pos="8494"/>
        </w:tabs>
        <w:rPr>
          <w:rFonts w:cstheme="minorBidi"/>
          <w:b w:val="0"/>
          <w:bCs w:val="0"/>
          <w:noProof/>
          <w:lang w:eastAsia="pt-PT"/>
        </w:rPr>
      </w:pPr>
      <w:hyperlink w:anchor="_Toc503721962" w:history="1">
        <w:r w:rsidRPr="00847D82">
          <w:rPr>
            <w:rStyle w:val="Hiperligao"/>
            <w:noProof/>
          </w:rPr>
          <w:t>5.5</w:t>
        </w:r>
        <w:r>
          <w:rPr>
            <w:rFonts w:cstheme="minorBidi"/>
            <w:b w:val="0"/>
            <w:bCs w:val="0"/>
            <w:noProof/>
            <w:lang w:eastAsia="pt-PT"/>
          </w:rPr>
          <w:tab/>
        </w:r>
        <w:r w:rsidRPr="00847D82">
          <w:rPr>
            <w:rStyle w:val="Hiperligao"/>
            <w:noProof/>
          </w:rPr>
          <w:t>Benefícios financeiros</w:t>
        </w:r>
        <w:r>
          <w:rPr>
            <w:noProof/>
            <w:webHidden/>
          </w:rPr>
          <w:tab/>
        </w:r>
        <w:r>
          <w:rPr>
            <w:noProof/>
            <w:webHidden/>
          </w:rPr>
          <w:fldChar w:fldCharType="begin"/>
        </w:r>
        <w:r>
          <w:rPr>
            <w:noProof/>
            <w:webHidden/>
          </w:rPr>
          <w:instrText xml:space="preserve"> PAGEREF _Toc503721962 \h </w:instrText>
        </w:r>
        <w:r>
          <w:rPr>
            <w:noProof/>
            <w:webHidden/>
          </w:rPr>
        </w:r>
        <w:r>
          <w:rPr>
            <w:noProof/>
            <w:webHidden/>
          </w:rPr>
          <w:fldChar w:fldCharType="separate"/>
        </w:r>
        <w:r>
          <w:rPr>
            <w:noProof/>
            <w:webHidden/>
          </w:rPr>
          <w:t>89</w:t>
        </w:r>
        <w:r>
          <w:rPr>
            <w:noProof/>
            <w:webHidden/>
          </w:rPr>
          <w:fldChar w:fldCharType="end"/>
        </w:r>
      </w:hyperlink>
    </w:p>
    <w:p w14:paraId="75821E89" w14:textId="32655D56" w:rsidR="008F4F21" w:rsidRDefault="008F4F21">
      <w:pPr>
        <w:pStyle w:val="ndice1"/>
        <w:rPr>
          <w:rFonts w:cstheme="minorBidi"/>
          <w:b w:val="0"/>
          <w:bCs w:val="0"/>
          <w:iCs w:val="0"/>
          <w:noProof/>
          <w:sz w:val="22"/>
          <w:szCs w:val="22"/>
          <w:lang w:eastAsia="pt-PT"/>
        </w:rPr>
      </w:pPr>
      <w:hyperlink w:anchor="_Toc503721963" w:history="1">
        <w:r w:rsidRPr="00847D82">
          <w:rPr>
            <w:rStyle w:val="Hiperligao"/>
            <w:noProof/>
          </w:rPr>
          <w:t>6</w:t>
        </w:r>
        <w:r>
          <w:rPr>
            <w:rFonts w:cstheme="minorBidi"/>
            <w:b w:val="0"/>
            <w:bCs w:val="0"/>
            <w:iCs w:val="0"/>
            <w:noProof/>
            <w:sz w:val="22"/>
            <w:szCs w:val="22"/>
            <w:lang w:eastAsia="pt-PT"/>
          </w:rPr>
          <w:tab/>
        </w:r>
        <w:r w:rsidRPr="00847D82">
          <w:rPr>
            <w:rStyle w:val="Hiperligao"/>
            <w:noProof/>
          </w:rPr>
          <w:t>Considerações finais</w:t>
        </w:r>
        <w:r>
          <w:rPr>
            <w:noProof/>
            <w:webHidden/>
          </w:rPr>
          <w:tab/>
        </w:r>
        <w:r>
          <w:rPr>
            <w:noProof/>
            <w:webHidden/>
          </w:rPr>
          <w:fldChar w:fldCharType="begin"/>
        </w:r>
        <w:r>
          <w:rPr>
            <w:noProof/>
            <w:webHidden/>
          </w:rPr>
          <w:instrText xml:space="preserve"> PAGEREF _Toc503721963 \h </w:instrText>
        </w:r>
        <w:r>
          <w:rPr>
            <w:noProof/>
            <w:webHidden/>
          </w:rPr>
        </w:r>
        <w:r>
          <w:rPr>
            <w:noProof/>
            <w:webHidden/>
          </w:rPr>
          <w:fldChar w:fldCharType="separate"/>
        </w:r>
        <w:r>
          <w:rPr>
            <w:noProof/>
            <w:webHidden/>
          </w:rPr>
          <w:t>97</w:t>
        </w:r>
        <w:r>
          <w:rPr>
            <w:noProof/>
            <w:webHidden/>
          </w:rPr>
          <w:fldChar w:fldCharType="end"/>
        </w:r>
      </w:hyperlink>
    </w:p>
    <w:p w14:paraId="1BDA75C4" w14:textId="163E8A04" w:rsidR="008F4F21" w:rsidRDefault="008F4F21">
      <w:pPr>
        <w:pStyle w:val="ndice2"/>
        <w:tabs>
          <w:tab w:val="left" w:pos="1320"/>
          <w:tab w:val="right" w:leader="underscore" w:pos="8494"/>
        </w:tabs>
        <w:rPr>
          <w:rFonts w:cstheme="minorBidi"/>
          <w:b w:val="0"/>
          <w:bCs w:val="0"/>
          <w:noProof/>
          <w:lang w:eastAsia="pt-PT"/>
        </w:rPr>
      </w:pPr>
      <w:hyperlink w:anchor="_Toc503721964" w:history="1">
        <w:r w:rsidRPr="00847D82">
          <w:rPr>
            <w:rStyle w:val="Hiperligao"/>
            <w:noProof/>
          </w:rPr>
          <w:t>6.1</w:t>
        </w:r>
        <w:r>
          <w:rPr>
            <w:rFonts w:cstheme="minorBidi"/>
            <w:b w:val="0"/>
            <w:bCs w:val="0"/>
            <w:noProof/>
            <w:lang w:eastAsia="pt-PT"/>
          </w:rPr>
          <w:tab/>
        </w:r>
        <w:r w:rsidRPr="00847D82">
          <w:rPr>
            <w:rStyle w:val="Hiperligao"/>
            <w:noProof/>
          </w:rPr>
          <w:t>Síntese do estudo</w:t>
        </w:r>
        <w:r>
          <w:rPr>
            <w:noProof/>
            <w:webHidden/>
          </w:rPr>
          <w:tab/>
        </w:r>
        <w:r>
          <w:rPr>
            <w:noProof/>
            <w:webHidden/>
          </w:rPr>
          <w:fldChar w:fldCharType="begin"/>
        </w:r>
        <w:r>
          <w:rPr>
            <w:noProof/>
            <w:webHidden/>
          </w:rPr>
          <w:instrText xml:space="preserve"> PAGEREF _Toc503721964 \h </w:instrText>
        </w:r>
        <w:r>
          <w:rPr>
            <w:noProof/>
            <w:webHidden/>
          </w:rPr>
        </w:r>
        <w:r>
          <w:rPr>
            <w:noProof/>
            <w:webHidden/>
          </w:rPr>
          <w:fldChar w:fldCharType="separate"/>
        </w:r>
        <w:r>
          <w:rPr>
            <w:noProof/>
            <w:webHidden/>
          </w:rPr>
          <w:t>97</w:t>
        </w:r>
        <w:r>
          <w:rPr>
            <w:noProof/>
            <w:webHidden/>
          </w:rPr>
          <w:fldChar w:fldCharType="end"/>
        </w:r>
      </w:hyperlink>
    </w:p>
    <w:p w14:paraId="26E4ADC1" w14:textId="4B2356C9" w:rsidR="008F4F21" w:rsidRDefault="008F4F21">
      <w:pPr>
        <w:pStyle w:val="ndice2"/>
        <w:tabs>
          <w:tab w:val="left" w:pos="1320"/>
          <w:tab w:val="right" w:leader="underscore" w:pos="8494"/>
        </w:tabs>
        <w:rPr>
          <w:rFonts w:cstheme="minorBidi"/>
          <w:b w:val="0"/>
          <w:bCs w:val="0"/>
          <w:noProof/>
          <w:lang w:eastAsia="pt-PT"/>
        </w:rPr>
      </w:pPr>
      <w:hyperlink w:anchor="_Toc503721965" w:history="1">
        <w:r w:rsidRPr="00847D82">
          <w:rPr>
            <w:rStyle w:val="Hiperligao"/>
            <w:noProof/>
          </w:rPr>
          <w:t>6.2</w:t>
        </w:r>
        <w:r>
          <w:rPr>
            <w:rFonts w:cstheme="minorBidi"/>
            <w:b w:val="0"/>
            <w:bCs w:val="0"/>
            <w:noProof/>
            <w:lang w:eastAsia="pt-PT"/>
          </w:rPr>
          <w:tab/>
        </w:r>
        <w:r w:rsidRPr="00847D82">
          <w:rPr>
            <w:rStyle w:val="Hiperligao"/>
            <w:noProof/>
          </w:rPr>
          <w:t>Principais conclusões</w:t>
        </w:r>
        <w:r>
          <w:rPr>
            <w:noProof/>
            <w:webHidden/>
          </w:rPr>
          <w:tab/>
        </w:r>
        <w:r>
          <w:rPr>
            <w:noProof/>
            <w:webHidden/>
          </w:rPr>
          <w:fldChar w:fldCharType="begin"/>
        </w:r>
        <w:r>
          <w:rPr>
            <w:noProof/>
            <w:webHidden/>
          </w:rPr>
          <w:instrText xml:space="preserve"> PAGEREF _Toc503721965 \h </w:instrText>
        </w:r>
        <w:r>
          <w:rPr>
            <w:noProof/>
            <w:webHidden/>
          </w:rPr>
        </w:r>
        <w:r>
          <w:rPr>
            <w:noProof/>
            <w:webHidden/>
          </w:rPr>
          <w:fldChar w:fldCharType="separate"/>
        </w:r>
        <w:r>
          <w:rPr>
            <w:noProof/>
            <w:webHidden/>
          </w:rPr>
          <w:t>98</w:t>
        </w:r>
        <w:r>
          <w:rPr>
            <w:noProof/>
            <w:webHidden/>
          </w:rPr>
          <w:fldChar w:fldCharType="end"/>
        </w:r>
      </w:hyperlink>
    </w:p>
    <w:p w14:paraId="2DEA9EE1" w14:textId="7443583E" w:rsidR="008F4F21" w:rsidRDefault="008F4F21">
      <w:pPr>
        <w:pStyle w:val="ndice2"/>
        <w:tabs>
          <w:tab w:val="left" w:pos="1320"/>
          <w:tab w:val="right" w:leader="underscore" w:pos="8494"/>
        </w:tabs>
        <w:rPr>
          <w:rFonts w:cstheme="minorBidi"/>
          <w:b w:val="0"/>
          <w:bCs w:val="0"/>
          <w:noProof/>
          <w:lang w:eastAsia="pt-PT"/>
        </w:rPr>
      </w:pPr>
      <w:hyperlink w:anchor="_Toc503721966" w:history="1">
        <w:r w:rsidRPr="00847D82">
          <w:rPr>
            <w:rStyle w:val="Hiperligao"/>
            <w:noProof/>
          </w:rPr>
          <w:t>6.3</w:t>
        </w:r>
        <w:r>
          <w:rPr>
            <w:rFonts w:cstheme="minorBidi"/>
            <w:b w:val="0"/>
            <w:bCs w:val="0"/>
            <w:noProof/>
            <w:lang w:eastAsia="pt-PT"/>
          </w:rPr>
          <w:tab/>
        </w:r>
        <w:r w:rsidRPr="00847D82">
          <w:rPr>
            <w:rStyle w:val="Hiperligao"/>
            <w:noProof/>
          </w:rPr>
          <w:t>Limitações e pesquisas futuras</w:t>
        </w:r>
        <w:r>
          <w:rPr>
            <w:noProof/>
            <w:webHidden/>
          </w:rPr>
          <w:tab/>
        </w:r>
        <w:r>
          <w:rPr>
            <w:noProof/>
            <w:webHidden/>
          </w:rPr>
          <w:fldChar w:fldCharType="begin"/>
        </w:r>
        <w:r>
          <w:rPr>
            <w:noProof/>
            <w:webHidden/>
          </w:rPr>
          <w:instrText xml:space="preserve"> PAGEREF _Toc503721966 \h </w:instrText>
        </w:r>
        <w:r>
          <w:rPr>
            <w:noProof/>
            <w:webHidden/>
          </w:rPr>
        </w:r>
        <w:r>
          <w:rPr>
            <w:noProof/>
            <w:webHidden/>
          </w:rPr>
          <w:fldChar w:fldCharType="separate"/>
        </w:r>
        <w:r>
          <w:rPr>
            <w:noProof/>
            <w:webHidden/>
          </w:rPr>
          <w:t>101</w:t>
        </w:r>
        <w:r>
          <w:rPr>
            <w:noProof/>
            <w:webHidden/>
          </w:rPr>
          <w:fldChar w:fldCharType="end"/>
        </w:r>
      </w:hyperlink>
    </w:p>
    <w:p w14:paraId="1CDDE872" w14:textId="26450A1D" w:rsidR="008F4F21" w:rsidRDefault="008F4F21">
      <w:pPr>
        <w:pStyle w:val="ndice1"/>
        <w:rPr>
          <w:rFonts w:cstheme="minorBidi"/>
          <w:b w:val="0"/>
          <w:bCs w:val="0"/>
          <w:iCs w:val="0"/>
          <w:noProof/>
          <w:sz w:val="22"/>
          <w:szCs w:val="22"/>
          <w:lang w:eastAsia="pt-PT"/>
        </w:rPr>
      </w:pPr>
      <w:hyperlink w:anchor="_Toc503721967" w:history="1">
        <w:r w:rsidRPr="00847D82">
          <w:rPr>
            <w:rStyle w:val="Hiperligao"/>
            <w:noProof/>
          </w:rPr>
          <w:t>Referências</w:t>
        </w:r>
        <w:r>
          <w:rPr>
            <w:noProof/>
            <w:webHidden/>
          </w:rPr>
          <w:tab/>
        </w:r>
        <w:r>
          <w:rPr>
            <w:noProof/>
            <w:webHidden/>
          </w:rPr>
          <w:fldChar w:fldCharType="begin"/>
        </w:r>
        <w:r>
          <w:rPr>
            <w:noProof/>
            <w:webHidden/>
          </w:rPr>
          <w:instrText xml:space="preserve"> PAGEREF _Toc503721967 \h </w:instrText>
        </w:r>
        <w:r>
          <w:rPr>
            <w:noProof/>
            <w:webHidden/>
          </w:rPr>
        </w:r>
        <w:r>
          <w:rPr>
            <w:noProof/>
            <w:webHidden/>
          </w:rPr>
          <w:fldChar w:fldCharType="separate"/>
        </w:r>
        <w:r>
          <w:rPr>
            <w:noProof/>
            <w:webHidden/>
          </w:rPr>
          <w:t>103</w:t>
        </w:r>
        <w:r>
          <w:rPr>
            <w:noProof/>
            <w:webHidden/>
          </w:rPr>
          <w:fldChar w:fldCharType="end"/>
        </w:r>
      </w:hyperlink>
    </w:p>
    <w:p w14:paraId="082B1491" w14:textId="29760696" w:rsidR="008F4F21" w:rsidRDefault="008F4F21">
      <w:pPr>
        <w:pStyle w:val="ndice1"/>
        <w:rPr>
          <w:rFonts w:cstheme="minorBidi"/>
          <w:b w:val="0"/>
          <w:bCs w:val="0"/>
          <w:iCs w:val="0"/>
          <w:noProof/>
          <w:sz w:val="22"/>
          <w:szCs w:val="22"/>
          <w:lang w:eastAsia="pt-PT"/>
        </w:rPr>
      </w:pPr>
      <w:hyperlink w:anchor="_Toc503721968" w:history="1">
        <w:r w:rsidRPr="00847D82">
          <w:rPr>
            <w:rStyle w:val="Hiperligao"/>
            <w:noProof/>
          </w:rPr>
          <w:t>ANEXO A– Questionário</w:t>
        </w:r>
        <w:r>
          <w:rPr>
            <w:noProof/>
            <w:webHidden/>
          </w:rPr>
          <w:tab/>
        </w:r>
        <w:r>
          <w:rPr>
            <w:noProof/>
            <w:webHidden/>
          </w:rPr>
          <w:fldChar w:fldCharType="begin"/>
        </w:r>
        <w:r>
          <w:rPr>
            <w:noProof/>
            <w:webHidden/>
          </w:rPr>
          <w:instrText xml:space="preserve"> PAGEREF _Toc503721968 \h </w:instrText>
        </w:r>
        <w:r>
          <w:rPr>
            <w:noProof/>
            <w:webHidden/>
          </w:rPr>
        </w:r>
        <w:r>
          <w:rPr>
            <w:noProof/>
            <w:webHidden/>
          </w:rPr>
          <w:fldChar w:fldCharType="separate"/>
        </w:r>
        <w:r>
          <w:rPr>
            <w:noProof/>
            <w:webHidden/>
          </w:rPr>
          <w:t>115</w:t>
        </w:r>
        <w:r>
          <w:rPr>
            <w:noProof/>
            <w:webHidden/>
          </w:rPr>
          <w:fldChar w:fldCharType="end"/>
        </w:r>
      </w:hyperlink>
    </w:p>
    <w:p w14:paraId="77C0A629" w14:textId="71A95686" w:rsidR="008F4F21" w:rsidRDefault="008F4F21">
      <w:pPr>
        <w:pStyle w:val="ndice1"/>
        <w:rPr>
          <w:rFonts w:cstheme="minorBidi"/>
          <w:b w:val="0"/>
          <w:bCs w:val="0"/>
          <w:iCs w:val="0"/>
          <w:noProof/>
          <w:sz w:val="22"/>
          <w:szCs w:val="22"/>
          <w:lang w:eastAsia="pt-PT"/>
        </w:rPr>
      </w:pPr>
      <w:hyperlink w:anchor="_Toc503721969" w:history="1">
        <w:r w:rsidRPr="00847D82">
          <w:rPr>
            <w:rStyle w:val="Hiperligao"/>
            <w:noProof/>
          </w:rPr>
          <w:t>ANEXO B - Cronograma</w:t>
        </w:r>
        <w:r>
          <w:rPr>
            <w:noProof/>
            <w:webHidden/>
          </w:rPr>
          <w:tab/>
        </w:r>
        <w:r>
          <w:rPr>
            <w:noProof/>
            <w:webHidden/>
          </w:rPr>
          <w:fldChar w:fldCharType="begin"/>
        </w:r>
        <w:r>
          <w:rPr>
            <w:noProof/>
            <w:webHidden/>
          </w:rPr>
          <w:instrText xml:space="preserve"> PAGEREF _Toc503721969 \h </w:instrText>
        </w:r>
        <w:r>
          <w:rPr>
            <w:noProof/>
            <w:webHidden/>
          </w:rPr>
        </w:r>
        <w:r>
          <w:rPr>
            <w:noProof/>
            <w:webHidden/>
          </w:rPr>
          <w:fldChar w:fldCharType="separate"/>
        </w:r>
        <w:r>
          <w:rPr>
            <w:noProof/>
            <w:webHidden/>
          </w:rPr>
          <w:t>136</w:t>
        </w:r>
        <w:r>
          <w:rPr>
            <w:noProof/>
            <w:webHidden/>
          </w:rPr>
          <w:fldChar w:fldCharType="end"/>
        </w:r>
      </w:hyperlink>
    </w:p>
    <w:p w14:paraId="2287F26D" w14:textId="5A8AB6CB" w:rsidR="005A50E7" w:rsidRDefault="00CC4F44" w:rsidP="00010CE7">
      <w:r>
        <w:fldChar w:fldCharType="end"/>
      </w:r>
      <w:r w:rsidR="005A50E7">
        <w:br w:type="page"/>
      </w:r>
    </w:p>
    <w:p w14:paraId="546BF4A5" w14:textId="77777777" w:rsidR="00EE2C13" w:rsidRPr="00F663F9" w:rsidRDefault="00D62BE5" w:rsidP="00D27AE6">
      <w:pPr>
        <w:rPr>
          <w:rFonts w:ascii="Times New Roman" w:hAnsi="Times New Roman" w:cs="Times New Roman"/>
          <w:b/>
          <w:noProof/>
          <w:sz w:val="24"/>
          <w:szCs w:val="24"/>
          <w:lang w:eastAsia="pt-PT"/>
        </w:rPr>
      </w:pPr>
      <w:r w:rsidRPr="00F663F9">
        <w:rPr>
          <w:rFonts w:ascii="Times New Roman" w:hAnsi="Times New Roman" w:cs="Times New Roman"/>
          <w:b/>
          <w:noProof/>
          <w:sz w:val="24"/>
          <w:szCs w:val="24"/>
          <w:lang w:eastAsia="pt-PT"/>
        </w:rPr>
        <w:lastRenderedPageBreak/>
        <mc:AlternateContent>
          <mc:Choice Requires="wps">
            <w:drawing>
              <wp:anchor distT="0" distB="0" distL="114300" distR="114300" simplePos="0" relativeHeight="251654144" behindDoc="0" locked="0" layoutInCell="1" allowOverlap="1" wp14:anchorId="2A25D122" wp14:editId="673D4E51">
                <wp:simplePos x="0" y="0"/>
                <wp:positionH relativeFrom="column">
                  <wp:posOffset>-375285</wp:posOffset>
                </wp:positionH>
                <wp:positionV relativeFrom="paragraph">
                  <wp:posOffset>233680</wp:posOffset>
                </wp:positionV>
                <wp:extent cx="6248400" cy="9525"/>
                <wp:effectExtent l="19050" t="19050" r="19050" b="28575"/>
                <wp:wrapNone/>
                <wp:docPr id="2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468BBAB" id="Straight Connector 5"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18.4pt" to="462.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" strokecolor="windowText" strokeweight="2.25pt">
                <o:lock v:ext="edit" shapetype="f"/>
              </v:line>
            </w:pict>
          </mc:Fallback>
        </mc:AlternateContent>
      </w:r>
      <w:r w:rsidR="00EE2C13" w:rsidRPr="00F663F9">
        <w:rPr>
          <w:rFonts w:ascii="Times New Roman" w:hAnsi="Times New Roman" w:cs="Times New Roman"/>
          <w:b/>
          <w:noProof/>
          <w:sz w:val="24"/>
          <w:szCs w:val="24"/>
          <w:lang w:eastAsia="pt-PT"/>
        </w:rPr>
        <w:t>Índice de Figuras</w:t>
      </w:r>
    </w:p>
    <w:p w14:paraId="4C954EDC" w14:textId="77777777" w:rsidR="00B2028E" w:rsidRDefault="00B2028E">
      <w:pPr>
        <w:pStyle w:val="ndicedeilustraes"/>
        <w:tabs>
          <w:tab w:val="right" w:leader="dot" w:pos="8494"/>
        </w:tabs>
      </w:pPr>
    </w:p>
    <w:p w14:paraId="13D00251" w14:textId="420358F0" w:rsidR="0071788A" w:rsidRDefault="00ED51C7">
      <w:pPr>
        <w:pStyle w:val="ndicedeilustraes"/>
        <w:tabs>
          <w:tab w:val="right" w:leader="dot" w:pos="8494"/>
        </w:tabs>
        <w:rPr>
          <w:rFonts w:cstheme="minorBidi"/>
          <w:smallCaps w:val="0"/>
          <w:noProof/>
          <w:sz w:val="22"/>
          <w:szCs w:val="22"/>
          <w:lang w:eastAsia="pt-PT"/>
        </w:rPr>
      </w:pPr>
      <w:r>
        <w:fldChar w:fldCharType="begin"/>
      </w:r>
      <w:r>
        <w:instrText xml:space="preserve"> TOC \c "Figura" </w:instrText>
      </w:r>
      <w:r>
        <w:fldChar w:fldCharType="separate"/>
      </w:r>
      <w:r w:rsidR="0071788A" w:rsidRPr="009E6562">
        <w:rPr>
          <w:i/>
          <w:noProof/>
        </w:rPr>
        <w:t xml:space="preserve">Figura 1: Consumo de energia em Portugal. Fonte: </w:t>
      </w:r>
      <w:r w:rsidR="0071788A" w:rsidRPr="009E6562">
        <w:rPr>
          <w:noProof/>
        </w:rPr>
        <w:t>(Eurostat, 2017)</w:t>
      </w:r>
      <w:r w:rsidR="0071788A">
        <w:rPr>
          <w:noProof/>
        </w:rPr>
        <w:tab/>
      </w:r>
      <w:r w:rsidR="0071788A">
        <w:rPr>
          <w:noProof/>
        </w:rPr>
        <w:fldChar w:fldCharType="begin"/>
      </w:r>
      <w:r w:rsidR="0071788A">
        <w:rPr>
          <w:noProof/>
        </w:rPr>
        <w:instrText xml:space="preserve"> PAGEREF _Toc503721970 \h </w:instrText>
      </w:r>
      <w:r w:rsidR="0071788A">
        <w:rPr>
          <w:noProof/>
        </w:rPr>
      </w:r>
      <w:r w:rsidR="0071788A">
        <w:rPr>
          <w:noProof/>
        </w:rPr>
        <w:fldChar w:fldCharType="separate"/>
      </w:r>
      <w:r w:rsidR="0071788A">
        <w:rPr>
          <w:noProof/>
        </w:rPr>
        <w:t>29</w:t>
      </w:r>
      <w:r w:rsidR="0071788A">
        <w:rPr>
          <w:noProof/>
        </w:rPr>
        <w:fldChar w:fldCharType="end"/>
      </w:r>
    </w:p>
    <w:p w14:paraId="2DF59014" w14:textId="22619FE1" w:rsidR="0071788A" w:rsidRDefault="0071788A">
      <w:pPr>
        <w:pStyle w:val="ndicedeilustraes"/>
        <w:tabs>
          <w:tab w:val="right" w:leader="dot" w:pos="8494"/>
        </w:tabs>
        <w:rPr>
          <w:rFonts w:cstheme="minorBidi"/>
          <w:smallCaps w:val="0"/>
          <w:noProof/>
          <w:sz w:val="22"/>
          <w:szCs w:val="22"/>
          <w:lang w:eastAsia="pt-PT"/>
        </w:rPr>
      </w:pPr>
      <w:r w:rsidRPr="009E6562">
        <w:rPr>
          <w:i/>
          <w:noProof/>
        </w:rPr>
        <w:t xml:space="preserve">Figura 2: Dependência dos combustíveis fósseis Fonte: </w:t>
      </w:r>
      <w:r w:rsidRPr="009E6562">
        <w:rPr>
          <w:noProof/>
        </w:rPr>
        <w:t>(Eurostat, 2017)</w:t>
      </w:r>
      <w:r>
        <w:rPr>
          <w:noProof/>
        </w:rPr>
        <w:tab/>
      </w:r>
      <w:r>
        <w:rPr>
          <w:noProof/>
        </w:rPr>
        <w:fldChar w:fldCharType="begin"/>
      </w:r>
      <w:r>
        <w:rPr>
          <w:noProof/>
        </w:rPr>
        <w:instrText xml:space="preserve"> PAGEREF _Toc503721971 \h </w:instrText>
      </w:r>
      <w:r>
        <w:rPr>
          <w:noProof/>
        </w:rPr>
      </w:r>
      <w:r>
        <w:rPr>
          <w:noProof/>
        </w:rPr>
        <w:fldChar w:fldCharType="separate"/>
      </w:r>
      <w:r>
        <w:rPr>
          <w:noProof/>
        </w:rPr>
        <w:t>30</w:t>
      </w:r>
      <w:r>
        <w:rPr>
          <w:noProof/>
        </w:rPr>
        <w:fldChar w:fldCharType="end"/>
      </w:r>
    </w:p>
    <w:p w14:paraId="40A52103" w14:textId="50C2039A" w:rsidR="0071788A" w:rsidRDefault="0071788A">
      <w:pPr>
        <w:pStyle w:val="ndicedeilustraes"/>
        <w:tabs>
          <w:tab w:val="right" w:leader="dot" w:pos="8494"/>
        </w:tabs>
        <w:rPr>
          <w:rFonts w:cstheme="minorBidi"/>
          <w:smallCaps w:val="0"/>
          <w:noProof/>
          <w:sz w:val="22"/>
          <w:szCs w:val="22"/>
          <w:lang w:eastAsia="pt-PT"/>
        </w:rPr>
      </w:pPr>
      <w:r w:rsidRPr="009E6562">
        <w:rPr>
          <w:i/>
          <w:noProof/>
        </w:rPr>
        <w:t xml:space="preserve">Figura 3: Evolução do consumo de energia por setor. Fonte: </w:t>
      </w:r>
      <w:r w:rsidRPr="009E6562">
        <w:rPr>
          <w:noProof/>
        </w:rPr>
        <w:t>(Eurostat, 2017)</w:t>
      </w:r>
      <w:r>
        <w:rPr>
          <w:noProof/>
        </w:rPr>
        <w:tab/>
      </w:r>
      <w:r>
        <w:rPr>
          <w:noProof/>
        </w:rPr>
        <w:fldChar w:fldCharType="begin"/>
      </w:r>
      <w:r>
        <w:rPr>
          <w:noProof/>
        </w:rPr>
        <w:instrText xml:space="preserve"> PAGEREF _Toc503721972 \h </w:instrText>
      </w:r>
      <w:r>
        <w:rPr>
          <w:noProof/>
        </w:rPr>
      </w:r>
      <w:r>
        <w:rPr>
          <w:noProof/>
        </w:rPr>
        <w:fldChar w:fldCharType="separate"/>
      </w:r>
      <w:r>
        <w:rPr>
          <w:noProof/>
        </w:rPr>
        <w:t>31</w:t>
      </w:r>
      <w:r>
        <w:rPr>
          <w:noProof/>
        </w:rPr>
        <w:fldChar w:fldCharType="end"/>
      </w:r>
    </w:p>
    <w:p w14:paraId="19F05073" w14:textId="46681B4B" w:rsidR="0071788A" w:rsidRDefault="0071788A">
      <w:pPr>
        <w:pStyle w:val="ndicedeilustraes"/>
        <w:tabs>
          <w:tab w:val="right" w:leader="dot" w:pos="8494"/>
        </w:tabs>
        <w:rPr>
          <w:rFonts w:cstheme="minorBidi"/>
          <w:smallCaps w:val="0"/>
          <w:noProof/>
          <w:sz w:val="22"/>
          <w:szCs w:val="22"/>
          <w:lang w:eastAsia="pt-PT"/>
        </w:rPr>
      </w:pPr>
      <w:r w:rsidRPr="009E6562">
        <w:rPr>
          <w:i/>
          <w:noProof/>
        </w:rPr>
        <w:t xml:space="preserve">Figura 4: Percentagem de renováveis no consumo final de energia. Fonte: </w:t>
      </w:r>
      <w:r w:rsidRPr="009E6562">
        <w:rPr>
          <w:noProof/>
        </w:rPr>
        <w:t>(Eurostat, 2017)</w:t>
      </w:r>
      <w:r>
        <w:rPr>
          <w:noProof/>
        </w:rPr>
        <w:tab/>
      </w:r>
      <w:r>
        <w:rPr>
          <w:noProof/>
        </w:rPr>
        <w:fldChar w:fldCharType="begin"/>
      </w:r>
      <w:r>
        <w:rPr>
          <w:noProof/>
        </w:rPr>
        <w:instrText xml:space="preserve"> PAGEREF _Toc503721973 \h </w:instrText>
      </w:r>
      <w:r>
        <w:rPr>
          <w:noProof/>
        </w:rPr>
      </w:r>
      <w:r>
        <w:rPr>
          <w:noProof/>
        </w:rPr>
        <w:fldChar w:fldCharType="separate"/>
      </w:r>
      <w:r>
        <w:rPr>
          <w:noProof/>
        </w:rPr>
        <w:t>32</w:t>
      </w:r>
      <w:r>
        <w:rPr>
          <w:noProof/>
        </w:rPr>
        <w:fldChar w:fldCharType="end"/>
      </w:r>
    </w:p>
    <w:p w14:paraId="334B15E2" w14:textId="13EEEB27" w:rsidR="0071788A" w:rsidRDefault="0071788A">
      <w:pPr>
        <w:pStyle w:val="ndicedeilustraes"/>
        <w:tabs>
          <w:tab w:val="right" w:leader="dot" w:pos="8494"/>
        </w:tabs>
        <w:rPr>
          <w:rFonts w:cstheme="minorBidi"/>
          <w:smallCaps w:val="0"/>
          <w:noProof/>
          <w:sz w:val="22"/>
          <w:szCs w:val="22"/>
          <w:lang w:eastAsia="pt-PT"/>
        </w:rPr>
      </w:pPr>
      <w:r w:rsidRPr="009E6562">
        <w:rPr>
          <w:i/>
          <w:noProof/>
        </w:rPr>
        <w:t xml:space="preserve">Figura 5: Percentagem de renováveis no consumo final de eletricidade. Fonte: </w:t>
      </w:r>
      <w:r w:rsidRPr="009E6562">
        <w:rPr>
          <w:noProof/>
        </w:rPr>
        <w:t>(Eurostat, 2017)</w:t>
      </w:r>
      <w:r>
        <w:rPr>
          <w:noProof/>
        </w:rPr>
        <w:tab/>
      </w:r>
      <w:r>
        <w:rPr>
          <w:noProof/>
        </w:rPr>
        <w:fldChar w:fldCharType="begin"/>
      </w:r>
      <w:r>
        <w:rPr>
          <w:noProof/>
        </w:rPr>
        <w:instrText xml:space="preserve"> PAGEREF _Toc503721974 \h </w:instrText>
      </w:r>
      <w:r>
        <w:rPr>
          <w:noProof/>
        </w:rPr>
      </w:r>
      <w:r>
        <w:rPr>
          <w:noProof/>
        </w:rPr>
        <w:fldChar w:fldCharType="separate"/>
      </w:r>
      <w:r>
        <w:rPr>
          <w:noProof/>
        </w:rPr>
        <w:t>33</w:t>
      </w:r>
      <w:r>
        <w:rPr>
          <w:noProof/>
        </w:rPr>
        <w:fldChar w:fldCharType="end"/>
      </w:r>
    </w:p>
    <w:p w14:paraId="62934B3A" w14:textId="013CD963" w:rsidR="0071788A" w:rsidRDefault="0071788A">
      <w:pPr>
        <w:pStyle w:val="ndicedeilustraes"/>
        <w:tabs>
          <w:tab w:val="right" w:leader="dot" w:pos="8494"/>
        </w:tabs>
        <w:rPr>
          <w:rFonts w:cstheme="minorBidi"/>
          <w:smallCaps w:val="0"/>
          <w:noProof/>
          <w:sz w:val="22"/>
          <w:szCs w:val="22"/>
          <w:lang w:eastAsia="pt-PT"/>
        </w:rPr>
      </w:pPr>
      <w:r w:rsidRPr="009E6562">
        <w:rPr>
          <w:i/>
          <w:noProof/>
        </w:rPr>
        <w:t xml:space="preserve">Figura 6: Preços reais (médios) da eletricidade. Fonte: </w:t>
      </w:r>
      <w:r w:rsidRPr="009E6562">
        <w:rPr>
          <w:noProof/>
        </w:rPr>
        <w:t>(Eurostat, 2017)</w:t>
      </w:r>
      <w:r>
        <w:rPr>
          <w:noProof/>
        </w:rPr>
        <w:tab/>
      </w:r>
      <w:r>
        <w:rPr>
          <w:noProof/>
        </w:rPr>
        <w:fldChar w:fldCharType="begin"/>
      </w:r>
      <w:r>
        <w:rPr>
          <w:noProof/>
        </w:rPr>
        <w:instrText xml:space="preserve"> PAGEREF _Toc503721975 \h </w:instrText>
      </w:r>
      <w:r>
        <w:rPr>
          <w:noProof/>
        </w:rPr>
      </w:r>
      <w:r>
        <w:rPr>
          <w:noProof/>
        </w:rPr>
        <w:fldChar w:fldCharType="separate"/>
      </w:r>
      <w:r>
        <w:rPr>
          <w:noProof/>
        </w:rPr>
        <w:t>33</w:t>
      </w:r>
      <w:r>
        <w:rPr>
          <w:noProof/>
        </w:rPr>
        <w:fldChar w:fldCharType="end"/>
      </w:r>
    </w:p>
    <w:p w14:paraId="461B6EA1" w14:textId="501D6C49" w:rsidR="00EE2C13" w:rsidRDefault="00ED51C7" w:rsidP="00D42803">
      <w:r>
        <w:rPr>
          <w:b/>
          <w:bCs/>
          <w:noProof/>
        </w:rPr>
        <w:fldChar w:fldCharType="end"/>
      </w:r>
    </w:p>
    <w:p w14:paraId="256FF859" w14:textId="4F7AD37E" w:rsidR="00326B0B" w:rsidRDefault="0060065A">
      <w:pPr>
        <w:rPr>
          <w:sz w:val="40"/>
          <w:szCs w:val="40"/>
        </w:rPr>
      </w:pPr>
      <w:r>
        <w:rPr>
          <w:sz w:val="40"/>
          <w:szCs w:val="40"/>
        </w:rPr>
        <w:br w:type="page"/>
      </w:r>
      <w:r w:rsidR="00326B0B">
        <w:rPr>
          <w:sz w:val="40"/>
          <w:szCs w:val="40"/>
        </w:rPr>
        <w:lastRenderedPageBreak/>
        <w:br w:type="page"/>
      </w:r>
    </w:p>
    <w:p w14:paraId="69408520" w14:textId="77777777" w:rsidR="00EE2C13" w:rsidRPr="00B2028E" w:rsidRDefault="00D62BE5" w:rsidP="00D27AE6">
      <w:pPr>
        <w:rPr>
          <w:rFonts w:ascii="Times New Roman" w:hAnsi="Times New Roman" w:cs="Times New Roman"/>
          <w:b/>
          <w:noProof/>
          <w:sz w:val="24"/>
          <w:szCs w:val="24"/>
          <w:lang w:eastAsia="pt-PT"/>
        </w:rPr>
      </w:pPr>
      <w:r w:rsidRPr="00B2028E">
        <w:rPr>
          <w:rFonts w:ascii="Times New Roman" w:hAnsi="Times New Roman" w:cs="Times New Roman"/>
          <w:b/>
          <w:noProof/>
          <w:sz w:val="24"/>
          <w:szCs w:val="24"/>
          <w:lang w:eastAsia="pt-PT"/>
        </w:rPr>
        <w:lastRenderedPageBreak/>
        <mc:AlternateContent>
          <mc:Choice Requires="wps">
            <w:drawing>
              <wp:anchor distT="0" distB="0" distL="114300" distR="114300" simplePos="0" relativeHeight="251656192" behindDoc="0" locked="0" layoutInCell="1" allowOverlap="1" wp14:anchorId="094D1177" wp14:editId="35F26F4A">
                <wp:simplePos x="0" y="0"/>
                <wp:positionH relativeFrom="column">
                  <wp:posOffset>-375285</wp:posOffset>
                </wp:positionH>
                <wp:positionV relativeFrom="paragraph">
                  <wp:posOffset>252730</wp:posOffset>
                </wp:positionV>
                <wp:extent cx="6248400" cy="9525"/>
                <wp:effectExtent l="19050" t="19050" r="19050" b="28575"/>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noFill/>
                        <a:ln w="2857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C834B5C" id="Straight Connector 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19.9pt" to="462.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" strokeweight="2.25pt">
                <o:lock v:ext="edit" shapetype="f"/>
              </v:line>
            </w:pict>
          </mc:Fallback>
        </mc:AlternateContent>
      </w:r>
      <w:r w:rsidR="00EE2C13" w:rsidRPr="00B2028E">
        <w:rPr>
          <w:rFonts w:ascii="Times New Roman" w:hAnsi="Times New Roman" w:cs="Times New Roman"/>
          <w:b/>
          <w:noProof/>
          <w:sz w:val="24"/>
          <w:szCs w:val="24"/>
          <w:lang w:eastAsia="pt-PT"/>
        </w:rPr>
        <w:t>Índice de Tabelas</w:t>
      </w:r>
    </w:p>
    <w:p w14:paraId="6B4012EF" w14:textId="77777777" w:rsidR="00B2028E" w:rsidRDefault="00B2028E">
      <w:pPr>
        <w:pStyle w:val="ndicedeilustraes"/>
        <w:tabs>
          <w:tab w:val="right" w:leader="dot" w:pos="8494"/>
        </w:tabs>
        <w:rPr>
          <w:sz w:val="22"/>
          <w:szCs w:val="22"/>
        </w:rPr>
      </w:pPr>
    </w:p>
    <w:p w14:paraId="6D7C5EEA" w14:textId="1B2D730E" w:rsidR="0071788A" w:rsidRDefault="00B853BE">
      <w:pPr>
        <w:pStyle w:val="ndicedeilustraes"/>
        <w:tabs>
          <w:tab w:val="right" w:leader="dot" w:pos="8494"/>
        </w:tabs>
        <w:rPr>
          <w:rFonts w:cstheme="minorBidi"/>
          <w:smallCaps w:val="0"/>
          <w:noProof/>
          <w:sz w:val="22"/>
          <w:szCs w:val="22"/>
          <w:lang w:eastAsia="pt-PT"/>
        </w:rPr>
      </w:pPr>
      <w:r w:rsidRPr="0008239E">
        <w:fldChar w:fldCharType="begin"/>
      </w:r>
      <w:r w:rsidR="00EE2C13" w:rsidRPr="0008239E">
        <w:instrText xml:space="preserve"> TOC \h \z \c "Tabela" </w:instrText>
      </w:r>
      <w:r w:rsidRPr="0008239E">
        <w:fldChar w:fldCharType="separate"/>
      </w:r>
      <w:hyperlink w:anchor="_Toc503721976" w:history="1">
        <w:r w:rsidR="0071788A" w:rsidRPr="00011D0C">
          <w:rPr>
            <w:rStyle w:val="Hiperligao"/>
            <w:i/>
            <w:noProof/>
          </w:rPr>
          <w:t xml:space="preserve">Tabela 1: Metas de Portugal no âmbito da estratégia Europa 2020 e evolução da situação. Fonte: </w:t>
        </w:r>
        <w:r w:rsidR="0071788A" w:rsidRPr="00011D0C">
          <w:rPr>
            <w:rStyle w:val="Hiperligao"/>
            <w:noProof/>
          </w:rPr>
          <w:t>(APA, 2015; U. Europeia, 2016; IGFSE, 2014)</w:t>
        </w:r>
        <w:r w:rsidR="0071788A">
          <w:rPr>
            <w:noProof/>
            <w:webHidden/>
          </w:rPr>
          <w:tab/>
        </w:r>
        <w:r w:rsidR="0071788A">
          <w:rPr>
            <w:noProof/>
            <w:webHidden/>
          </w:rPr>
          <w:fldChar w:fldCharType="begin"/>
        </w:r>
        <w:r w:rsidR="0071788A">
          <w:rPr>
            <w:noProof/>
            <w:webHidden/>
          </w:rPr>
          <w:instrText xml:space="preserve"> PAGEREF _Toc503721976 \h </w:instrText>
        </w:r>
        <w:r w:rsidR="0071788A">
          <w:rPr>
            <w:noProof/>
            <w:webHidden/>
          </w:rPr>
        </w:r>
        <w:r w:rsidR="0071788A">
          <w:rPr>
            <w:noProof/>
            <w:webHidden/>
          </w:rPr>
          <w:fldChar w:fldCharType="separate"/>
        </w:r>
        <w:r w:rsidR="0071788A">
          <w:rPr>
            <w:noProof/>
            <w:webHidden/>
          </w:rPr>
          <w:t>14</w:t>
        </w:r>
        <w:r w:rsidR="0071788A">
          <w:rPr>
            <w:noProof/>
            <w:webHidden/>
          </w:rPr>
          <w:fldChar w:fldCharType="end"/>
        </w:r>
      </w:hyperlink>
    </w:p>
    <w:p w14:paraId="57523868" w14:textId="1EDF4ECE" w:rsidR="0071788A" w:rsidRDefault="0071788A">
      <w:pPr>
        <w:pStyle w:val="ndicedeilustraes"/>
        <w:tabs>
          <w:tab w:val="right" w:leader="dot" w:pos="8494"/>
        </w:tabs>
        <w:rPr>
          <w:rFonts w:cstheme="minorBidi"/>
          <w:smallCaps w:val="0"/>
          <w:noProof/>
          <w:sz w:val="22"/>
          <w:szCs w:val="22"/>
          <w:lang w:eastAsia="pt-PT"/>
        </w:rPr>
      </w:pPr>
      <w:hyperlink w:anchor="_Toc503721977" w:history="1">
        <w:r w:rsidRPr="00011D0C">
          <w:rPr>
            <w:rStyle w:val="Hiperligao"/>
            <w:noProof/>
          </w:rPr>
          <w:t>Tabela 2: Caracterização sociodemográfica dos participantes</w:t>
        </w:r>
        <w:r>
          <w:rPr>
            <w:noProof/>
            <w:webHidden/>
          </w:rPr>
          <w:tab/>
        </w:r>
        <w:r>
          <w:rPr>
            <w:noProof/>
            <w:webHidden/>
          </w:rPr>
          <w:fldChar w:fldCharType="begin"/>
        </w:r>
        <w:r>
          <w:rPr>
            <w:noProof/>
            <w:webHidden/>
          </w:rPr>
          <w:instrText xml:space="preserve"> PAGEREF _Toc503721977 \h </w:instrText>
        </w:r>
        <w:r>
          <w:rPr>
            <w:noProof/>
            <w:webHidden/>
          </w:rPr>
        </w:r>
        <w:r>
          <w:rPr>
            <w:noProof/>
            <w:webHidden/>
          </w:rPr>
          <w:fldChar w:fldCharType="separate"/>
        </w:r>
        <w:r>
          <w:rPr>
            <w:noProof/>
            <w:webHidden/>
          </w:rPr>
          <w:t>59</w:t>
        </w:r>
        <w:r>
          <w:rPr>
            <w:noProof/>
            <w:webHidden/>
          </w:rPr>
          <w:fldChar w:fldCharType="end"/>
        </w:r>
      </w:hyperlink>
    </w:p>
    <w:p w14:paraId="084AE24C" w14:textId="1B3652C6" w:rsidR="0071788A" w:rsidRDefault="0071788A">
      <w:pPr>
        <w:pStyle w:val="ndicedeilustraes"/>
        <w:tabs>
          <w:tab w:val="right" w:leader="dot" w:pos="8494"/>
        </w:tabs>
        <w:rPr>
          <w:rFonts w:cstheme="minorBidi"/>
          <w:smallCaps w:val="0"/>
          <w:noProof/>
          <w:sz w:val="22"/>
          <w:szCs w:val="22"/>
          <w:lang w:eastAsia="pt-PT"/>
        </w:rPr>
      </w:pPr>
      <w:hyperlink w:anchor="_Toc503721978" w:history="1">
        <w:r w:rsidRPr="00011D0C">
          <w:rPr>
            <w:rStyle w:val="Hiperligao"/>
            <w:i/>
            <w:noProof/>
          </w:rPr>
          <w:t>Tabela 3: Equipamentos TIC utilizados</w:t>
        </w:r>
        <w:r>
          <w:rPr>
            <w:noProof/>
            <w:webHidden/>
          </w:rPr>
          <w:tab/>
        </w:r>
        <w:r>
          <w:rPr>
            <w:noProof/>
            <w:webHidden/>
          </w:rPr>
          <w:fldChar w:fldCharType="begin"/>
        </w:r>
        <w:r>
          <w:rPr>
            <w:noProof/>
            <w:webHidden/>
          </w:rPr>
          <w:instrText xml:space="preserve"> PAGEREF _Toc503721978 \h </w:instrText>
        </w:r>
        <w:r>
          <w:rPr>
            <w:noProof/>
            <w:webHidden/>
          </w:rPr>
        </w:r>
        <w:r>
          <w:rPr>
            <w:noProof/>
            <w:webHidden/>
          </w:rPr>
          <w:fldChar w:fldCharType="separate"/>
        </w:r>
        <w:r>
          <w:rPr>
            <w:noProof/>
            <w:webHidden/>
          </w:rPr>
          <w:t>60</w:t>
        </w:r>
        <w:r>
          <w:rPr>
            <w:noProof/>
            <w:webHidden/>
          </w:rPr>
          <w:fldChar w:fldCharType="end"/>
        </w:r>
      </w:hyperlink>
    </w:p>
    <w:p w14:paraId="3BD84265" w14:textId="08B0ECA1" w:rsidR="0071788A" w:rsidRDefault="0071788A">
      <w:pPr>
        <w:pStyle w:val="ndicedeilustraes"/>
        <w:tabs>
          <w:tab w:val="right" w:leader="dot" w:pos="8494"/>
        </w:tabs>
        <w:rPr>
          <w:rFonts w:cstheme="minorBidi"/>
          <w:smallCaps w:val="0"/>
          <w:noProof/>
          <w:sz w:val="22"/>
          <w:szCs w:val="22"/>
          <w:lang w:eastAsia="pt-PT"/>
        </w:rPr>
      </w:pPr>
      <w:hyperlink w:anchor="_Toc503721979" w:history="1">
        <w:r w:rsidRPr="00011D0C">
          <w:rPr>
            <w:rStyle w:val="Hiperligao"/>
            <w:i/>
            <w:noProof/>
          </w:rPr>
          <w:t>Tabela 4: Motivação para a utilização da Internet</w:t>
        </w:r>
        <w:r>
          <w:rPr>
            <w:noProof/>
            <w:webHidden/>
          </w:rPr>
          <w:tab/>
        </w:r>
        <w:r>
          <w:rPr>
            <w:noProof/>
            <w:webHidden/>
          </w:rPr>
          <w:fldChar w:fldCharType="begin"/>
        </w:r>
        <w:r>
          <w:rPr>
            <w:noProof/>
            <w:webHidden/>
          </w:rPr>
          <w:instrText xml:space="preserve"> PAGEREF _Toc503721979 \h </w:instrText>
        </w:r>
        <w:r>
          <w:rPr>
            <w:noProof/>
            <w:webHidden/>
          </w:rPr>
        </w:r>
        <w:r>
          <w:rPr>
            <w:noProof/>
            <w:webHidden/>
          </w:rPr>
          <w:fldChar w:fldCharType="separate"/>
        </w:r>
        <w:r>
          <w:rPr>
            <w:noProof/>
            <w:webHidden/>
          </w:rPr>
          <w:t>60</w:t>
        </w:r>
        <w:r>
          <w:rPr>
            <w:noProof/>
            <w:webHidden/>
          </w:rPr>
          <w:fldChar w:fldCharType="end"/>
        </w:r>
      </w:hyperlink>
    </w:p>
    <w:p w14:paraId="7277ECC9" w14:textId="25B06644" w:rsidR="0071788A" w:rsidRDefault="0071788A">
      <w:pPr>
        <w:pStyle w:val="ndicedeilustraes"/>
        <w:tabs>
          <w:tab w:val="right" w:leader="dot" w:pos="8494"/>
        </w:tabs>
        <w:rPr>
          <w:rFonts w:cstheme="minorBidi"/>
          <w:smallCaps w:val="0"/>
          <w:noProof/>
          <w:sz w:val="22"/>
          <w:szCs w:val="22"/>
          <w:lang w:eastAsia="pt-PT"/>
        </w:rPr>
      </w:pPr>
      <w:hyperlink w:anchor="_Toc503721980" w:history="1">
        <w:r w:rsidRPr="00011D0C">
          <w:rPr>
            <w:rStyle w:val="Hiperligao"/>
            <w:i/>
            <w:noProof/>
          </w:rPr>
          <w:t>Tabela 5:  Pesquisa na internet por informações adicionais de poupança de energia</w:t>
        </w:r>
        <w:r>
          <w:rPr>
            <w:noProof/>
            <w:webHidden/>
          </w:rPr>
          <w:tab/>
        </w:r>
        <w:r>
          <w:rPr>
            <w:noProof/>
            <w:webHidden/>
          </w:rPr>
          <w:fldChar w:fldCharType="begin"/>
        </w:r>
        <w:r>
          <w:rPr>
            <w:noProof/>
            <w:webHidden/>
          </w:rPr>
          <w:instrText xml:space="preserve"> PAGEREF _Toc503721980 \h </w:instrText>
        </w:r>
        <w:r>
          <w:rPr>
            <w:noProof/>
            <w:webHidden/>
          </w:rPr>
        </w:r>
        <w:r>
          <w:rPr>
            <w:noProof/>
            <w:webHidden/>
          </w:rPr>
          <w:fldChar w:fldCharType="separate"/>
        </w:r>
        <w:r>
          <w:rPr>
            <w:noProof/>
            <w:webHidden/>
          </w:rPr>
          <w:t>61</w:t>
        </w:r>
        <w:r>
          <w:rPr>
            <w:noProof/>
            <w:webHidden/>
          </w:rPr>
          <w:fldChar w:fldCharType="end"/>
        </w:r>
      </w:hyperlink>
    </w:p>
    <w:p w14:paraId="7DC3E1E3" w14:textId="5B043C36" w:rsidR="0071788A" w:rsidRDefault="0071788A">
      <w:pPr>
        <w:pStyle w:val="ndicedeilustraes"/>
        <w:tabs>
          <w:tab w:val="right" w:leader="dot" w:pos="8494"/>
        </w:tabs>
        <w:rPr>
          <w:rFonts w:cstheme="minorBidi"/>
          <w:smallCaps w:val="0"/>
          <w:noProof/>
          <w:sz w:val="22"/>
          <w:szCs w:val="22"/>
          <w:lang w:eastAsia="pt-PT"/>
        </w:rPr>
      </w:pPr>
      <w:hyperlink w:anchor="_Toc503721981" w:history="1">
        <w:r w:rsidRPr="00011D0C">
          <w:rPr>
            <w:rStyle w:val="Hiperligao"/>
            <w:i/>
            <w:noProof/>
          </w:rPr>
          <w:t>Tabela 6: Motivações das empresas para utilizarem a Internet</w:t>
        </w:r>
        <w:r>
          <w:rPr>
            <w:noProof/>
            <w:webHidden/>
          </w:rPr>
          <w:tab/>
        </w:r>
        <w:r>
          <w:rPr>
            <w:noProof/>
            <w:webHidden/>
          </w:rPr>
          <w:fldChar w:fldCharType="begin"/>
        </w:r>
        <w:r>
          <w:rPr>
            <w:noProof/>
            <w:webHidden/>
          </w:rPr>
          <w:instrText xml:space="preserve"> PAGEREF _Toc503721981 \h </w:instrText>
        </w:r>
        <w:r>
          <w:rPr>
            <w:noProof/>
            <w:webHidden/>
          </w:rPr>
        </w:r>
        <w:r>
          <w:rPr>
            <w:noProof/>
            <w:webHidden/>
          </w:rPr>
          <w:fldChar w:fldCharType="separate"/>
        </w:r>
        <w:r>
          <w:rPr>
            <w:noProof/>
            <w:webHidden/>
          </w:rPr>
          <w:t>61</w:t>
        </w:r>
        <w:r>
          <w:rPr>
            <w:noProof/>
            <w:webHidden/>
          </w:rPr>
          <w:fldChar w:fldCharType="end"/>
        </w:r>
      </w:hyperlink>
    </w:p>
    <w:p w14:paraId="5EBDBFDE" w14:textId="624EAAA0" w:rsidR="0071788A" w:rsidRDefault="0071788A">
      <w:pPr>
        <w:pStyle w:val="ndicedeilustraes"/>
        <w:tabs>
          <w:tab w:val="right" w:leader="dot" w:pos="8494"/>
        </w:tabs>
        <w:rPr>
          <w:rFonts w:cstheme="minorBidi"/>
          <w:smallCaps w:val="0"/>
          <w:noProof/>
          <w:sz w:val="22"/>
          <w:szCs w:val="22"/>
          <w:lang w:eastAsia="pt-PT"/>
        </w:rPr>
      </w:pPr>
      <w:hyperlink w:anchor="_Toc503721982" w:history="1">
        <w:r w:rsidRPr="00011D0C">
          <w:rPr>
            <w:rStyle w:val="Hiperligao"/>
            <w:i/>
            <w:noProof/>
          </w:rPr>
          <w:t>Tabela 7: Satisfação com a informação obtida na Internet</w:t>
        </w:r>
        <w:r>
          <w:rPr>
            <w:noProof/>
            <w:webHidden/>
          </w:rPr>
          <w:tab/>
        </w:r>
        <w:r>
          <w:rPr>
            <w:noProof/>
            <w:webHidden/>
          </w:rPr>
          <w:fldChar w:fldCharType="begin"/>
        </w:r>
        <w:r>
          <w:rPr>
            <w:noProof/>
            <w:webHidden/>
          </w:rPr>
          <w:instrText xml:space="preserve"> PAGEREF _Toc503721982 \h </w:instrText>
        </w:r>
        <w:r>
          <w:rPr>
            <w:noProof/>
            <w:webHidden/>
          </w:rPr>
        </w:r>
        <w:r>
          <w:rPr>
            <w:noProof/>
            <w:webHidden/>
          </w:rPr>
          <w:fldChar w:fldCharType="separate"/>
        </w:r>
        <w:r>
          <w:rPr>
            <w:noProof/>
            <w:webHidden/>
          </w:rPr>
          <w:t>62</w:t>
        </w:r>
        <w:r>
          <w:rPr>
            <w:noProof/>
            <w:webHidden/>
          </w:rPr>
          <w:fldChar w:fldCharType="end"/>
        </w:r>
      </w:hyperlink>
    </w:p>
    <w:p w14:paraId="307691F9" w14:textId="1C03B51C" w:rsidR="0071788A" w:rsidRDefault="0071788A">
      <w:pPr>
        <w:pStyle w:val="ndicedeilustraes"/>
        <w:tabs>
          <w:tab w:val="right" w:leader="dot" w:pos="8494"/>
        </w:tabs>
        <w:rPr>
          <w:rFonts w:cstheme="minorBidi"/>
          <w:smallCaps w:val="0"/>
          <w:noProof/>
          <w:sz w:val="22"/>
          <w:szCs w:val="22"/>
          <w:lang w:eastAsia="pt-PT"/>
        </w:rPr>
      </w:pPr>
      <w:hyperlink w:anchor="_Toc503721983" w:history="1">
        <w:r w:rsidRPr="00011D0C">
          <w:rPr>
            <w:rStyle w:val="Hiperligao"/>
            <w:i/>
            <w:noProof/>
          </w:rPr>
          <w:t>Tabela 8: Equipamentos de arrefecimento e de aquecimento utilizados</w:t>
        </w:r>
        <w:r>
          <w:rPr>
            <w:noProof/>
            <w:webHidden/>
          </w:rPr>
          <w:tab/>
        </w:r>
        <w:r>
          <w:rPr>
            <w:noProof/>
            <w:webHidden/>
          </w:rPr>
          <w:fldChar w:fldCharType="begin"/>
        </w:r>
        <w:r>
          <w:rPr>
            <w:noProof/>
            <w:webHidden/>
          </w:rPr>
          <w:instrText xml:space="preserve"> PAGEREF _Toc503721983 \h </w:instrText>
        </w:r>
        <w:r>
          <w:rPr>
            <w:noProof/>
            <w:webHidden/>
          </w:rPr>
        </w:r>
        <w:r>
          <w:rPr>
            <w:noProof/>
            <w:webHidden/>
          </w:rPr>
          <w:fldChar w:fldCharType="separate"/>
        </w:r>
        <w:r>
          <w:rPr>
            <w:noProof/>
            <w:webHidden/>
          </w:rPr>
          <w:t>63</w:t>
        </w:r>
        <w:r>
          <w:rPr>
            <w:noProof/>
            <w:webHidden/>
          </w:rPr>
          <w:fldChar w:fldCharType="end"/>
        </w:r>
      </w:hyperlink>
    </w:p>
    <w:p w14:paraId="4FCACDA1" w14:textId="1F6E3BA6" w:rsidR="0071788A" w:rsidRDefault="0071788A">
      <w:pPr>
        <w:pStyle w:val="ndicedeilustraes"/>
        <w:tabs>
          <w:tab w:val="right" w:leader="dot" w:pos="8494"/>
        </w:tabs>
        <w:rPr>
          <w:rFonts w:cstheme="minorBidi"/>
          <w:smallCaps w:val="0"/>
          <w:noProof/>
          <w:sz w:val="22"/>
          <w:szCs w:val="22"/>
          <w:lang w:eastAsia="pt-PT"/>
        </w:rPr>
      </w:pPr>
      <w:hyperlink w:anchor="_Toc503721984" w:history="1">
        <w:r w:rsidRPr="00011D0C">
          <w:rPr>
            <w:rStyle w:val="Hiperligao"/>
            <w:i/>
            <w:noProof/>
          </w:rPr>
          <w:t>Tabela 9: Equipamentos de AQS utilizados</w:t>
        </w:r>
        <w:r>
          <w:rPr>
            <w:noProof/>
            <w:webHidden/>
          </w:rPr>
          <w:tab/>
        </w:r>
        <w:r>
          <w:rPr>
            <w:noProof/>
            <w:webHidden/>
          </w:rPr>
          <w:fldChar w:fldCharType="begin"/>
        </w:r>
        <w:r>
          <w:rPr>
            <w:noProof/>
            <w:webHidden/>
          </w:rPr>
          <w:instrText xml:space="preserve"> PAGEREF _Toc503721984 \h </w:instrText>
        </w:r>
        <w:r>
          <w:rPr>
            <w:noProof/>
            <w:webHidden/>
          </w:rPr>
        </w:r>
        <w:r>
          <w:rPr>
            <w:noProof/>
            <w:webHidden/>
          </w:rPr>
          <w:fldChar w:fldCharType="separate"/>
        </w:r>
        <w:r>
          <w:rPr>
            <w:noProof/>
            <w:webHidden/>
          </w:rPr>
          <w:t>63</w:t>
        </w:r>
        <w:r>
          <w:rPr>
            <w:noProof/>
            <w:webHidden/>
          </w:rPr>
          <w:fldChar w:fldCharType="end"/>
        </w:r>
      </w:hyperlink>
    </w:p>
    <w:p w14:paraId="323F80F7" w14:textId="1CAA4E46" w:rsidR="0071788A" w:rsidRDefault="0071788A">
      <w:pPr>
        <w:pStyle w:val="ndicedeilustraes"/>
        <w:tabs>
          <w:tab w:val="right" w:leader="dot" w:pos="8494"/>
        </w:tabs>
        <w:rPr>
          <w:rFonts w:cstheme="minorBidi"/>
          <w:smallCaps w:val="0"/>
          <w:noProof/>
          <w:sz w:val="22"/>
          <w:szCs w:val="22"/>
          <w:lang w:eastAsia="pt-PT"/>
        </w:rPr>
      </w:pPr>
      <w:hyperlink w:anchor="_Toc503721985" w:history="1">
        <w:r w:rsidRPr="00011D0C">
          <w:rPr>
            <w:rStyle w:val="Hiperligao"/>
            <w:i/>
            <w:noProof/>
          </w:rPr>
          <w:t>Tabela 10: Eletrodomésticos utilizados</w:t>
        </w:r>
        <w:r>
          <w:rPr>
            <w:noProof/>
            <w:webHidden/>
          </w:rPr>
          <w:tab/>
        </w:r>
        <w:r>
          <w:rPr>
            <w:noProof/>
            <w:webHidden/>
          </w:rPr>
          <w:fldChar w:fldCharType="begin"/>
        </w:r>
        <w:r>
          <w:rPr>
            <w:noProof/>
            <w:webHidden/>
          </w:rPr>
          <w:instrText xml:space="preserve"> PAGEREF _Toc503721985 \h </w:instrText>
        </w:r>
        <w:r>
          <w:rPr>
            <w:noProof/>
            <w:webHidden/>
          </w:rPr>
        </w:r>
        <w:r>
          <w:rPr>
            <w:noProof/>
            <w:webHidden/>
          </w:rPr>
          <w:fldChar w:fldCharType="separate"/>
        </w:r>
        <w:r>
          <w:rPr>
            <w:noProof/>
            <w:webHidden/>
          </w:rPr>
          <w:t>64</w:t>
        </w:r>
        <w:r>
          <w:rPr>
            <w:noProof/>
            <w:webHidden/>
          </w:rPr>
          <w:fldChar w:fldCharType="end"/>
        </w:r>
      </w:hyperlink>
    </w:p>
    <w:p w14:paraId="494357A6" w14:textId="358CAAB0" w:rsidR="0071788A" w:rsidRDefault="0071788A">
      <w:pPr>
        <w:pStyle w:val="ndicedeilustraes"/>
        <w:tabs>
          <w:tab w:val="right" w:leader="dot" w:pos="8494"/>
        </w:tabs>
        <w:rPr>
          <w:rFonts w:cstheme="minorBidi"/>
          <w:smallCaps w:val="0"/>
          <w:noProof/>
          <w:sz w:val="22"/>
          <w:szCs w:val="22"/>
          <w:lang w:eastAsia="pt-PT"/>
        </w:rPr>
      </w:pPr>
      <w:hyperlink w:anchor="_Toc503721986" w:history="1">
        <w:r w:rsidRPr="00011D0C">
          <w:rPr>
            <w:rStyle w:val="Hiperligao"/>
            <w:i/>
            <w:noProof/>
          </w:rPr>
          <w:t>Tabela 11: Tempo médio diário de iluminação artificial</w:t>
        </w:r>
        <w:r>
          <w:rPr>
            <w:noProof/>
            <w:webHidden/>
          </w:rPr>
          <w:tab/>
        </w:r>
        <w:r>
          <w:rPr>
            <w:noProof/>
            <w:webHidden/>
          </w:rPr>
          <w:fldChar w:fldCharType="begin"/>
        </w:r>
        <w:r>
          <w:rPr>
            <w:noProof/>
            <w:webHidden/>
          </w:rPr>
          <w:instrText xml:space="preserve"> PAGEREF _Toc503721986 \h </w:instrText>
        </w:r>
        <w:r>
          <w:rPr>
            <w:noProof/>
            <w:webHidden/>
          </w:rPr>
        </w:r>
        <w:r>
          <w:rPr>
            <w:noProof/>
            <w:webHidden/>
          </w:rPr>
          <w:fldChar w:fldCharType="separate"/>
        </w:r>
        <w:r>
          <w:rPr>
            <w:noProof/>
            <w:webHidden/>
          </w:rPr>
          <w:t>64</w:t>
        </w:r>
        <w:r>
          <w:rPr>
            <w:noProof/>
            <w:webHidden/>
          </w:rPr>
          <w:fldChar w:fldCharType="end"/>
        </w:r>
      </w:hyperlink>
    </w:p>
    <w:p w14:paraId="378665EE" w14:textId="4EA7EE7E" w:rsidR="0071788A" w:rsidRDefault="0071788A">
      <w:pPr>
        <w:pStyle w:val="ndicedeilustraes"/>
        <w:tabs>
          <w:tab w:val="right" w:leader="dot" w:pos="8494"/>
        </w:tabs>
        <w:rPr>
          <w:rFonts w:cstheme="minorBidi"/>
          <w:smallCaps w:val="0"/>
          <w:noProof/>
          <w:sz w:val="22"/>
          <w:szCs w:val="22"/>
          <w:lang w:eastAsia="pt-PT"/>
        </w:rPr>
      </w:pPr>
      <w:hyperlink w:anchor="_Toc503721987" w:history="1">
        <w:r w:rsidRPr="00011D0C">
          <w:rPr>
            <w:rStyle w:val="Hiperligao"/>
            <w:i/>
            <w:noProof/>
          </w:rPr>
          <w:t>Tabela 12: Tipos de lâmpadas existentes na residência</w:t>
        </w:r>
        <w:r>
          <w:rPr>
            <w:noProof/>
            <w:webHidden/>
          </w:rPr>
          <w:tab/>
        </w:r>
        <w:r>
          <w:rPr>
            <w:noProof/>
            <w:webHidden/>
          </w:rPr>
          <w:fldChar w:fldCharType="begin"/>
        </w:r>
        <w:r>
          <w:rPr>
            <w:noProof/>
            <w:webHidden/>
          </w:rPr>
          <w:instrText xml:space="preserve"> PAGEREF _Toc503721987 \h </w:instrText>
        </w:r>
        <w:r>
          <w:rPr>
            <w:noProof/>
            <w:webHidden/>
          </w:rPr>
        </w:r>
        <w:r>
          <w:rPr>
            <w:noProof/>
            <w:webHidden/>
          </w:rPr>
          <w:fldChar w:fldCharType="separate"/>
        </w:r>
        <w:r>
          <w:rPr>
            <w:noProof/>
            <w:webHidden/>
          </w:rPr>
          <w:t>65</w:t>
        </w:r>
        <w:r>
          <w:rPr>
            <w:noProof/>
            <w:webHidden/>
          </w:rPr>
          <w:fldChar w:fldCharType="end"/>
        </w:r>
      </w:hyperlink>
    </w:p>
    <w:p w14:paraId="3A012125" w14:textId="22032C80" w:rsidR="0071788A" w:rsidRDefault="0071788A">
      <w:pPr>
        <w:pStyle w:val="ndicedeilustraes"/>
        <w:tabs>
          <w:tab w:val="right" w:leader="dot" w:pos="8494"/>
        </w:tabs>
        <w:rPr>
          <w:rFonts w:cstheme="minorBidi"/>
          <w:smallCaps w:val="0"/>
          <w:noProof/>
          <w:sz w:val="22"/>
          <w:szCs w:val="22"/>
          <w:lang w:eastAsia="pt-PT"/>
        </w:rPr>
      </w:pPr>
      <w:hyperlink w:anchor="_Toc503721988" w:history="1">
        <w:r w:rsidRPr="00011D0C">
          <w:rPr>
            <w:rStyle w:val="Hiperligao"/>
            <w:i/>
            <w:noProof/>
          </w:rPr>
          <w:t>Tabela 13: Tipo de lâmpadas mais usado</w:t>
        </w:r>
        <w:r>
          <w:rPr>
            <w:noProof/>
            <w:webHidden/>
          </w:rPr>
          <w:tab/>
        </w:r>
        <w:r>
          <w:rPr>
            <w:noProof/>
            <w:webHidden/>
          </w:rPr>
          <w:fldChar w:fldCharType="begin"/>
        </w:r>
        <w:r>
          <w:rPr>
            <w:noProof/>
            <w:webHidden/>
          </w:rPr>
          <w:instrText xml:space="preserve"> PAGEREF _Toc503721988 \h </w:instrText>
        </w:r>
        <w:r>
          <w:rPr>
            <w:noProof/>
            <w:webHidden/>
          </w:rPr>
        </w:r>
        <w:r>
          <w:rPr>
            <w:noProof/>
            <w:webHidden/>
          </w:rPr>
          <w:fldChar w:fldCharType="separate"/>
        </w:r>
        <w:r>
          <w:rPr>
            <w:noProof/>
            <w:webHidden/>
          </w:rPr>
          <w:t>65</w:t>
        </w:r>
        <w:r>
          <w:rPr>
            <w:noProof/>
            <w:webHidden/>
          </w:rPr>
          <w:fldChar w:fldCharType="end"/>
        </w:r>
      </w:hyperlink>
    </w:p>
    <w:p w14:paraId="58615F6F" w14:textId="2E646539" w:rsidR="0071788A" w:rsidRDefault="0071788A">
      <w:pPr>
        <w:pStyle w:val="ndicedeilustraes"/>
        <w:tabs>
          <w:tab w:val="right" w:leader="dot" w:pos="8494"/>
        </w:tabs>
        <w:rPr>
          <w:rFonts w:cstheme="minorBidi"/>
          <w:smallCaps w:val="0"/>
          <w:noProof/>
          <w:sz w:val="22"/>
          <w:szCs w:val="22"/>
          <w:lang w:eastAsia="pt-PT"/>
        </w:rPr>
      </w:pPr>
      <w:hyperlink w:anchor="_Toc503721989" w:history="1">
        <w:r w:rsidRPr="00011D0C">
          <w:rPr>
            <w:rStyle w:val="Hiperligao"/>
            <w:i/>
            <w:noProof/>
          </w:rPr>
          <w:t>Tabela 14: Tipo de lâmpadas mais eficiente</w:t>
        </w:r>
        <w:r>
          <w:rPr>
            <w:noProof/>
            <w:webHidden/>
          </w:rPr>
          <w:tab/>
        </w:r>
        <w:r>
          <w:rPr>
            <w:noProof/>
            <w:webHidden/>
          </w:rPr>
          <w:fldChar w:fldCharType="begin"/>
        </w:r>
        <w:r>
          <w:rPr>
            <w:noProof/>
            <w:webHidden/>
          </w:rPr>
          <w:instrText xml:space="preserve"> PAGEREF _Toc503721989 \h </w:instrText>
        </w:r>
        <w:r>
          <w:rPr>
            <w:noProof/>
            <w:webHidden/>
          </w:rPr>
        </w:r>
        <w:r>
          <w:rPr>
            <w:noProof/>
            <w:webHidden/>
          </w:rPr>
          <w:fldChar w:fldCharType="separate"/>
        </w:r>
        <w:r>
          <w:rPr>
            <w:noProof/>
            <w:webHidden/>
          </w:rPr>
          <w:t>65</w:t>
        </w:r>
        <w:r>
          <w:rPr>
            <w:noProof/>
            <w:webHidden/>
          </w:rPr>
          <w:fldChar w:fldCharType="end"/>
        </w:r>
      </w:hyperlink>
    </w:p>
    <w:p w14:paraId="2A96FABE" w14:textId="159B8B42" w:rsidR="0071788A" w:rsidRDefault="0071788A">
      <w:pPr>
        <w:pStyle w:val="ndicedeilustraes"/>
        <w:tabs>
          <w:tab w:val="right" w:leader="dot" w:pos="8494"/>
        </w:tabs>
        <w:rPr>
          <w:rFonts w:cstheme="minorBidi"/>
          <w:smallCaps w:val="0"/>
          <w:noProof/>
          <w:sz w:val="22"/>
          <w:szCs w:val="22"/>
          <w:lang w:eastAsia="pt-PT"/>
        </w:rPr>
      </w:pPr>
      <w:hyperlink w:anchor="_Toc503721990" w:history="1">
        <w:r w:rsidRPr="00011D0C">
          <w:rPr>
            <w:rStyle w:val="Hiperligao"/>
            <w:i/>
            <w:noProof/>
          </w:rPr>
          <w:t>Tabela 15: Tipo de lâmpadas com maior vida útil</w:t>
        </w:r>
        <w:r>
          <w:rPr>
            <w:noProof/>
            <w:webHidden/>
          </w:rPr>
          <w:tab/>
        </w:r>
        <w:r>
          <w:rPr>
            <w:noProof/>
            <w:webHidden/>
          </w:rPr>
          <w:fldChar w:fldCharType="begin"/>
        </w:r>
        <w:r>
          <w:rPr>
            <w:noProof/>
            <w:webHidden/>
          </w:rPr>
          <w:instrText xml:space="preserve"> PAGEREF _Toc503721990 \h </w:instrText>
        </w:r>
        <w:r>
          <w:rPr>
            <w:noProof/>
            <w:webHidden/>
          </w:rPr>
        </w:r>
        <w:r>
          <w:rPr>
            <w:noProof/>
            <w:webHidden/>
          </w:rPr>
          <w:fldChar w:fldCharType="separate"/>
        </w:r>
        <w:r>
          <w:rPr>
            <w:noProof/>
            <w:webHidden/>
          </w:rPr>
          <w:t>66</w:t>
        </w:r>
        <w:r>
          <w:rPr>
            <w:noProof/>
            <w:webHidden/>
          </w:rPr>
          <w:fldChar w:fldCharType="end"/>
        </w:r>
      </w:hyperlink>
    </w:p>
    <w:p w14:paraId="7D1E278E" w14:textId="059C6117" w:rsidR="0071788A" w:rsidRDefault="0071788A">
      <w:pPr>
        <w:pStyle w:val="ndicedeilustraes"/>
        <w:tabs>
          <w:tab w:val="right" w:leader="dot" w:pos="8494"/>
        </w:tabs>
        <w:rPr>
          <w:rFonts w:cstheme="minorBidi"/>
          <w:smallCaps w:val="0"/>
          <w:noProof/>
          <w:sz w:val="22"/>
          <w:szCs w:val="22"/>
          <w:lang w:eastAsia="pt-PT"/>
        </w:rPr>
      </w:pPr>
      <w:hyperlink w:anchor="_Toc503721991" w:history="1">
        <w:r w:rsidRPr="00011D0C">
          <w:rPr>
            <w:rStyle w:val="Hiperligao"/>
            <w:i/>
            <w:noProof/>
          </w:rPr>
          <w:t>Tabela 16: Atitudes e Comportamentos relativamente à eficiência energética - 1</w:t>
        </w:r>
        <w:r>
          <w:rPr>
            <w:noProof/>
            <w:webHidden/>
          </w:rPr>
          <w:tab/>
        </w:r>
        <w:r>
          <w:rPr>
            <w:noProof/>
            <w:webHidden/>
          </w:rPr>
          <w:fldChar w:fldCharType="begin"/>
        </w:r>
        <w:r>
          <w:rPr>
            <w:noProof/>
            <w:webHidden/>
          </w:rPr>
          <w:instrText xml:space="preserve"> PAGEREF _Toc503721991 \h </w:instrText>
        </w:r>
        <w:r>
          <w:rPr>
            <w:noProof/>
            <w:webHidden/>
          </w:rPr>
        </w:r>
        <w:r>
          <w:rPr>
            <w:noProof/>
            <w:webHidden/>
          </w:rPr>
          <w:fldChar w:fldCharType="separate"/>
        </w:r>
        <w:r>
          <w:rPr>
            <w:noProof/>
            <w:webHidden/>
          </w:rPr>
          <w:t>67</w:t>
        </w:r>
        <w:r>
          <w:rPr>
            <w:noProof/>
            <w:webHidden/>
          </w:rPr>
          <w:fldChar w:fldCharType="end"/>
        </w:r>
      </w:hyperlink>
    </w:p>
    <w:p w14:paraId="08E07F4E" w14:textId="692EB4D7" w:rsidR="0071788A" w:rsidRDefault="0071788A">
      <w:pPr>
        <w:pStyle w:val="ndicedeilustraes"/>
        <w:tabs>
          <w:tab w:val="right" w:leader="dot" w:pos="8494"/>
        </w:tabs>
        <w:rPr>
          <w:rFonts w:cstheme="minorBidi"/>
          <w:smallCaps w:val="0"/>
          <w:noProof/>
          <w:sz w:val="22"/>
          <w:szCs w:val="22"/>
          <w:lang w:eastAsia="pt-PT"/>
        </w:rPr>
      </w:pPr>
      <w:hyperlink w:anchor="_Toc503721992" w:history="1">
        <w:r w:rsidRPr="00011D0C">
          <w:rPr>
            <w:rStyle w:val="Hiperligao"/>
            <w:i/>
            <w:noProof/>
          </w:rPr>
          <w:t>Tabela 17: Atitudes e Comportamentos relativamente à eficiência energética - 2</w:t>
        </w:r>
        <w:r>
          <w:rPr>
            <w:noProof/>
            <w:webHidden/>
          </w:rPr>
          <w:tab/>
        </w:r>
        <w:r>
          <w:rPr>
            <w:noProof/>
            <w:webHidden/>
          </w:rPr>
          <w:fldChar w:fldCharType="begin"/>
        </w:r>
        <w:r>
          <w:rPr>
            <w:noProof/>
            <w:webHidden/>
          </w:rPr>
          <w:instrText xml:space="preserve"> PAGEREF _Toc503721992 \h </w:instrText>
        </w:r>
        <w:r>
          <w:rPr>
            <w:noProof/>
            <w:webHidden/>
          </w:rPr>
        </w:r>
        <w:r>
          <w:rPr>
            <w:noProof/>
            <w:webHidden/>
          </w:rPr>
          <w:fldChar w:fldCharType="separate"/>
        </w:r>
        <w:r>
          <w:rPr>
            <w:noProof/>
            <w:webHidden/>
          </w:rPr>
          <w:t>69</w:t>
        </w:r>
        <w:r>
          <w:rPr>
            <w:noProof/>
            <w:webHidden/>
          </w:rPr>
          <w:fldChar w:fldCharType="end"/>
        </w:r>
      </w:hyperlink>
    </w:p>
    <w:p w14:paraId="27808B9C" w14:textId="1AFEEBCC" w:rsidR="0071788A" w:rsidRDefault="0071788A">
      <w:pPr>
        <w:pStyle w:val="ndicedeilustraes"/>
        <w:tabs>
          <w:tab w:val="right" w:leader="dot" w:pos="8494"/>
        </w:tabs>
        <w:rPr>
          <w:rFonts w:cstheme="minorBidi"/>
          <w:smallCaps w:val="0"/>
          <w:noProof/>
          <w:sz w:val="22"/>
          <w:szCs w:val="22"/>
          <w:lang w:eastAsia="pt-PT"/>
        </w:rPr>
      </w:pPr>
      <w:hyperlink w:anchor="_Toc503721993" w:history="1">
        <w:r w:rsidRPr="00011D0C">
          <w:rPr>
            <w:rStyle w:val="Hiperligao"/>
            <w:i/>
            <w:noProof/>
          </w:rPr>
          <w:t>Tabela 18: Critérios utilizados na aquisição de eletrodomésticos / lâmpadas</w:t>
        </w:r>
        <w:r>
          <w:rPr>
            <w:noProof/>
            <w:webHidden/>
          </w:rPr>
          <w:tab/>
        </w:r>
        <w:r>
          <w:rPr>
            <w:noProof/>
            <w:webHidden/>
          </w:rPr>
          <w:fldChar w:fldCharType="begin"/>
        </w:r>
        <w:r>
          <w:rPr>
            <w:noProof/>
            <w:webHidden/>
          </w:rPr>
          <w:instrText xml:space="preserve"> PAGEREF _Toc503721993 \h </w:instrText>
        </w:r>
        <w:r>
          <w:rPr>
            <w:noProof/>
            <w:webHidden/>
          </w:rPr>
        </w:r>
        <w:r>
          <w:rPr>
            <w:noProof/>
            <w:webHidden/>
          </w:rPr>
          <w:fldChar w:fldCharType="separate"/>
        </w:r>
        <w:r>
          <w:rPr>
            <w:noProof/>
            <w:webHidden/>
          </w:rPr>
          <w:t>70</w:t>
        </w:r>
        <w:r>
          <w:rPr>
            <w:noProof/>
            <w:webHidden/>
          </w:rPr>
          <w:fldChar w:fldCharType="end"/>
        </w:r>
      </w:hyperlink>
    </w:p>
    <w:p w14:paraId="0978A2F6" w14:textId="4DD0C6D8" w:rsidR="0071788A" w:rsidRDefault="0071788A">
      <w:pPr>
        <w:pStyle w:val="ndicedeilustraes"/>
        <w:tabs>
          <w:tab w:val="right" w:leader="dot" w:pos="8494"/>
        </w:tabs>
        <w:rPr>
          <w:rFonts w:cstheme="minorBidi"/>
          <w:smallCaps w:val="0"/>
          <w:noProof/>
          <w:sz w:val="22"/>
          <w:szCs w:val="22"/>
          <w:lang w:eastAsia="pt-PT"/>
        </w:rPr>
      </w:pPr>
      <w:hyperlink w:anchor="_Toc503721994" w:history="1">
        <w:r w:rsidRPr="00011D0C">
          <w:rPr>
            <w:rStyle w:val="Hiperligao"/>
            <w:i/>
            <w:noProof/>
          </w:rPr>
          <w:t>Tabela 19: Conhecimento do certificado energético</w:t>
        </w:r>
        <w:r>
          <w:rPr>
            <w:noProof/>
            <w:webHidden/>
          </w:rPr>
          <w:tab/>
        </w:r>
        <w:r>
          <w:rPr>
            <w:noProof/>
            <w:webHidden/>
          </w:rPr>
          <w:fldChar w:fldCharType="begin"/>
        </w:r>
        <w:r>
          <w:rPr>
            <w:noProof/>
            <w:webHidden/>
          </w:rPr>
          <w:instrText xml:space="preserve"> PAGEREF _Toc503721994 \h </w:instrText>
        </w:r>
        <w:r>
          <w:rPr>
            <w:noProof/>
            <w:webHidden/>
          </w:rPr>
        </w:r>
        <w:r>
          <w:rPr>
            <w:noProof/>
            <w:webHidden/>
          </w:rPr>
          <w:fldChar w:fldCharType="separate"/>
        </w:r>
        <w:r>
          <w:rPr>
            <w:noProof/>
            <w:webHidden/>
          </w:rPr>
          <w:t>71</w:t>
        </w:r>
        <w:r>
          <w:rPr>
            <w:noProof/>
            <w:webHidden/>
          </w:rPr>
          <w:fldChar w:fldCharType="end"/>
        </w:r>
      </w:hyperlink>
    </w:p>
    <w:p w14:paraId="74106F30" w14:textId="2CD834D3" w:rsidR="0071788A" w:rsidRDefault="0071788A">
      <w:pPr>
        <w:pStyle w:val="ndicedeilustraes"/>
        <w:tabs>
          <w:tab w:val="right" w:leader="dot" w:pos="8494"/>
        </w:tabs>
        <w:rPr>
          <w:rFonts w:cstheme="minorBidi"/>
          <w:smallCaps w:val="0"/>
          <w:noProof/>
          <w:sz w:val="22"/>
          <w:szCs w:val="22"/>
          <w:lang w:eastAsia="pt-PT"/>
        </w:rPr>
      </w:pPr>
      <w:hyperlink w:anchor="_Toc503721995" w:history="1">
        <w:r w:rsidRPr="00011D0C">
          <w:rPr>
            <w:rStyle w:val="Hiperligao"/>
            <w:i/>
            <w:noProof/>
          </w:rPr>
          <w:t>Tabela 20: Critérios utilizados na escolha das medidas de poupança de energia</w:t>
        </w:r>
        <w:r>
          <w:rPr>
            <w:noProof/>
            <w:webHidden/>
          </w:rPr>
          <w:tab/>
        </w:r>
        <w:r>
          <w:rPr>
            <w:noProof/>
            <w:webHidden/>
          </w:rPr>
          <w:fldChar w:fldCharType="begin"/>
        </w:r>
        <w:r>
          <w:rPr>
            <w:noProof/>
            <w:webHidden/>
          </w:rPr>
          <w:instrText xml:space="preserve"> PAGEREF _Toc503721995 \h </w:instrText>
        </w:r>
        <w:r>
          <w:rPr>
            <w:noProof/>
            <w:webHidden/>
          </w:rPr>
        </w:r>
        <w:r>
          <w:rPr>
            <w:noProof/>
            <w:webHidden/>
          </w:rPr>
          <w:fldChar w:fldCharType="separate"/>
        </w:r>
        <w:r>
          <w:rPr>
            <w:noProof/>
            <w:webHidden/>
          </w:rPr>
          <w:t>72</w:t>
        </w:r>
        <w:r>
          <w:rPr>
            <w:noProof/>
            <w:webHidden/>
          </w:rPr>
          <w:fldChar w:fldCharType="end"/>
        </w:r>
      </w:hyperlink>
    </w:p>
    <w:p w14:paraId="35866AA4" w14:textId="49B631C3" w:rsidR="0071788A" w:rsidRDefault="0071788A">
      <w:pPr>
        <w:pStyle w:val="ndicedeilustraes"/>
        <w:tabs>
          <w:tab w:val="right" w:leader="dot" w:pos="8494"/>
        </w:tabs>
        <w:rPr>
          <w:rFonts w:cstheme="minorBidi"/>
          <w:smallCaps w:val="0"/>
          <w:noProof/>
          <w:sz w:val="22"/>
          <w:szCs w:val="22"/>
          <w:lang w:eastAsia="pt-PT"/>
        </w:rPr>
      </w:pPr>
      <w:hyperlink w:anchor="_Toc503721996" w:history="1">
        <w:r w:rsidRPr="00011D0C">
          <w:rPr>
            <w:rStyle w:val="Hiperligao"/>
            <w:i/>
            <w:noProof/>
          </w:rPr>
          <w:t>Tabela 21: realização periódica de campanhas visando a poupança de energia</w:t>
        </w:r>
        <w:r>
          <w:rPr>
            <w:noProof/>
            <w:webHidden/>
          </w:rPr>
          <w:tab/>
        </w:r>
        <w:r>
          <w:rPr>
            <w:noProof/>
            <w:webHidden/>
          </w:rPr>
          <w:fldChar w:fldCharType="begin"/>
        </w:r>
        <w:r>
          <w:rPr>
            <w:noProof/>
            <w:webHidden/>
          </w:rPr>
          <w:instrText xml:space="preserve"> PAGEREF _Toc503721996 \h </w:instrText>
        </w:r>
        <w:r>
          <w:rPr>
            <w:noProof/>
            <w:webHidden/>
          </w:rPr>
        </w:r>
        <w:r>
          <w:rPr>
            <w:noProof/>
            <w:webHidden/>
          </w:rPr>
          <w:fldChar w:fldCharType="separate"/>
        </w:r>
        <w:r>
          <w:rPr>
            <w:noProof/>
            <w:webHidden/>
          </w:rPr>
          <w:t>73</w:t>
        </w:r>
        <w:r>
          <w:rPr>
            <w:noProof/>
            <w:webHidden/>
          </w:rPr>
          <w:fldChar w:fldCharType="end"/>
        </w:r>
      </w:hyperlink>
    </w:p>
    <w:p w14:paraId="00B5E621" w14:textId="13850B5C" w:rsidR="0071788A" w:rsidRDefault="0071788A">
      <w:pPr>
        <w:pStyle w:val="ndicedeilustraes"/>
        <w:tabs>
          <w:tab w:val="right" w:leader="dot" w:pos="8494"/>
        </w:tabs>
        <w:rPr>
          <w:rFonts w:cstheme="minorBidi"/>
          <w:smallCaps w:val="0"/>
          <w:noProof/>
          <w:sz w:val="22"/>
          <w:szCs w:val="22"/>
          <w:lang w:eastAsia="pt-PT"/>
        </w:rPr>
      </w:pPr>
      <w:hyperlink w:anchor="_Toc503721997" w:history="1">
        <w:r w:rsidRPr="00011D0C">
          <w:rPr>
            <w:rStyle w:val="Hiperligao"/>
            <w:i/>
            <w:noProof/>
          </w:rPr>
          <w:t>Tabela 22: Atitudes e comportamentos favoráveis à eficiência energética</w:t>
        </w:r>
        <w:r>
          <w:rPr>
            <w:noProof/>
            <w:webHidden/>
          </w:rPr>
          <w:tab/>
        </w:r>
        <w:r>
          <w:rPr>
            <w:noProof/>
            <w:webHidden/>
          </w:rPr>
          <w:fldChar w:fldCharType="begin"/>
        </w:r>
        <w:r>
          <w:rPr>
            <w:noProof/>
            <w:webHidden/>
          </w:rPr>
          <w:instrText xml:space="preserve"> PAGEREF _Toc503721997 \h </w:instrText>
        </w:r>
        <w:r>
          <w:rPr>
            <w:noProof/>
            <w:webHidden/>
          </w:rPr>
        </w:r>
        <w:r>
          <w:rPr>
            <w:noProof/>
            <w:webHidden/>
          </w:rPr>
          <w:fldChar w:fldCharType="separate"/>
        </w:r>
        <w:r>
          <w:rPr>
            <w:noProof/>
            <w:webHidden/>
          </w:rPr>
          <w:t>74</w:t>
        </w:r>
        <w:r>
          <w:rPr>
            <w:noProof/>
            <w:webHidden/>
          </w:rPr>
          <w:fldChar w:fldCharType="end"/>
        </w:r>
      </w:hyperlink>
    </w:p>
    <w:p w14:paraId="5D4A3D94" w14:textId="57F9E86F" w:rsidR="0071788A" w:rsidRDefault="0071788A">
      <w:pPr>
        <w:pStyle w:val="ndicedeilustraes"/>
        <w:tabs>
          <w:tab w:val="right" w:leader="dot" w:pos="8494"/>
        </w:tabs>
        <w:rPr>
          <w:rFonts w:cstheme="minorBidi"/>
          <w:smallCaps w:val="0"/>
          <w:noProof/>
          <w:sz w:val="22"/>
          <w:szCs w:val="22"/>
          <w:lang w:eastAsia="pt-PT"/>
        </w:rPr>
      </w:pPr>
      <w:hyperlink w:anchor="_Toc503721998" w:history="1">
        <w:r w:rsidRPr="00011D0C">
          <w:rPr>
            <w:rStyle w:val="Hiperligao"/>
            <w:i/>
            <w:noProof/>
          </w:rPr>
          <w:t>Tabela 23: Resultados dos testes de KMO e de Bartlett</w:t>
        </w:r>
        <w:r>
          <w:rPr>
            <w:noProof/>
            <w:webHidden/>
          </w:rPr>
          <w:tab/>
        </w:r>
        <w:r>
          <w:rPr>
            <w:noProof/>
            <w:webHidden/>
          </w:rPr>
          <w:fldChar w:fldCharType="begin"/>
        </w:r>
        <w:r>
          <w:rPr>
            <w:noProof/>
            <w:webHidden/>
          </w:rPr>
          <w:instrText xml:space="preserve"> PAGEREF _Toc503721998 \h </w:instrText>
        </w:r>
        <w:r>
          <w:rPr>
            <w:noProof/>
            <w:webHidden/>
          </w:rPr>
        </w:r>
        <w:r>
          <w:rPr>
            <w:noProof/>
            <w:webHidden/>
          </w:rPr>
          <w:fldChar w:fldCharType="separate"/>
        </w:r>
        <w:r>
          <w:rPr>
            <w:noProof/>
            <w:webHidden/>
          </w:rPr>
          <w:t>74</w:t>
        </w:r>
        <w:r>
          <w:rPr>
            <w:noProof/>
            <w:webHidden/>
          </w:rPr>
          <w:fldChar w:fldCharType="end"/>
        </w:r>
      </w:hyperlink>
    </w:p>
    <w:p w14:paraId="04293C73" w14:textId="2202BC7C" w:rsidR="0071788A" w:rsidRDefault="0071788A">
      <w:pPr>
        <w:pStyle w:val="ndicedeilustraes"/>
        <w:tabs>
          <w:tab w:val="right" w:leader="dot" w:pos="8494"/>
        </w:tabs>
        <w:rPr>
          <w:rFonts w:cstheme="minorBidi"/>
          <w:smallCaps w:val="0"/>
          <w:noProof/>
          <w:sz w:val="22"/>
          <w:szCs w:val="22"/>
          <w:lang w:eastAsia="pt-PT"/>
        </w:rPr>
      </w:pPr>
      <w:hyperlink w:anchor="_Toc503721999" w:history="1">
        <w:r w:rsidRPr="00011D0C">
          <w:rPr>
            <w:rStyle w:val="Hiperligao"/>
            <w:i/>
            <w:noProof/>
          </w:rPr>
          <w:t>Tabela 24: Resultado da análise fatorial</w:t>
        </w:r>
        <w:r>
          <w:rPr>
            <w:noProof/>
            <w:webHidden/>
          </w:rPr>
          <w:tab/>
        </w:r>
        <w:r>
          <w:rPr>
            <w:noProof/>
            <w:webHidden/>
          </w:rPr>
          <w:fldChar w:fldCharType="begin"/>
        </w:r>
        <w:r>
          <w:rPr>
            <w:noProof/>
            <w:webHidden/>
          </w:rPr>
          <w:instrText xml:space="preserve"> PAGEREF _Toc503721999 \h </w:instrText>
        </w:r>
        <w:r>
          <w:rPr>
            <w:noProof/>
            <w:webHidden/>
          </w:rPr>
        </w:r>
        <w:r>
          <w:rPr>
            <w:noProof/>
            <w:webHidden/>
          </w:rPr>
          <w:fldChar w:fldCharType="separate"/>
        </w:r>
        <w:r>
          <w:rPr>
            <w:noProof/>
            <w:webHidden/>
          </w:rPr>
          <w:t>75</w:t>
        </w:r>
        <w:r>
          <w:rPr>
            <w:noProof/>
            <w:webHidden/>
          </w:rPr>
          <w:fldChar w:fldCharType="end"/>
        </w:r>
      </w:hyperlink>
    </w:p>
    <w:p w14:paraId="3D00B303" w14:textId="330CBBE6" w:rsidR="0071788A" w:rsidRDefault="0071788A">
      <w:pPr>
        <w:pStyle w:val="ndicedeilustraes"/>
        <w:tabs>
          <w:tab w:val="right" w:leader="dot" w:pos="8494"/>
        </w:tabs>
        <w:rPr>
          <w:rFonts w:cstheme="minorBidi"/>
          <w:smallCaps w:val="0"/>
          <w:noProof/>
          <w:sz w:val="22"/>
          <w:szCs w:val="22"/>
          <w:lang w:eastAsia="pt-PT"/>
        </w:rPr>
      </w:pPr>
      <w:hyperlink w:anchor="_Toc503722000" w:history="1">
        <w:r w:rsidRPr="00011D0C">
          <w:rPr>
            <w:rStyle w:val="Hiperligao"/>
            <w:i/>
            <w:noProof/>
          </w:rPr>
          <w:t>Tabela 25: Matriz das componentes</w:t>
        </w:r>
        <w:r>
          <w:rPr>
            <w:noProof/>
            <w:webHidden/>
          </w:rPr>
          <w:tab/>
        </w:r>
        <w:r>
          <w:rPr>
            <w:noProof/>
            <w:webHidden/>
          </w:rPr>
          <w:fldChar w:fldCharType="begin"/>
        </w:r>
        <w:r>
          <w:rPr>
            <w:noProof/>
            <w:webHidden/>
          </w:rPr>
          <w:instrText xml:space="preserve"> PAGEREF _Toc503722000 \h </w:instrText>
        </w:r>
        <w:r>
          <w:rPr>
            <w:noProof/>
            <w:webHidden/>
          </w:rPr>
        </w:r>
        <w:r>
          <w:rPr>
            <w:noProof/>
            <w:webHidden/>
          </w:rPr>
          <w:fldChar w:fldCharType="separate"/>
        </w:r>
        <w:r>
          <w:rPr>
            <w:noProof/>
            <w:webHidden/>
          </w:rPr>
          <w:t>76</w:t>
        </w:r>
        <w:r>
          <w:rPr>
            <w:noProof/>
            <w:webHidden/>
          </w:rPr>
          <w:fldChar w:fldCharType="end"/>
        </w:r>
      </w:hyperlink>
    </w:p>
    <w:p w14:paraId="5EE04C82" w14:textId="07012931" w:rsidR="0071788A" w:rsidRDefault="0071788A">
      <w:pPr>
        <w:pStyle w:val="ndicedeilustraes"/>
        <w:tabs>
          <w:tab w:val="right" w:leader="dot" w:pos="8494"/>
        </w:tabs>
        <w:rPr>
          <w:rFonts w:cstheme="minorBidi"/>
          <w:smallCaps w:val="0"/>
          <w:noProof/>
          <w:sz w:val="22"/>
          <w:szCs w:val="22"/>
          <w:lang w:eastAsia="pt-PT"/>
        </w:rPr>
      </w:pPr>
      <w:hyperlink w:anchor="_Toc503722001" w:history="1">
        <w:r w:rsidRPr="00011D0C">
          <w:rPr>
            <w:rStyle w:val="Hiperligao"/>
            <w:i/>
            <w:noProof/>
          </w:rPr>
          <w:t>Tabela 26: Matriz das componentes após rotação</w:t>
        </w:r>
        <w:r>
          <w:rPr>
            <w:noProof/>
            <w:webHidden/>
          </w:rPr>
          <w:tab/>
        </w:r>
        <w:r>
          <w:rPr>
            <w:noProof/>
            <w:webHidden/>
          </w:rPr>
          <w:fldChar w:fldCharType="begin"/>
        </w:r>
        <w:r>
          <w:rPr>
            <w:noProof/>
            <w:webHidden/>
          </w:rPr>
          <w:instrText xml:space="preserve"> PAGEREF _Toc503722001 \h </w:instrText>
        </w:r>
        <w:r>
          <w:rPr>
            <w:noProof/>
            <w:webHidden/>
          </w:rPr>
        </w:r>
        <w:r>
          <w:rPr>
            <w:noProof/>
            <w:webHidden/>
          </w:rPr>
          <w:fldChar w:fldCharType="separate"/>
        </w:r>
        <w:r>
          <w:rPr>
            <w:noProof/>
            <w:webHidden/>
          </w:rPr>
          <w:t>77</w:t>
        </w:r>
        <w:r>
          <w:rPr>
            <w:noProof/>
            <w:webHidden/>
          </w:rPr>
          <w:fldChar w:fldCharType="end"/>
        </w:r>
      </w:hyperlink>
    </w:p>
    <w:p w14:paraId="5DE40FEF" w14:textId="77127359" w:rsidR="0071788A" w:rsidRDefault="0071788A">
      <w:pPr>
        <w:pStyle w:val="ndicedeilustraes"/>
        <w:tabs>
          <w:tab w:val="right" w:leader="dot" w:pos="8494"/>
        </w:tabs>
        <w:rPr>
          <w:rFonts w:cstheme="minorBidi"/>
          <w:smallCaps w:val="0"/>
          <w:noProof/>
          <w:sz w:val="22"/>
          <w:szCs w:val="22"/>
          <w:lang w:eastAsia="pt-PT"/>
        </w:rPr>
      </w:pPr>
      <w:hyperlink w:anchor="_Toc503722002" w:history="1">
        <w:r w:rsidRPr="00011D0C">
          <w:rPr>
            <w:rStyle w:val="Hiperligao"/>
            <w:i/>
            <w:noProof/>
          </w:rPr>
          <w:t>Tabela 27: Análise da consistência interna da escala de poupança energética)</w:t>
        </w:r>
        <w:r>
          <w:rPr>
            <w:noProof/>
            <w:webHidden/>
          </w:rPr>
          <w:tab/>
        </w:r>
        <w:r>
          <w:rPr>
            <w:noProof/>
            <w:webHidden/>
          </w:rPr>
          <w:fldChar w:fldCharType="begin"/>
        </w:r>
        <w:r>
          <w:rPr>
            <w:noProof/>
            <w:webHidden/>
          </w:rPr>
          <w:instrText xml:space="preserve"> PAGEREF _Toc503722002 \h </w:instrText>
        </w:r>
        <w:r>
          <w:rPr>
            <w:noProof/>
            <w:webHidden/>
          </w:rPr>
        </w:r>
        <w:r>
          <w:rPr>
            <w:noProof/>
            <w:webHidden/>
          </w:rPr>
          <w:fldChar w:fldCharType="separate"/>
        </w:r>
        <w:r>
          <w:rPr>
            <w:noProof/>
            <w:webHidden/>
          </w:rPr>
          <w:t>78</w:t>
        </w:r>
        <w:r>
          <w:rPr>
            <w:noProof/>
            <w:webHidden/>
          </w:rPr>
          <w:fldChar w:fldCharType="end"/>
        </w:r>
      </w:hyperlink>
    </w:p>
    <w:p w14:paraId="11443592" w14:textId="45E1CC19" w:rsidR="0071788A" w:rsidRDefault="0071788A">
      <w:pPr>
        <w:pStyle w:val="ndicedeilustraes"/>
        <w:tabs>
          <w:tab w:val="right" w:leader="dot" w:pos="8494"/>
        </w:tabs>
        <w:rPr>
          <w:rFonts w:cstheme="minorBidi"/>
          <w:smallCaps w:val="0"/>
          <w:noProof/>
          <w:sz w:val="22"/>
          <w:szCs w:val="22"/>
          <w:lang w:eastAsia="pt-PT"/>
        </w:rPr>
      </w:pPr>
      <w:hyperlink w:anchor="_Toc503722003" w:history="1">
        <w:r w:rsidRPr="00011D0C">
          <w:rPr>
            <w:rStyle w:val="Hiperligao"/>
            <w:i/>
            <w:noProof/>
          </w:rPr>
          <w:t>Tabela 28: Análise de consistência interna (Fator 2)</w:t>
        </w:r>
        <w:r>
          <w:rPr>
            <w:noProof/>
            <w:webHidden/>
          </w:rPr>
          <w:tab/>
        </w:r>
        <w:r>
          <w:rPr>
            <w:noProof/>
            <w:webHidden/>
          </w:rPr>
          <w:fldChar w:fldCharType="begin"/>
        </w:r>
        <w:r>
          <w:rPr>
            <w:noProof/>
            <w:webHidden/>
          </w:rPr>
          <w:instrText xml:space="preserve"> PAGEREF _Toc503722003 \h </w:instrText>
        </w:r>
        <w:r>
          <w:rPr>
            <w:noProof/>
            <w:webHidden/>
          </w:rPr>
        </w:r>
        <w:r>
          <w:rPr>
            <w:noProof/>
            <w:webHidden/>
          </w:rPr>
          <w:fldChar w:fldCharType="separate"/>
        </w:r>
        <w:r>
          <w:rPr>
            <w:noProof/>
            <w:webHidden/>
          </w:rPr>
          <w:t>78</w:t>
        </w:r>
        <w:r>
          <w:rPr>
            <w:noProof/>
            <w:webHidden/>
          </w:rPr>
          <w:fldChar w:fldCharType="end"/>
        </w:r>
      </w:hyperlink>
    </w:p>
    <w:p w14:paraId="00C7CB2E" w14:textId="02CBFE01" w:rsidR="0071788A" w:rsidRDefault="0071788A">
      <w:pPr>
        <w:pStyle w:val="ndicedeilustraes"/>
        <w:tabs>
          <w:tab w:val="right" w:leader="dot" w:pos="8494"/>
        </w:tabs>
        <w:rPr>
          <w:rFonts w:cstheme="minorBidi"/>
          <w:smallCaps w:val="0"/>
          <w:noProof/>
          <w:sz w:val="22"/>
          <w:szCs w:val="22"/>
          <w:lang w:eastAsia="pt-PT"/>
        </w:rPr>
      </w:pPr>
      <w:hyperlink w:anchor="_Toc503722004" w:history="1">
        <w:r w:rsidRPr="00011D0C">
          <w:rPr>
            <w:rStyle w:val="Hiperligao"/>
            <w:i/>
            <w:noProof/>
          </w:rPr>
          <w:t>Tabela 29: Escala de poupança energética</w:t>
        </w:r>
        <w:r>
          <w:rPr>
            <w:noProof/>
            <w:webHidden/>
          </w:rPr>
          <w:tab/>
        </w:r>
        <w:r>
          <w:rPr>
            <w:noProof/>
            <w:webHidden/>
          </w:rPr>
          <w:fldChar w:fldCharType="begin"/>
        </w:r>
        <w:r>
          <w:rPr>
            <w:noProof/>
            <w:webHidden/>
          </w:rPr>
          <w:instrText xml:space="preserve"> PAGEREF _Toc503722004 \h </w:instrText>
        </w:r>
        <w:r>
          <w:rPr>
            <w:noProof/>
            <w:webHidden/>
          </w:rPr>
        </w:r>
        <w:r>
          <w:rPr>
            <w:noProof/>
            <w:webHidden/>
          </w:rPr>
          <w:fldChar w:fldCharType="separate"/>
        </w:r>
        <w:r>
          <w:rPr>
            <w:noProof/>
            <w:webHidden/>
          </w:rPr>
          <w:t>78</w:t>
        </w:r>
        <w:r>
          <w:rPr>
            <w:noProof/>
            <w:webHidden/>
          </w:rPr>
          <w:fldChar w:fldCharType="end"/>
        </w:r>
      </w:hyperlink>
    </w:p>
    <w:p w14:paraId="0BCA4C7A" w14:textId="64A9DB5A" w:rsidR="0071788A" w:rsidRDefault="0071788A">
      <w:pPr>
        <w:pStyle w:val="ndicedeilustraes"/>
        <w:tabs>
          <w:tab w:val="right" w:leader="dot" w:pos="8494"/>
        </w:tabs>
        <w:rPr>
          <w:rFonts w:cstheme="minorBidi"/>
          <w:smallCaps w:val="0"/>
          <w:noProof/>
          <w:sz w:val="22"/>
          <w:szCs w:val="22"/>
          <w:lang w:eastAsia="pt-PT"/>
        </w:rPr>
      </w:pPr>
      <w:hyperlink w:anchor="_Toc503722005" w:history="1">
        <w:r w:rsidRPr="00011D0C">
          <w:rPr>
            <w:rStyle w:val="Hiperligao"/>
            <w:i/>
            <w:noProof/>
          </w:rPr>
          <w:t>Tabela 30: Resultados do teste de Cronbach</w:t>
        </w:r>
        <w:r>
          <w:rPr>
            <w:noProof/>
            <w:webHidden/>
          </w:rPr>
          <w:tab/>
        </w:r>
        <w:r>
          <w:rPr>
            <w:noProof/>
            <w:webHidden/>
          </w:rPr>
          <w:fldChar w:fldCharType="begin"/>
        </w:r>
        <w:r>
          <w:rPr>
            <w:noProof/>
            <w:webHidden/>
          </w:rPr>
          <w:instrText xml:space="preserve"> PAGEREF _Toc503722005 \h </w:instrText>
        </w:r>
        <w:r>
          <w:rPr>
            <w:noProof/>
            <w:webHidden/>
          </w:rPr>
        </w:r>
        <w:r>
          <w:rPr>
            <w:noProof/>
            <w:webHidden/>
          </w:rPr>
          <w:fldChar w:fldCharType="separate"/>
        </w:r>
        <w:r>
          <w:rPr>
            <w:noProof/>
            <w:webHidden/>
          </w:rPr>
          <w:t>79</w:t>
        </w:r>
        <w:r>
          <w:rPr>
            <w:noProof/>
            <w:webHidden/>
          </w:rPr>
          <w:fldChar w:fldCharType="end"/>
        </w:r>
      </w:hyperlink>
    </w:p>
    <w:p w14:paraId="6AE4909A" w14:textId="10D029C6" w:rsidR="0071788A" w:rsidRDefault="0071788A">
      <w:pPr>
        <w:pStyle w:val="ndicedeilustraes"/>
        <w:tabs>
          <w:tab w:val="right" w:leader="dot" w:pos="8494"/>
        </w:tabs>
        <w:rPr>
          <w:rFonts w:cstheme="minorBidi"/>
          <w:smallCaps w:val="0"/>
          <w:noProof/>
          <w:sz w:val="22"/>
          <w:szCs w:val="22"/>
          <w:lang w:eastAsia="pt-PT"/>
        </w:rPr>
      </w:pPr>
      <w:hyperlink w:anchor="_Toc503722006" w:history="1">
        <w:r w:rsidRPr="00011D0C">
          <w:rPr>
            <w:rStyle w:val="Hiperligao"/>
            <w:i/>
            <w:noProof/>
          </w:rPr>
          <w:t>Tabela 31: Frequências da escala poupança energética</w:t>
        </w:r>
        <w:r>
          <w:rPr>
            <w:noProof/>
            <w:webHidden/>
          </w:rPr>
          <w:tab/>
        </w:r>
        <w:r>
          <w:rPr>
            <w:noProof/>
            <w:webHidden/>
          </w:rPr>
          <w:fldChar w:fldCharType="begin"/>
        </w:r>
        <w:r>
          <w:rPr>
            <w:noProof/>
            <w:webHidden/>
          </w:rPr>
          <w:instrText xml:space="preserve"> PAGEREF _Toc503722006 \h </w:instrText>
        </w:r>
        <w:r>
          <w:rPr>
            <w:noProof/>
            <w:webHidden/>
          </w:rPr>
        </w:r>
        <w:r>
          <w:rPr>
            <w:noProof/>
            <w:webHidden/>
          </w:rPr>
          <w:fldChar w:fldCharType="separate"/>
        </w:r>
        <w:r>
          <w:rPr>
            <w:noProof/>
            <w:webHidden/>
          </w:rPr>
          <w:t>79</w:t>
        </w:r>
        <w:r>
          <w:rPr>
            <w:noProof/>
            <w:webHidden/>
          </w:rPr>
          <w:fldChar w:fldCharType="end"/>
        </w:r>
      </w:hyperlink>
    </w:p>
    <w:p w14:paraId="5D8C56B2" w14:textId="613D8A31" w:rsidR="0071788A" w:rsidRDefault="0071788A">
      <w:pPr>
        <w:pStyle w:val="ndicedeilustraes"/>
        <w:tabs>
          <w:tab w:val="right" w:leader="dot" w:pos="8494"/>
        </w:tabs>
        <w:rPr>
          <w:rFonts w:cstheme="minorBidi"/>
          <w:smallCaps w:val="0"/>
          <w:noProof/>
          <w:sz w:val="22"/>
          <w:szCs w:val="22"/>
          <w:lang w:eastAsia="pt-PT"/>
        </w:rPr>
      </w:pPr>
      <w:hyperlink w:anchor="_Toc503722007" w:history="1">
        <w:r w:rsidRPr="00011D0C">
          <w:rPr>
            <w:rStyle w:val="Hiperligao"/>
            <w:i/>
            <w:noProof/>
          </w:rPr>
          <w:t>Tabela 32: Resultados do teste T - diferenças em função do género</w:t>
        </w:r>
        <w:r>
          <w:rPr>
            <w:noProof/>
            <w:webHidden/>
          </w:rPr>
          <w:tab/>
        </w:r>
        <w:r>
          <w:rPr>
            <w:noProof/>
            <w:webHidden/>
          </w:rPr>
          <w:fldChar w:fldCharType="begin"/>
        </w:r>
        <w:r>
          <w:rPr>
            <w:noProof/>
            <w:webHidden/>
          </w:rPr>
          <w:instrText xml:space="preserve"> PAGEREF _Toc503722007 \h </w:instrText>
        </w:r>
        <w:r>
          <w:rPr>
            <w:noProof/>
            <w:webHidden/>
          </w:rPr>
        </w:r>
        <w:r>
          <w:rPr>
            <w:noProof/>
            <w:webHidden/>
          </w:rPr>
          <w:fldChar w:fldCharType="separate"/>
        </w:r>
        <w:r>
          <w:rPr>
            <w:noProof/>
            <w:webHidden/>
          </w:rPr>
          <w:t>80</w:t>
        </w:r>
        <w:r>
          <w:rPr>
            <w:noProof/>
            <w:webHidden/>
          </w:rPr>
          <w:fldChar w:fldCharType="end"/>
        </w:r>
      </w:hyperlink>
    </w:p>
    <w:p w14:paraId="6BE6DEBA" w14:textId="1F4646C7" w:rsidR="0071788A" w:rsidRDefault="0071788A">
      <w:pPr>
        <w:pStyle w:val="ndicedeilustraes"/>
        <w:tabs>
          <w:tab w:val="right" w:leader="dot" w:pos="8494"/>
        </w:tabs>
        <w:rPr>
          <w:rFonts w:cstheme="minorBidi"/>
          <w:smallCaps w:val="0"/>
          <w:noProof/>
          <w:sz w:val="22"/>
          <w:szCs w:val="22"/>
          <w:lang w:eastAsia="pt-PT"/>
        </w:rPr>
      </w:pPr>
      <w:hyperlink w:anchor="_Toc503722008" w:history="1">
        <w:r w:rsidRPr="00011D0C">
          <w:rPr>
            <w:rStyle w:val="Hiperligao"/>
            <w:i/>
            <w:noProof/>
          </w:rPr>
          <w:t>Tabela 33: Resultados do teste T - diferenças em função do escalão etário</w:t>
        </w:r>
        <w:r>
          <w:rPr>
            <w:noProof/>
            <w:webHidden/>
          </w:rPr>
          <w:tab/>
        </w:r>
        <w:r>
          <w:rPr>
            <w:noProof/>
            <w:webHidden/>
          </w:rPr>
          <w:fldChar w:fldCharType="begin"/>
        </w:r>
        <w:r>
          <w:rPr>
            <w:noProof/>
            <w:webHidden/>
          </w:rPr>
          <w:instrText xml:space="preserve"> PAGEREF _Toc503722008 \h </w:instrText>
        </w:r>
        <w:r>
          <w:rPr>
            <w:noProof/>
            <w:webHidden/>
          </w:rPr>
        </w:r>
        <w:r>
          <w:rPr>
            <w:noProof/>
            <w:webHidden/>
          </w:rPr>
          <w:fldChar w:fldCharType="separate"/>
        </w:r>
        <w:r>
          <w:rPr>
            <w:noProof/>
            <w:webHidden/>
          </w:rPr>
          <w:t>81</w:t>
        </w:r>
        <w:r>
          <w:rPr>
            <w:noProof/>
            <w:webHidden/>
          </w:rPr>
          <w:fldChar w:fldCharType="end"/>
        </w:r>
      </w:hyperlink>
    </w:p>
    <w:p w14:paraId="12FB6D46" w14:textId="7CF9460D" w:rsidR="0071788A" w:rsidRDefault="0071788A">
      <w:pPr>
        <w:pStyle w:val="ndicedeilustraes"/>
        <w:tabs>
          <w:tab w:val="right" w:leader="dot" w:pos="8494"/>
        </w:tabs>
        <w:rPr>
          <w:rFonts w:cstheme="minorBidi"/>
          <w:smallCaps w:val="0"/>
          <w:noProof/>
          <w:sz w:val="22"/>
          <w:szCs w:val="22"/>
          <w:lang w:eastAsia="pt-PT"/>
        </w:rPr>
      </w:pPr>
      <w:hyperlink w:anchor="_Toc503722009" w:history="1">
        <w:r w:rsidRPr="00011D0C">
          <w:rPr>
            <w:rStyle w:val="Hiperligao"/>
            <w:i/>
            <w:noProof/>
          </w:rPr>
          <w:t>Tabela 34: Resultados do teste T - diferenças em função das habilitações literárias</w:t>
        </w:r>
        <w:r>
          <w:rPr>
            <w:noProof/>
            <w:webHidden/>
          </w:rPr>
          <w:tab/>
        </w:r>
        <w:r>
          <w:rPr>
            <w:noProof/>
            <w:webHidden/>
          </w:rPr>
          <w:fldChar w:fldCharType="begin"/>
        </w:r>
        <w:r>
          <w:rPr>
            <w:noProof/>
            <w:webHidden/>
          </w:rPr>
          <w:instrText xml:space="preserve"> PAGEREF _Toc503722009 \h </w:instrText>
        </w:r>
        <w:r>
          <w:rPr>
            <w:noProof/>
            <w:webHidden/>
          </w:rPr>
        </w:r>
        <w:r>
          <w:rPr>
            <w:noProof/>
            <w:webHidden/>
          </w:rPr>
          <w:fldChar w:fldCharType="separate"/>
        </w:r>
        <w:r>
          <w:rPr>
            <w:noProof/>
            <w:webHidden/>
          </w:rPr>
          <w:t>82</w:t>
        </w:r>
        <w:r>
          <w:rPr>
            <w:noProof/>
            <w:webHidden/>
          </w:rPr>
          <w:fldChar w:fldCharType="end"/>
        </w:r>
      </w:hyperlink>
    </w:p>
    <w:p w14:paraId="529BD8E4" w14:textId="5538EAAF" w:rsidR="0071788A" w:rsidRDefault="0071788A">
      <w:pPr>
        <w:pStyle w:val="ndicedeilustraes"/>
        <w:tabs>
          <w:tab w:val="right" w:leader="dot" w:pos="8494"/>
        </w:tabs>
        <w:rPr>
          <w:rFonts w:cstheme="minorBidi"/>
          <w:smallCaps w:val="0"/>
          <w:noProof/>
          <w:sz w:val="22"/>
          <w:szCs w:val="22"/>
          <w:lang w:eastAsia="pt-PT"/>
        </w:rPr>
      </w:pPr>
      <w:hyperlink r:id="rId13" w:anchor="_Toc503722010" w:history="1">
        <w:r w:rsidRPr="00011D0C">
          <w:rPr>
            <w:rStyle w:val="Hiperligao"/>
            <w:i/>
            <w:noProof/>
          </w:rPr>
          <w:t>Tabela 35: Consumo de kWh dos Principais Eletrodomésticos numa habitação (exemplo)</w:t>
        </w:r>
        <w:r>
          <w:rPr>
            <w:noProof/>
            <w:webHidden/>
          </w:rPr>
          <w:tab/>
        </w:r>
        <w:r>
          <w:rPr>
            <w:noProof/>
            <w:webHidden/>
          </w:rPr>
          <w:fldChar w:fldCharType="begin"/>
        </w:r>
        <w:r>
          <w:rPr>
            <w:noProof/>
            <w:webHidden/>
          </w:rPr>
          <w:instrText xml:space="preserve"> PAGEREF _Toc503722010 \h </w:instrText>
        </w:r>
        <w:r>
          <w:rPr>
            <w:noProof/>
            <w:webHidden/>
          </w:rPr>
        </w:r>
        <w:r>
          <w:rPr>
            <w:noProof/>
            <w:webHidden/>
          </w:rPr>
          <w:fldChar w:fldCharType="separate"/>
        </w:r>
        <w:r>
          <w:rPr>
            <w:noProof/>
            <w:webHidden/>
          </w:rPr>
          <w:t>86</w:t>
        </w:r>
        <w:r>
          <w:rPr>
            <w:noProof/>
            <w:webHidden/>
          </w:rPr>
          <w:fldChar w:fldCharType="end"/>
        </w:r>
      </w:hyperlink>
    </w:p>
    <w:p w14:paraId="3FDC8117" w14:textId="1BFF0F84" w:rsidR="0071788A" w:rsidRDefault="0071788A">
      <w:pPr>
        <w:pStyle w:val="ndicedeilustraes"/>
        <w:tabs>
          <w:tab w:val="right" w:leader="dot" w:pos="8494"/>
        </w:tabs>
        <w:rPr>
          <w:rFonts w:cstheme="minorBidi"/>
          <w:smallCaps w:val="0"/>
          <w:noProof/>
          <w:sz w:val="22"/>
          <w:szCs w:val="22"/>
          <w:lang w:eastAsia="pt-PT"/>
        </w:rPr>
      </w:pPr>
      <w:hyperlink w:anchor="_Toc503722011" w:history="1">
        <w:r w:rsidRPr="00011D0C">
          <w:rPr>
            <w:rStyle w:val="Hiperligao"/>
            <w:i/>
            <w:noProof/>
          </w:rPr>
          <w:t>Tabela 36: Radiação em kWh/m</w:t>
        </w:r>
        <w:r w:rsidRPr="00011D0C">
          <w:rPr>
            <w:rStyle w:val="Hiperligao"/>
            <w:i/>
            <w:noProof/>
            <w:vertAlign w:val="superscript"/>
          </w:rPr>
          <w:t>2</w:t>
        </w:r>
        <w:r w:rsidRPr="00011D0C">
          <w:rPr>
            <w:rStyle w:val="Hiperligao"/>
            <w:i/>
            <w:noProof/>
          </w:rPr>
          <w:t xml:space="preserve">/d em Lisboa. Fonte: </w:t>
        </w:r>
        <w:r w:rsidRPr="00011D0C">
          <w:rPr>
            <w:rStyle w:val="Hiperligao"/>
            <w:noProof/>
          </w:rPr>
          <w:t>(Benito, 2011)</w:t>
        </w:r>
        <w:r>
          <w:rPr>
            <w:noProof/>
            <w:webHidden/>
          </w:rPr>
          <w:tab/>
        </w:r>
        <w:r>
          <w:rPr>
            <w:noProof/>
            <w:webHidden/>
          </w:rPr>
          <w:fldChar w:fldCharType="begin"/>
        </w:r>
        <w:r>
          <w:rPr>
            <w:noProof/>
            <w:webHidden/>
          </w:rPr>
          <w:instrText xml:space="preserve"> PAGEREF _Toc503722011 \h </w:instrText>
        </w:r>
        <w:r>
          <w:rPr>
            <w:noProof/>
            <w:webHidden/>
          </w:rPr>
        </w:r>
        <w:r>
          <w:rPr>
            <w:noProof/>
            <w:webHidden/>
          </w:rPr>
          <w:fldChar w:fldCharType="separate"/>
        </w:r>
        <w:r>
          <w:rPr>
            <w:noProof/>
            <w:webHidden/>
          </w:rPr>
          <w:t>87</w:t>
        </w:r>
        <w:r>
          <w:rPr>
            <w:noProof/>
            <w:webHidden/>
          </w:rPr>
          <w:fldChar w:fldCharType="end"/>
        </w:r>
      </w:hyperlink>
    </w:p>
    <w:p w14:paraId="0951162B" w14:textId="2064AA6B" w:rsidR="0071788A" w:rsidRDefault="0071788A">
      <w:pPr>
        <w:pStyle w:val="ndicedeilustraes"/>
        <w:tabs>
          <w:tab w:val="right" w:leader="dot" w:pos="8494"/>
        </w:tabs>
        <w:rPr>
          <w:rFonts w:cstheme="minorBidi"/>
          <w:smallCaps w:val="0"/>
          <w:noProof/>
          <w:sz w:val="22"/>
          <w:szCs w:val="22"/>
          <w:lang w:eastAsia="pt-PT"/>
        </w:rPr>
      </w:pPr>
      <w:hyperlink w:anchor="_Toc503722012" w:history="1">
        <w:r w:rsidRPr="00011D0C">
          <w:rPr>
            <w:rStyle w:val="Hiperligao"/>
            <w:i/>
            <w:noProof/>
          </w:rPr>
          <w:t xml:space="preserve">Tabela 37: Características técnicas e preços dos Kits de autoconsumo - painéis solares. Fonte: </w:t>
        </w:r>
        <w:r w:rsidRPr="00011D0C">
          <w:rPr>
            <w:rStyle w:val="Hiperligao"/>
            <w:noProof/>
          </w:rPr>
          <w:t>(Boaenergia, 2017)</w:t>
        </w:r>
        <w:r>
          <w:rPr>
            <w:noProof/>
            <w:webHidden/>
          </w:rPr>
          <w:tab/>
        </w:r>
        <w:r>
          <w:rPr>
            <w:noProof/>
            <w:webHidden/>
          </w:rPr>
          <w:fldChar w:fldCharType="begin"/>
        </w:r>
        <w:r>
          <w:rPr>
            <w:noProof/>
            <w:webHidden/>
          </w:rPr>
          <w:instrText xml:space="preserve"> PAGEREF _Toc503722012 \h </w:instrText>
        </w:r>
        <w:r>
          <w:rPr>
            <w:noProof/>
            <w:webHidden/>
          </w:rPr>
        </w:r>
        <w:r>
          <w:rPr>
            <w:noProof/>
            <w:webHidden/>
          </w:rPr>
          <w:fldChar w:fldCharType="separate"/>
        </w:r>
        <w:r>
          <w:rPr>
            <w:noProof/>
            <w:webHidden/>
          </w:rPr>
          <w:t>88</w:t>
        </w:r>
        <w:r>
          <w:rPr>
            <w:noProof/>
            <w:webHidden/>
          </w:rPr>
          <w:fldChar w:fldCharType="end"/>
        </w:r>
      </w:hyperlink>
    </w:p>
    <w:p w14:paraId="06CC15B0" w14:textId="07A6B3C5" w:rsidR="0071788A" w:rsidRDefault="0071788A">
      <w:pPr>
        <w:pStyle w:val="ndicedeilustraes"/>
        <w:tabs>
          <w:tab w:val="right" w:leader="dot" w:pos="8494"/>
        </w:tabs>
        <w:rPr>
          <w:rFonts w:cstheme="minorBidi"/>
          <w:smallCaps w:val="0"/>
          <w:noProof/>
          <w:sz w:val="22"/>
          <w:szCs w:val="22"/>
          <w:lang w:eastAsia="pt-PT"/>
        </w:rPr>
      </w:pPr>
      <w:hyperlink w:anchor="_Toc503722013" w:history="1">
        <w:r w:rsidRPr="00011D0C">
          <w:rPr>
            <w:rStyle w:val="Hiperligao"/>
            <w:i/>
            <w:noProof/>
          </w:rPr>
          <w:t>Tabela 38: Captação diária de energia, por mês, para cada módulo ou conj. de módulos</w:t>
        </w:r>
        <w:r>
          <w:rPr>
            <w:noProof/>
            <w:webHidden/>
          </w:rPr>
          <w:tab/>
        </w:r>
        <w:r>
          <w:rPr>
            <w:noProof/>
            <w:webHidden/>
          </w:rPr>
          <w:fldChar w:fldCharType="begin"/>
        </w:r>
        <w:r>
          <w:rPr>
            <w:noProof/>
            <w:webHidden/>
          </w:rPr>
          <w:instrText xml:space="preserve"> PAGEREF _Toc503722013 \h </w:instrText>
        </w:r>
        <w:r>
          <w:rPr>
            <w:noProof/>
            <w:webHidden/>
          </w:rPr>
        </w:r>
        <w:r>
          <w:rPr>
            <w:noProof/>
            <w:webHidden/>
          </w:rPr>
          <w:fldChar w:fldCharType="separate"/>
        </w:r>
        <w:r>
          <w:rPr>
            <w:noProof/>
            <w:webHidden/>
          </w:rPr>
          <w:t>88</w:t>
        </w:r>
        <w:r>
          <w:rPr>
            <w:noProof/>
            <w:webHidden/>
          </w:rPr>
          <w:fldChar w:fldCharType="end"/>
        </w:r>
      </w:hyperlink>
    </w:p>
    <w:p w14:paraId="5E68BEE7" w14:textId="76BFC2E0" w:rsidR="0071788A" w:rsidRDefault="0071788A">
      <w:pPr>
        <w:pStyle w:val="ndicedeilustraes"/>
        <w:tabs>
          <w:tab w:val="right" w:leader="dot" w:pos="8494"/>
        </w:tabs>
        <w:rPr>
          <w:rFonts w:cstheme="minorBidi"/>
          <w:smallCaps w:val="0"/>
          <w:noProof/>
          <w:sz w:val="22"/>
          <w:szCs w:val="22"/>
          <w:lang w:eastAsia="pt-PT"/>
        </w:rPr>
      </w:pPr>
      <w:hyperlink w:anchor="_Toc503722014" w:history="1">
        <w:r w:rsidRPr="00011D0C">
          <w:rPr>
            <w:rStyle w:val="Hiperligao"/>
            <w:i/>
            <w:noProof/>
          </w:rPr>
          <w:t>Tabela 39: Condições contratuais de empréstimos para renováveis</w:t>
        </w:r>
        <w:r>
          <w:rPr>
            <w:noProof/>
            <w:webHidden/>
          </w:rPr>
          <w:tab/>
        </w:r>
        <w:r>
          <w:rPr>
            <w:noProof/>
            <w:webHidden/>
          </w:rPr>
          <w:fldChar w:fldCharType="begin"/>
        </w:r>
        <w:r>
          <w:rPr>
            <w:noProof/>
            <w:webHidden/>
          </w:rPr>
          <w:instrText xml:space="preserve"> PAGEREF _Toc503722014 \h </w:instrText>
        </w:r>
        <w:r>
          <w:rPr>
            <w:noProof/>
            <w:webHidden/>
          </w:rPr>
        </w:r>
        <w:r>
          <w:rPr>
            <w:noProof/>
            <w:webHidden/>
          </w:rPr>
          <w:fldChar w:fldCharType="separate"/>
        </w:r>
        <w:r>
          <w:rPr>
            <w:noProof/>
            <w:webHidden/>
          </w:rPr>
          <w:t>91</w:t>
        </w:r>
        <w:r>
          <w:rPr>
            <w:noProof/>
            <w:webHidden/>
          </w:rPr>
          <w:fldChar w:fldCharType="end"/>
        </w:r>
      </w:hyperlink>
    </w:p>
    <w:p w14:paraId="73708612" w14:textId="4F2089F8" w:rsidR="0071788A" w:rsidRDefault="0071788A">
      <w:pPr>
        <w:pStyle w:val="ndicedeilustraes"/>
        <w:tabs>
          <w:tab w:val="right" w:leader="dot" w:pos="8494"/>
        </w:tabs>
        <w:rPr>
          <w:rFonts w:cstheme="minorBidi"/>
          <w:smallCaps w:val="0"/>
          <w:noProof/>
          <w:sz w:val="22"/>
          <w:szCs w:val="22"/>
          <w:lang w:eastAsia="pt-PT"/>
        </w:rPr>
      </w:pPr>
      <w:hyperlink w:anchor="_Toc503722015" w:history="1">
        <w:r w:rsidRPr="00011D0C">
          <w:rPr>
            <w:rStyle w:val="Hiperligao"/>
            <w:i/>
            <w:noProof/>
          </w:rPr>
          <w:t>Tabela 40: Condições contratuais de empréstimos para crédito pessoal</w:t>
        </w:r>
        <w:r>
          <w:rPr>
            <w:noProof/>
            <w:webHidden/>
          </w:rPr>
          <w:tab/>
        </w:r>
        <w:r>
          <w:rPr>
            <w:noProof/>
            <w:webHidden/>
          </w:rPr>
          <w:fldChar w:fldCharType="begin"/>
        </w:r>
        <w:r>
          <w:rPr>
            <w:noProof/>
            <w:webHidden/>
          </w:rPr>
          <w:instrText xml:space="preserve"> PAGEREF _Toc503722015 \h </w:instrText>
        </w:r>
        <w:r>
          <w:rPr>
            <w:noProof/>
            <w:webHidden/>
          </w:rPr>
        </w:r>
        <w:r>
          <w:rPr>
            <w:noProof/>
            <w:webHidden/>
          </w:rPr>
          <w:fldChar w:fldCharType="separate"/>
        </w:r>
        <w:r>
          <w:rPr>
            <w:noProof/>
            <w:webHidden/>
          </w:rPr>
          <w:t>92</w:t>
        </w:r>
        <w:r>
          <w:rPr>
            <w:noProof/>
            <w:webHidden/>
          </w:rPr>
          <w:fldChar w:fldCharType="end"/>
        </w:r>
      </w:hyperlink>
    </w:p>
    <w:p w14:paraId="3ED45ECB" w14:textId="4E243AC5" w:rsidR="0071788A" w:rsidRDefault="0071788A">
      <w:pPr>
        <w:pStyle w:val="ndicedeilustraes"/>
        <w:tabs>
          <w:tab w:val="right" w:leader="dot" w:pos="8494"/>
        </w:tabs>
        <w:rPr>
          <w:rFonts w:cstheme="minorBidi"/>
          <w:smallCaps w:val="0"/>
          <w:noProof/>
          <w:sz w:val="22"/>
          <w:szCs w:val="22"/>
          <w:lang w:eastAsia="pt-PT"/>
        </w:rPr>
      </w:pPr>
      <w:hyperlink w:anchor="_Toc503722016" w:history="1">
        <w:r w:rsidRPr="00011D0C">
          <w:rPr>
            <w:rStyle w:val="Hiperligao"/>
            <w:i/>
            <w:noProof/>
          </w:rPr>
          <w:t>Tabela 41: Quadro de Amortização de empréstimo bancário (800 Euros) com juro de 10%</w:t>
        </w:r>
        <w:r>
          <w:rPr>
            <w:noProof/>
            <w:webHidden/>
          </w:rPr>
          <w:tab/>
        </w:r>
        <w:r>
          <w:rPr>
            <w:noProof/>
            <w:webHidden/>
          </w:rPr>
          <w:fldChar w:fldCharType="begin"/>
        </w:r>
        <w:r>
          <w:rPr>
            <w:noProof/>
            <w:webHidden/>
          </w:rPr>
          <w:instrText xml:space="preserve"> PAGEREF _Toc503722016 \h </w:instrText>
        </w:r>
        <w:r>
          <w:rPr>
            <w:noProof/>
            <w:webHidden/>
          </w:rPr>
        </w:r>
        <w:r>
          <w:rPr>
            <w:noProof/>
            <w:webHidden/>
          </w:rPr>
          <w:fldChar w:fldCharType="separate"/>
        </w:r>
        <w:r>
          <w:rPr>
            <w:noProof/>
            <w:webHidden/>
          </w:rPr>
          <w:t>92</w:t>
        </w:r>
        <w:r>
          <w:rPr>
            <w:noProof/>
            <w:webHidden/>
          </w:rPr>
          <w:fldChar w:fldCharType="end"/>
        </w:r>
      </w:hyperlink>
    </w:p>
    <w:p w14:paraId="74456E21" w14:textId="40543204" w:rsidR="0071788A" w:rsidRDefault="0071788A">
      <w:pPr>
        <w:pStyle w:val="ndicedeilustraes"/>
        <w:tabs>
          <w:tab w:val="right" w:leader="dot" w:pos="8494"/>
        </w:tabs>
        <w:rPr>
          <w:rFonts w:cstheme="minorBidi"/>
          <w:smallCaps w:val="0"/>
          <w:noProof/>
          <w:sz w:val="22"/>
          <w:szCs w:val="22"/>
          <w:lang w:eastAsia="pt-PT"/>
        </w:rPr>
      </w:pPr>
      <w:hyperlink w:anchor="_Toc503722017" w:history="1">
        <w:r w:rsidRPr="00011D0C">
          <w:rPr>
            <w:rStyle w:val="Hiperligao"/>
            <w:i/>
            <w:noProof/>
          </w:rPr>
          <w:t>Tabela 42: Prestação anual bancária para diversas condições contratuais</w:t>
        </w:r>
        <w:r>
          <w:rPr>
            <w:noProof/>
            <w:webHidden/>
          </w:rPr>
          <w:tab/>
        </w:r>
        <w:r>
          <w:rPr>
            <w:noProof/>
            <w:webHidden/>
          </w:rPr>
          <w:fldChar w:fldCharType="begin"/>
        </w:r>
        <w:r>
          <w:rPr>
            <w:noProof/>
            <w:webHidden/>
          </w:rPr>
          <w:instrText xml:space="preserve"> PAGEREF _Toc503722017 \h </w:instrText>
        </w:r>
        <w:r>
          <w:rPr>
            <w:noProof/>
            <w:webHidden/>
          </w:rPr>
        </w:r>
        <w:r>
          <w:rPr>
            <w:noProof/>
            <w:webHidden/>
          </w:rPr>
          <w:fldChar w:fldCharType="separate"/>
        </w:r>
        <w:r>
          <w:rPr>
            <w:noProof/>
            <w:webHidden/>
          </w:rPr>
          <w:t>93</w:t>
        </w:r>
        <w:r>
          <w:rPr>
            <w:noProof/>
            <w:webHidden/>
          </w:rPr>
          <w:fldChar w:fldCharType="end"/>
        </w:r>
      </w:hyperlink>
    </w:p>
    <w:p w14:paraId="269EE6C5" w14:textId="4FAB020D" w:rsidR="0071788A" w:rsidRDefault="0071788A">
      <w:pPr>
        <w:pStyle w:val="ndicedeilustraes"/>
        <w:tabs>
          <w:tab w:val="right" w:leader="dot" w:pos="8494"/>
        </w:tabs>
        <w:rPr>
          <w:rFonts w:cstheme="minorBidi"/>
          <w:smallCaps w:val="0"/>
          <w:noProof/>
          <w:sz w:val="22"/>
          <w:szCs w:val="22"/>
          <w:lang w:eastAsia="pt-PT"/>
        </w:rPr>
      </w:pPr>
      <w:hyperlink r:id="rId14" w:anchor="_Toc503722018" w:history="1">
        <w:r w:rsidRPr="00011D0C">
          <w:rPr>
            <w:rStyle w:val="Hiperligao"/>
            <w:i/>
            <w:noProof/>
          </w:rPr>
          <w:t>Tabela 43: Cálculo do VAL e do TIR – Empréstimo de 434 Euros - Aproveitamento de 80% da energia</w:t>
        </w:r>
        <w:r>
          <w:rPr>
            <w:noProof/>
            <w:webHidden/>
          </w:rPr>
          <w:tab/>
        </w:r>
        <w:r>
          <w:rPr>
            <w:noProof/>
            <w:webHidden/>
          </w:rPr>
          <w:fldChar w:fldCharType="begin"/>
        </w:r>
        <w:r>
          <w:rPr>
            <w:noProof/>
            <w:webHidden/>
          </w:rPr>
          <w:instrText xml:space="preserve"> PAGEREF _Toc503722018 \h </w:instrText>
        </w:r>
        <w:r>
          <w:rPr>
            <w:noProof/>
            <w:webHidden/>
          </w:rPr>
        </w:r>
        <w:r>
          <w:rPr>
            <w:noProof/>
            <w:webHidden/>
          </w:rPr>
          <w:fldChar w:fldCharType="separate"/>
        </w:r>
        <w:r>
          <w:rPr>
            <w:noProof/>
            <w:webHidden/>
          </w:rPr>
          <w:t>93</w:t>
        </w:r>
        <w:r>
          <w:rPr>
            <w:noProof/>
            <w:webHidden/>
          </w:rPr>
          <w:fldChar w:fldCharType="end"/>
        </w:r>
      </w:hyperlink>
    </w:p>
    <w:p w14:paraId="3907D3EE" w14:textId="2F2D6900" w:rsidR="0071788A" w:rsidRDefault="0071788A">
      <w:pPr>
        <w:pStyle w:val="ndicedeilustraes"/>
        <w:tabs>
          <w:tab w:val="right" w:leader="dot" w:pos="8494"/>
        </w:tabs>
        <w:rPr>
          <w:rFonts w:cstheme="minorBidi"/>
          <w:smallCaps w:val="0"/>
          <w:noProof/>
          <w:sz w:val="22"/>
          <w:szCs w:val="22"/>
          <w:lang w:eastAsia="pt-PT"/>
        </w:rPr>
      </w:pPr>
      <w:hyperlink r:id="rId15" w:anchor="_Toc503722019" w:history="1">
        <w:r w:rsidRPr="00011D0C">
          <w:rPr>
            <w:rStyle w:val="Hiperligao"/>
            <w:i/>
            <w:noProof/>
          </w:rPr>
          <w:t>Tabela 44: Cálculo do VAL e do TIR – Empréstimo de 800 Euros - Aproveitamento de 61% da energia</w:t>
        </w:r>
        <w:r>
          <w:rPr>
            <w:noProof/>
            <w:webHidden/>
          </w:rPr>
          <w:tab/>
        </w:r>
        <w:r>
          <w:rPr>
            <w:noProof/>
            <w:webHidden/>
          </w:rPr>
          <w:fldChar w:fldCharType="begin"/>
        </w:r>
        <w:r>
          <w:rPr>
            <w:noProof/>
            <w:webHidden/>
          </w:rPr>
          <w:instrText xml:space="preserve"> PAGEREF _Toc503722019 \h </w:instrText>
        </w:r>
        <w:r>
          <w:rPr>
            <w:noProof/>
            <w:webHidden/>
          </w:rPr>
        </w:r>
        <w:r>
          <w:rPr>
            <w:noProof/>
            <w:webHidden/>
          </w:rPr>
          <w:fldChar w:fldCharType="separate"/>
        </w:r>
        <w:r>
          <w:rPr>
            <w:noProof/>
            <w:webHidden/>
          </w:rPr>
          <w:t>94</w:t>
        </w:r>
        <w:r>
          <w:rPr>
            <w:noProof/>
            <w:webHidden/>
          </w:rPr>
          <w:fldChar w:fldCharType="end"/>
        </w:r>
      </w:hyperlink>
    </w:p>
    <w:p w14:paraId="7C5A2C6C" w14:textId="0D3910D7" w:rsidR="0071788A" w:rsidRDefault="0071788A">
      <w:pPr>
        <w:pStyle w:val="ndicedeilustraes"/>
        <w:tabs>
          <w:tab w:val="right" w:leader="dot" w:pos="8494"/>
        </w:tabs>
        <w:rPr>
          <w:rFonts w:cstheme="minorBidi"/>
          <w:smallCaps w:val="0"/>
          <w:noProof/>
          <w:sz w:val="22"/>
          <w:szCs w:val="22"/>
          <w:lang w:eastAsia="pt-PT"/>
        </w:rPr>
      </w:pPr>
      <w:hyperlink w:anchor="_Toc503722020" w:history="1">
        <w:r w:rsidRPr="00011D0C">
          <w:rPr>
            <w:rStyle w:val="Hiperligao"/>
            <w:i/>
            <w:noProof/>
          </w:rPr>
          <w:t>Tabela 45: Síntese da avaliação aos diversos projetos de investimento em renováveis</w:t>
        </w:r>
        <w:r>
          <w:rPr>
            <w:noProof/>
            <w:webHidden/>
          </w:rPr>
          <w:tab/>
        </w:r>
        <w:r>
          <w:rPr>
            <w:noProof/>
            <w:webHidden/>
          </w:rPr>
          <w:fldChar w:fldCharType="begin"/>
        </w:r>
        <w:r>
          <w:rPr>
            <w:noProof/>
            <w:webHidden/>
          </w:rPr>
          <w:instrText xml:space="preserve"> PAGEREF _Toc503722020 \h </w:instrText>
        </w:r>
        <w:r>
          <w:rPr>
            <w:noProof/>
            <w:webHidden/>
          </w:rPr>
        </w:r>
        <w:r>
          <w:rPr>
            <w:noProof/>
            <w:webHidden/>
          </w:rPr>
          <w:fldChar w:fldCharType="separate"/>
        </w:r>
        <w:r>
          <w:rPr>
            <w:noProof/>
            <w:webHidden/>
          </w:rPr>
          <w:t>94</w:t>
        </w:r>
        <w:r>
          <w:rPr>
            <w:noProof/>
            <w:webHidden/>
          </w:rPr>
          <w:fldChar w:fldCharType="end"/>
        </w:r>
      </w:hyperlink>
    </w:p>
    <w:p w14:paraId="2A6718B5" w14:textId="07FBA7A7" w:rsidR="0071788A" w:rsidRDefault="0071788A">
      <w:pPr>
        <w:pStyle w:val="ndicedeilustraes"/>
        <w:tabs>
          <w:tab w:val="right" w:leader="dot" w:pos="8494"/>
        </w:tabs>
        <w:rPr>
          <w:rFonts w:cstheme="minorBidi"/>
          <w:smallCaps w:val="0"/>
          <w:noProof/>
          <w:sz w:val="22"/>
          <w:szCs w:val="22"/>
          <w:lang w:eastAsia="pt-PT"/>
        </w:rPr>
      </w:pPr>
      <w:hyperlink r:id="rId16" w:anchor="_Toc503722021" w:history="1">
        <w:r w:rsidRPr="00011D0C">
          <w:rPr>
            <w:rStyle w:val="Hiperligao"/>
            <w:i/>
            <w:noProof/>
          </w:rPr>
          <w:t>Tabela 46: Cálculo do VAL e do TIR – Investimento de 434 Euros - Aproveitamento de 80% da energia</w:t>
        </w:r>
        <w:r>
          <w:rPr>
            <w:noProof/>
            <w:webHidden/>
          </w:rPr>
          <w:tab/>
        </w:r>
        <w:r>
          <w:rPr>
            <w:noProof/>
            <w:webHidden/>
          </w:rPr>
          <w:fldChar w:fldCharType="begin"/>
        </w:r>
        <w:r>
          <w:rPr>
            <w:noProof/>
            <w:webHidden/>
          </w:rPr>
          <w:instrText xml:space="preserve"> PAGEREF _Toc503722021 \h </w:instrText>
        </w:r>
        <w:r>
          <w:rPr>
            <w:noProof/>
            <w:webHidden/>
          </w:rPr>
        </w:r>
        <w:r>
          <w:rPr>
            <w:noProof/>
            <w:webHidden/>
          </w:rPr>
          <w:fldChar w:fldCharType="separate"/>
        </w:r>
        <w:r>
          <w:rPr>
            <w:noProof/>
            <w:webHidden/>
          </w:rPr>
          <w:t>95</w:t>
        </w:r>
        <w:r>
          <w:rPr>
            <w:noProof/>
            <w:webHidden/>
          </w:rPr>
          <w:fldChar w:fldCharType="end"/>
        </w:r>
      </w:hyperlink>
    </w:p>
    <w:p w14:paraId="502B99C4" w14:textId="0F357F9D" w:rsidR="0071788A" w:rsidRDefault="0071788A">
      <w:pPr>
        <w:pStyle w:val="ndicedeilustraes"/>
        <w:tabs>
          <w:tab w:val="right" w:leader="dot" w:pos="8494"/>
        </w:tabs>
        <w:rPr>
          <w:rFonts w:cstheme="minorBidi"/>
          <w:smallCaps w:val="0"/>
          <w:noProof/>
          <w:sz w:val="22"/>
          <w:szCs w:val="22"/>
          <w:lang w:eastAsia="pt-PT"/>
        </w:rPr>
      </w:pPr>
      <w:hyperlink r:id="rId17" w:anchor="_Toc503722022" w:history="1">
        <w:r w:rsidRPr="00011D0C">
          <w:rPr>
            <w:rStyle w:val="Hiperligao"/>
            <w:i/>
            <w:noProof/>
          </w:rPr>
          <w:t>Tabela 47: Cálculo do VAL e do TIR – Investimento de 800 Euros - Aproveitamento de 61% da energia</w:t>
        </w:r>
        <w:r>
          <w:rPr>
            <w:noProof/>
            <w:webHidden/>
          </w:rPr>
          <w:tab/>
        </w:r>
        <w:r>
          <w:rPr>
            <w:noProof/>
            <w:webHidden/>
          </w:rPr>
          <w:fldChar w:fldCharType="begin"/>
        </w:r>
        <w:r>
          <w:rPr>
            <w:noProof/>
            <w:webHidden/>
          </w:rPr>
          <w:instrText xml:space="preserve"> PAGEREF _Toc503722022 \h </w:instrText>
        </w:r>
        <w:r>
          <w:rPr>
            <w:noProof/>
            <w:webHidden/>
          </w:rPr>
        </w:r>
        <w:r>
          <w:rPr>
            <w:noProof/>
            <w:webHidden/>
          </w:rPr>
          <w:fldChar w:fldCharType="separate"/>
        </w:r>
        <w:r>
          <w:rPr>
            <w:noProof/>
            <w:webHidden/>
          </w:rPr>
          <w:t>95</w:t>
        </w:r>
        <w:r>
          <w:rPr>
            <w:noProof/>
            <w:webHidden/>
          </w:rPr>
          <w:fldChar w:fldCharType="end"/>
        </w:r>
      </w:hyperlink>
    </w:p>
    <w:p w14:paraId="33B6CF04" w14:textId="47EAC198" w:rsidR="0071788A" w:rsidRDefault="0071788A">
      <w:pPr>
        <w:pStyle w:val="ndicedeilustraes"/>
        <w:tabs>
          <w:tab w:val="right" w:leader="dot" w:pos="8494"/>
        </w:tabs>
        <w:rPr>
          <w:rFonts w:cstheme="minorBidi"/>
          <w:smallCaps w:val="0"/>
          <w:noProof/>
          <w:sz w:val="22"/>
          <w:szCs w:val="22"/>
          <w:lang w:eastAsia="pt-PT"/>
        </w:rPr>
      </w:pPr>
      <w:hyperlink w:anchor="_Toc503722023" w:history="1">
        <w:r w:rsidRPr="00011D0C">
          <w:rPr>
            <w:rStyle w:val="Hiperligao"/>
            <w:i/>
            <w:noProof/>
          </w:rPr>
          <w:t>Tabela 48: Síntese da avaliação aos diversos projetos de investimento em renováveis</w:t>
        </w:r>
        <w:r>
          <w:rPr>
            <w:noProof/>
            <w:webHidden/>
          </w:rPr>
          <w:tab/>
        </w:r>
        <w:r>
          <w:rPr>
            <w:noProof/>
            <w:webHidden/>
          </w:rPr>
          <w:fldChar w:fldCharType="begin"/>
        </w:r>
        <w:r>
          <w:rPr>
            <w:noProof/>
            <w:webHidden/>
          </w:rPr>
          <w:instrText xml:space="preserve"> PAGEREF _Toc503722023 \h </w:instrText>
        </w:r>
        <w:r>
          <w:rPr>
            <w:noProof/>
            <w:webHidden/>
          </w:rPr>
        </w:r>
        <w:r>
          <w:rPr>
            <w:noProof/>
            <w:webHidden/>
          </w:rPr>
          <w:fldChar w:fldCharType="separate"/>
        </w:r>
        <w:r>
          <w:rPr>
            <w:noProof/>
            <w:webHidden/>
          </w:rPr>
          <w:t>95</w:t>
        </w:r>
        <w:r>
          <w:rPr>
            <w:noProof/>
            <w:webHidden/>
          </w:rPr>
          <w:fldChar w:fldCharType="end"/>
        </w:r>
      </w:hyperlink>
    </w:p>
    <w:p w14:paraId="0730ABFE" w14:textId="09B43C92" w:rsidR="0071788A" w:rsidRDefault="0071788A">
      <w:pPr>
        <w:pStyle w:val="ndicedeilustraes"/>
        <w:tabs>
          <w:tab w:val="right" w:leader="dot" w:pos="8494"/>
        </w:tabs>
        <w:rPr>
          <w:rFonts w:cstheme="minorBidi"/>
          <w:smallCaps w:val="0"/>
          <w:noProof/>
          <w:sz w:val="22"/>
          <w:szCs w:val="22"/>
          <w:lang w:eastAsia="pt-PT"/>
        </w:rPr>
      </w:pPr>
      <w:hyperlink w:anchor="_Toc503722024" w:history="1">
        <w:r w:rsidRPr="00011D0C">
          <w:rPr>
            <w:rStyle w:val="Hiperligao"/>
            <w:noProof/>
          </w:rPr>
          <w:t>Tabela 49: Questionário: caracterização da amostra</w:t>
        </w:r>
        <w:r>
          <w:rPr>
            <w:noProof/>
            <w:webHidden/>
          </w:rPr>
          <w:tab/>
        </w:r>
        <w:r>
          <w:rPr>
            <w:noProof/>
            <w:webHidden/>
          </w:rPr>
          <w:fldChar w:fldCharType="begin"/>
        </w:r>
        <w:r>
          <w:rPr>
            <w:noProof/>
            <w:webHidden/>
          </w:rPr>
          <w:instrText xml:space="preserve"> PAGEREF _Toc503722024 \h </w:instrText>
        </w:r>
        <w:r>
          <w:rPr>
            <w:noProof/>
            <w:webHidden/>
          </w:rPr>
        </w:r>
        <w:r>
          <w:rPr>
            <w:noProof/>
            <w:webHidden/>
          </w:rPr>
          <w:fldChar w:fldCharType="separate"/>
        </w:r>
        <w:r>
          <w:rPr>
            <w:noProof/>
            <w:webHidden/>
          </w:rPr>
          <w:t>115</w:t>
        </w:r>
        <w:r>
          <w:rPr>
            <w:noProof/>
            <w:webHidden/>
          </w:rPr>
          <w:fldChar w:fldCharType="end"/>
        </w:r>
      </w:hyperlink>
    </w:p>
    <w:p w14:paraId="7142D316" w14:textId="77CCE9ED" w:rsidR="0071788A" w:rsidRDefault="0071788A">
      <w:pPr>
        <w:pStyle w:val="ndicedeilustraes"/>
        <w:tabs>
          <w:tab w:val="right" w:leader="dot" w:pos="8494"/>
        </w:tabs>
        <w:rPr>
          <w:rFonts w:cstheme="minorBidi"/>
          <w:smallCaps w:val="0"/>
          <w:noProof/>
          <w:sz w:val="22"/>
          <w:szCs w:val="22"/>
          <w:lang w:eastAsia="pt-PT"/>
        </w:rPr>
      </w:pPr>
      <w:hyperlink w:anchor="_Toc503722025" w:history="1">
        <w:r w:rsidRPr="00011D0C">
          <w:rPr>
            <w:rStyle w:val="Hiperligao"/>
            <w:noProof/>
          </w:rPr>
          <w:t>Tabela 50:Questionário: Tecnologias da Informação e da Comunicação</w:t>
        </w:r>
        <w:r>
          <w:rPr>
            <w:noProof/>
            <w:webHidden/>
          </w:rPr>
          <w:tab/>
        </w:r>
        <w:r>
          <w:rPr>
            <w:noProof/>
            <w:webHidden/>
          </w:rPr>
          <w:fldChar w:fldCharType="begin"/>
        </w:r>
        <w:r>
          <w:rPr>
            <w:noProof/>
            <w:webHidden/>
          </w:rPr>
          <w:instrText xml:space="preserve"> PAGEREF _Toc503722025 \h </w:instrText>
        </w:r>
        <w:r>
          <w:rPr>
            <w:noProof/>
            <w:webHidden/>
          </w:rPr>
        </w:r>
        <w:r>
          <w:rPr>
            <w:noProof/>
            <w:webHidden/>
          </w:rPr>
          <w:fldChar w:fldCharType="separate"/>
        </w:r>
        <w:r>
          <w:rPr>
            <w:noProof/>
            <w:webHidden/>
          </w:rPr>
          <w:t>116</w:t>
        </w:r>
        <w:r>
          <w:rPr>
            <w:noProof/>
            <w:webHidden/>
          </w:rPr>
          <w:fldChar w:fldCharType="end"/>
        </w:r>
      </w:hyperlink>
    </w:p>
    <w:p w14:paraId="2BA8EC74" w14:textId="6D01D74D" w:rsidR="0071788A" w:rsidRDefault="0071788A">
      <w:pPr>
        <w:pStyle w:val="ndicedeilustraes"/>
        <w:tabs>
          <w:tab w:val="right" w:leader="dot" w:pos="8494"/>
        </w:tabs>
        <w:rPr>
          <w:rFonts w:cstheme="minorBidi"/>
          <w:smallCaps w:val="0"/>
          <w:noProof/>
          <w:sz w:val="22"/>
          <w:szCs w:val="22"/>
          <w:lang w:eastAsia="pt-PT"/>
        </w:rPr>
      </w:pPr>
      <w:hyperlink w:anchor="_Toc503722026" w:history="1">
        <w:r w:rsidRPr="00011D0C">
          <w:rPr>
            <w:rStyle w:val="Hiperligao"/>
            <w:noProof/>
          </w:rPr>
          <w:t>Tabela 51: Questionário - Equipamentos consumidores de energia</w:t>
        </w:r>
        <w:r>
          <w:rPr>
            <w:noProof/>
            <w:webHidden/>
          </w:rPr>
          <w:tab/>
        </w:r>
        <w:r>
          <w:rPr>
            <w:noProof/>
            <w:webHidden/>
          </w:rPr>
          <w:fldChar w:fldCharType="begin"/>
        </w:r>
        <w:r>
          <w:rPr>
            <w:noProof/>
            <w:webHidden/>
          </w:rPr>
          <w:instrText xml:space="preserve"> PAGEREF _Toc503722026 \h </w:instrText>
        </w:r>
        <w:r>
          <w:rPr>
            <w:noProof/>
            <w:webHidden/>
          </w:rPr>
        </w:r>
        <w:r>
          <w:rPr>
            <w:noProof/>
            <w:webHidden/>
          </w:rPr>
          <w:fldChar w:fldCharType="separate"/>
        </w:r>
        <w:r>
          <w:rPr>
            <w:noProof/>
            <w:webHidden/>
          </w:rPr>
          <w:t>118</w:t>
        </w:r>
        <w:r>
          <w:rPr>
            <w:noProof/>
            <w:webHidden/>
          </w:rPr>
          <w:fldChar w:fldCharType="end"/>
        </w:r>
      </w:hyperlink>
    </w:p>
    <w:p w14:paraId="0A83E28E" w14:textId="496B3F1D" w:rsidR="0071788A" w:rsidRDefault="0071788A">
      <w:pPr>
        <w:pStyle w:val="ndicedeilustraes"/>
        <w:tabs>
          <w:tab w:val="right" w:leader="dot" w:pos="8494"/>
        </w:tabs>
        <w:rPr>
          <w:rFonts w:cstheme="minorBidi"/>
          <w:smallCaps w:val="0"/>
          <w:noProof/>
          <w:sz w:val="22"/>
          <w:szCs w:val="22"/>
          <w:lang w:eastAsia="pt-PT"/>
        </w:rPr>
      </w:pPr>
      <w:hyperlink w:anchor="_Toc503722027" w:history="1">
        <w:r w:rsidRPr="00011D0C">
          <w:rPr>
            <w:rStyle w:val="Hiperligao"/>
            <w:noProof/>
          </w:rPr>
          <w:t>Tabela 52: Questionário - Iluminação</w:t>
        </w:r>
        <w:r>
          <w:rPr>
            <w:noProof/>
            <w:webHidden/>
          </w:rPr>
          <w:tab/>
        </w:r>
        <w:r>
          <w:rPr>
            <w:noProof/>
            <w:webHidden/>
          </w:rPr>
          <w:fldChar w:fldCharType="begin"/>
        </w:r>
        <w:r>
          <w:rPr>
            <w:noProof/>
            <w:webHidden/>
          </w:rPr>
          <w:instrText xml:space="preserve"> PAGEREF _Toc503722027 \h </w:instrText>
        </w:r>
        <w:r>
          <w:rPr>
            <w:noProof/>
            <w:webHidden/>
          </w:rPr>
        </w:r>
        <w:r>
          <w:rPr>
            <w:noProof/>
            <w:webHidden/>
          </w:rPr>
          <w:fldChar w:fldCharType="separate"/>
        </w:r>
        <w:r>
          <w:rPr>
            <w:noProof/>
            <w:webHidden/>
          </w:rPr>
          <w:t>119</w:t>
        </w:r>
        <w:r>
          <w:rPr>
            <w:noProof/>
            <w:webHidden/>
          </w:rPr>
          <w:fldChar w:fldCharType="end"/>
        </w:r>
      </w:hyperlink>
    </w:p>
    <w:p w14:paraId="00970ED9" w14:textId="46615D58" w:rsidR="0071788A" w:rsidRDefault="0071788A">
      <w:pPr>
        <w:pStyle w:val="ndicedeilustraes"/>
        <w:tabs>
          <w:tab w:val="right" w:leader="dot" w:pos="8494"/>
        </w:tabs>
        <w:rPr>
          <w:rFonts w:cstheme="minorBidi"/>
          <w:smallCaps w:val="0"/>
          <w:noProof/>
          <w:sz w:val="22"/>
          <w:szCs w:val="22"/>
          <w:lang w:eastAsia="pt-PT"/>
        </w:rPr>
      </w:pPr>
      <w:hyperlink w:anchor="_Toc503722028" w:history="1">
        <w:r w:rsidRPr="00011D0C">
          <w:rPr>
            <w:rStyle w:val="Hiperligao"/>
            <w:noProof/>
          </w:rPr>
          <w:t>Tabela 53: Questionário - Eficiência energética</w:t>
        </w:r>
        <w:r>
          <w:rPr>
            <w:noProof/>
            <w:webHidden/>
          </w:rPr>
          <w:tab/>
        </w:r>
        <w:r>
          <w:rPr>
            <w:noProof/>
            <w:webHidden/>
          </w:rPr>
          <w:fldChar w:fldCharType="begin"/>
        </w:r>
        <w:r>
          <w:rPr>
            <w:noProof/>
            <w:webHidden/>
          </w:rPr>
          <w:instrText xml:space="preserve"> PAGEREF _Toc503722028 \h </w:instrText>
        </w:r>
        <w:r>
          <w:rPr>
            <w:noProof/>
            <w:webHidden/>
          </w:rPr>
        </w:r>
        <w:r>
          <w:rPr>
            <w:noProof/>
            <w:webHidden/>
          </w:rPr>
          <w:fldChar w:fldCharType="separate"/>
        </w:r>
        <w:r>
          <w:rPr>
            <w:noProof/>
            <w:webHidden/>
          </w:rPr>
          <w:t>121</w:t>
        </w:r>
        <w:r>
          <w:rPr>
            <w:noProof/>
            <w:webHidden/>
          </w:rPr>
          <w:fldChar w:fldCharType="end"/>
        </w:r>
      </w:hyperlink>
    </w:p>
    <w:p w14:paraId="49A99052" w14:textId="48AB44D4" w:rsidR="00286476" w:rsidRDefault="00B853BE" w:rsidP="00D42803">
      <w:r w:rsidRPr="0008239E">
        <w:rPr>
          <w:rFonts w:cstheme="minorHAnsi"/>
        </w:rPr>
        <w:fldChar w:fldCharType="end"/>
      </w:r>
    </w:p>
    <w:p w14:paraId="09126578" w14:textId="3E8CECB0" w:rsidR="002A298D" w:rsidRDefault="00425950">
      <w:pPr>
        <w:rPr>
          <w:rFonts w:ascii="Times New Roman" w:hAnsi="Times New Roman" w:cs="Times New Roman"/>
          <w:b/>
          <w:noProof/>
          <w:sz w:val="28"/>
          <w:szCs w:val="28"/>
          <w:lang w:eastAsia="pt-PT"/>
        </w:rPr>
      </w:pPr>
      <w:r>
        <w:rPr>
          <w:rFonts w:ascii="Times New Roman" w:hAnsi="Times New Roman" w:cs="Times New Roman"/>
          <w:b/>
          <w:noProof/>
          <w:sz w:val="28"/>
          <w:szCs w:val="28"/>
          <w:lang w:eastAsia="pt-PT"/>
        </w:rPr>
        <w:br w:type="page"/>
      </w:r>
    </w:p>
    <w:p w14:paraId="3F60E957" w14:textId="77777777" w:rsidR="002A298D" w:rsidRDefault="002A298D">
      <w:pPr>
        <w:rPr>
          <w:rFonts w:ascii="Times New Roman" w:hAnsi="Times New Roman" w:cs="Times New Roman"/>
          <w:b/>
          <w:noProof/>
          <w:sz w:val="28"/>
          <w:szCs w:val="28"/>
          <w:lang w:eastAsia="pt-PT"/>
        </w:rPr>
      </w:pPr>
      <w:r>
        <w:rPr>
          <w:rFonts w:ascii="Times New Roman" w:hAnsi="Times New Roman" w:cs="Times New Roman"/>
          <w:b/>
          <w:noProof/>
          <w:sz w:val="28"/>
          <w:szCs w:val="28"/>
          <w:lang w:eastAsia="pt-PT"/>
        </w:rPr>
        <w:lastRenderedPageBreak/>
        <w:br w:type="page"/>
      </w:r>
    </w:p>
    <w:p w14:paraId="21CB719B" w14:textId="77777777" w:rsidR="00EE2C13" w:rsidRPr="00B2028E" w:rsidRDefault="00D62BE5" w:rsidP="00D27AE6">
      <w:pPr>
        <w:rPr>
          <w:rFonts w:ascii="Times New Roman" w:hAnsi="Times New Roman" w:cs="Times New Roman"/>
          <w:b/>
          <w:noProof/>
          <w:sz w:val="24"/>
          <w:szCs w:val="24"/>
          <w:lang w:eastAsia="pt-PT"/>
        </w:rPr>
      </w:pPr>
      <w:r w:rsidRPr="00B2028E">
        <w:rPr>
          <w:rFonts w:ascii="Times New Roman" w:hAnsi="Times New Roman" w:cs="Times New Roman"/>
          <w:b/>
          <w:noProof/>
          <w:sz w:val="24"/>
          <w:szCs w:val="24"/>
          <w:lang w:eastAsia="pt-PT"/>
        </w:rPr>
        <w:lastRenderedPageBreak/>
        <mc:AlternateContent>
          <mc:Choice Requires="wps">
            <w:drawing>
              <wp:anchor distT="0" distB="0" distL="114300" distR="114300" simplePos="0" relativeHeight="251658240" behindDoc="0" locked="0" layoutInCell="1" allowOverlap="1" wp14:anchorId="5DD54591" wp14:editId="30A43902">
                <wp:simplePos x="0" y="0"/>
                <wp:positionH relativeFrom="column">
                  <wp:posOffset>-375285</wp:posOffset>
                </wp:positionH>
                <wp:positionV relativeFrom="paragraph">
                  <wp:posOffset>347980</wp:posOffset>
                </wp:positionV>
                <wp:extent cx="6248400" cy="9525"/>
                <wp:effectExtent l="19050" t="19050" r="19050" b="28575"/>
                <wp:wrapNone/>
                <wp:docPr id="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noFill/>
                        <a:ln w="2857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3F79E67"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7.4pt" to="462.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" strokeweight="2.25pt">
                <o:lock v:ext="edit" shapetype="f"/>
              </v:line>
            </w:pict>
          </mc:Fallback>
        </mc:AlternateContent>
      </w:r>
      <w:r w:rsidR="00EE2C13" w:rsidRPr="00B2028E">
        <w:rPr>
          <w:rFonts w:ascii="Times New Roman" w:hAnsi="Times New Roman" w:cs="Times New Roman"/>
          <w:b/>
          <w:noProof/>
          <w:sz w:val="24"/>
          <w:szCs w:val="24"/>
          <w:lang w:eastAsia="pt-PT"/>
        </w:rPr>
        <w:t xml:space="preserve">Lista de </w:t>
      </w:r>
      <w:r w:rsidR="004A2AC3" w:rsidRPr="00B2028E">
        <w:rPr>
          <w:rFonts w:ascii="Times New Roman" w:hAnsi="Times New Roman" w:cs="Times New Roman"/>
          <w:b/>
          <w:noProof/>
          <w:sz w:val="24"/>
          <w:szCs w:val="24"/>
          <w:lang w:eastAsia="pt-PT"/>
        </w:rPr>
        <w:t>acrónimos</w:t>
      </w:r>
    </w:p>
    <w:p w14:paraId="14D205F4" w14:textId="77777777" w:rsidR="00A076EA" w:rsidRPr="00895017" w:rsidRDefault="00A076EA" w:rsidP="00D42803">
      <w:pPr>
        <w:rPr>
          <w:rFonts w:ascii="Times New Roman" w:hAnsi="Times New Roman" w:cs="Times New Roman"/>
          <w:bCs/>
          <w:noProof/>
        </w:rPr>
      </w:pPr>
    </w:p>
    <w:p w14:paraId="31C64772" w14:textId="612B91E8" w:rsidR="00367204" w:rsidRDefault="00367204"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AMA</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American Marketing Association</w:t>
      </w:r>
    </w:p>
    <w:p w14:paraId="2522B0E7" w14:textId="7358D3E7" w:rsidR="00607E0C" w:rsidRDefault="00607E0C"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APA</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Agência Portuguesa do Ambiente</w:t>
      </w:r>
    </w:p>
    <w:p w14:paraId="3901DE77" w14:textId="39F4BFC4" w:rsidR="00123596" w:rsidRDefault="00123596"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AQS</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Aquecimento das Águas Quentes Sanitárias</w:t>
      </w:r>
    </w:p>
    <w:p w14:paraId="7E3951D3" w14:textId="1C3B2C64" w:rsidR="00155798" w:rsidRDefault="00155798"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BdP</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Banco de Portugal</w:t>
      </w:r>
    </w:p>
    <w:p w14:paraId="78050170" w14:textId="427BFBD8" w:rsidR="00155798" w:rsidRDefault="00155798" w:rsidP="00155798">
      <w:pPr>
        <w:rPr>
          <w:rFonts w:ascii="Times New Roman" w:eastAsiaTheme="majorEastAsia" w:hAnsi="Times New Roman" w:cs="Times New Roman"/>
          <w:bCs/>
          <w:sz w:val="24"/>
          <w:szCs w:val="24"/>
        </w:rPr>
      </w:pPr>
      <w:r w:rsidRPr="00355A4F">
        <w:rPr>
          <w:rFonts w:ascii="Times New Roman" w:eastAsiaTheme="majorEastAsia" w:hAnsi="Times New Roman" w:cs="Times New Roman"/>
          <w:bCs/>
          <w:sz w:val="24"/>
          <w:szCs w:val="24"/>
        </w:rPr>
        <w:t>CE</w:t>
      </w:r>
      <w:r w:rsidRPr="00355A4F">
        <w:rPr>
          <w:rFonts w:ascii="Times New Roman" w:eastAsiaTheme="majorEastAsia" w:hAnsi="Times New Roman" w:cs="Times New Roman"/>
          <w:bCs/>
          <w:sz w:val="24"/>
          <w:szCs w:val="24"/>
        </w:rPr>
        <w:tab/>
      </w:r>
      <w:r w:rsidRPr="00355A4F">
        <w:rPr>
          <w:rFonts w:ascii="Times New Roman" w:eastAsiaTheme="majorEastAsia" w:hAnsi="Times New Roman" w:cs="Times New Roman"/>
          <w:bCs/>
          <w:sz w:val="24"/>
          <w:szCs w:val="24"/>
        </w:rPr>
        <w:tab/>
        <w:t xml:space="preserve">Comissão Europeia </w:t>
      </w:r>
    </w:p>
    <w:p w14:paraId="297952B4" w14:textId="0C87993E" w:rsidR="00095FC2" w:rsidRDefault="00095FC2"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CRM</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Customer Relationship Management</w:t>
      </w:r>
    </w:p>
    <w:p w14:paraId="3E3F29E4" w14:textId="0BB4AC71" w:rsidR="00123596" w:rsidRDefault="00123596"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DGEG</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Direção Geral de Energia e Geologia</w:t>
      </w:r>
    </w:p>
    <w:p w14:paraId="2D4815FC" w14:textId="5861613A" w:rsidR="00C759B3" w:rsidRDefault="00C759B3"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EFA</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Educação e formação de adultos</w:t>
      </w:r>
    </w:p>
    <w:p w14:paraId="1824380E" w14:textId="3A11CE2A" w:rsidR="00880D13" w:rsidRDefault="00880D13"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FROnT</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Fair Renewable Heating and Cooling Options and Trade</w:t>
      </w:r>
    </w:p>
    <w:p w14:paraId="36F30E90" w14:textId="1BDECA4F" w:rsidR="00F26102" w:rsidRDefault="00F26102"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GEE</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sidR="0063725A">
        <w:rPr>
          <w:rFonts w:ascii="Times New Roman" w:eastAsiaTheme="majorEastAsia" w:hAnsi="Times New Roman" w:cs="Times New Roman"/>
          <w:bCs/>
          <w:sz w:val="24"/>
          <w:szCs w:val="24"/>
        </w:rPr>
        <w:t>Gases com efeito estufa</w:t>
      </w:r>
    </w:p>
    <w:p w14:paraId="4D04081F" w14:textId="3CE0CAF6" w:rsidR="0036667D" w:rsidRDefault="0036667D"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LED</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sidRPr="0036667D">
        <w:rPr>
          <w:rFonts w:ascii="Times New Roman" w:eastAsiaTheme="majorEastAsia" w:hAnsi="Times New Roman" w:cs="Times New Roman"/>
          <w:bCs/>
          <w:sz w:val="24"/>
          <w:szCs w:val="24"/>
        </w:rPr>
        <w:t>Light Emitting Diode</w:t>
      </w:r>
    </w:p>
    <w:p w14:paraId="62C23DCB" w14:textId="13A02636" w:rsidR="00123596" w:rsidRDefault="00123596"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NZEB</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Nearly Zero Energy Buildings</w:t>
      </w:r>
    </w:p>
    <w:p w14:paraId="3F148D9B" w14:textId="77777777" w:rsidR="00155798" w:rsidRPr="00995A47" w:rsidRDefault="00155798" w:rsidP="00155798">
      <w:pPr>
        <w:rPr>
          <w:rFonts w:ascii="Times New Roman" w:eastAsiaTheme="majorEastAsia" w:hAnsi="Times New Roman" w:cs="Times New Roman"/>
          <w:bCs/>
          <w:sz w:val="24"/>
          <w:szCs w:val="24"/>
        </w:rPr>
      </w:pPr>
      <w:r w:rsidRPr="00995A47">
        <w:rPr>
          <w:rFonts w:ascii="Times New Roman" w:eastAsiaTheme="majorEastAsia" w:hAnsi="Times New Roman" w:cs="Times New Roman"/>
          <w:bCs/>
          <w:sz w:val="24"/>
          <w:szCs w:val="24"/>
        </w:rPr>
        <w:t>OCDE</w:t>
      </w:r>
      <w:r w:rsidRPr="00995A47">
        <w:rPr>
          <w:rFonts w:ascii="Times New Roman" w:eastAsiaTheme="majorEastAsia" w:hAnsi="Times New Roman" w:cs="Times New Roman"/>
          <w:bCs/>
          <w:sz w:val="24"/>
          <w:szCs w:val="24"/>
        </w:rPr>
        <w:tab/>
      </w:r>
      <w:r w:rsidRPr="00995A47">
        <w:rPr>
          <w:rFonts w:ascii="Times New Roman" w:eastAsiaTheme="majorEastAsia" w:hAnsi="Times New Roman" w:cs="Times New Roman"/>
          <w:bCs/>
          <w:sz w:val="24"/>
          <w:szCs w:val="24"/>
        </w:rPr>
        <w:tab/>
        <w:t xml:space="preserve">Organização para a Cooperação e Desenvolvimento Económico </w:t>
      </w:r>
    </w:p>
    <w:p w14:paraId="12894788" w14:textId="724071D8" w:rsidR="00155798" w:rsidRDefault="00155798" w:rsidP="00155798">
      <w:pPr>
        <w:rPr>
          <w:rFonts w:ascii="Times New Roman" w:eastAsiaTheme="majorEastAsia" w:hAnsi="Times New Roman" w:cs="Times New Roman"/>
          <w:bCs/>
          <w:sz w:val="24"/>
          <w:szCs w:val="24"/>
        </w:rPr>
      </w:pPr>
      <w:r w:rsidRPr="00995A47">
        <w:rPr>
          <w:rFonts w:ascii="Times New Roman" w:eastAsiaTheme="majorEastAsia" w:hAnsi="Times New Roman" w:cs="Times New Roman"/>
          <w:bCs/>
          <w:sz w:val="24"/>
          <w:szCs w:val="24"/>
        </w:rPr>
        <w:t>ONU</w:t>
      </w:r>
      <w:r w:rsidRPr="00995A47">
        <w:rPr>
          <w:rFonts w:ascii="Times New Roman" w:eastAsiaTheme="majorEastAsia" w:hAnsi="Times New Roman" w:cs="Times New Roman"/>
          <w:bCs/>
          <w:sz w:val="24"/>
          <w:szCs w:val="24"/>
        </w:rPr>
        <w:tab/>
      </w:r>
      <w:r w:rsidRPr="00995A47">
        <w:rPr>
          <w:rFonts w:ascii="Times New Roman" w:eastAsiaTheme="majorEastAsia" w:hAnsi="Times New Roman" w:cs="Times New Roman"/>
          <w:bCs/>
          <w:sz w:val="24"/>
          <w:szCs w:val="24"/>
        </w:rPr>
        <w:tab/>
        <w:t>Organização das Nações Unidas</w:t>
      </w:r>
    </w:p>
    <w:p w14:paraId="2D5C6B13" w14:textId="7CE567BB" w:rsidR="00095FC2" w:rsidRDefault="00095FC2"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PIB</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sidRPr="00095FC2">
        <w:rPr>
          <w:rFonts w:ascii="Times New Roman" w:eastAsiaTheme="majorEastAsia" w:hAnsi="Times New Roman" w:cs="Times New Roman"/>
          <w:bCs/>
          <w:sz w:val="24"/>
          <w:szCs w:val="24"/>
        </w:rPr>
        <w:t>Produto interno bruto</w:t>
      </w:r>
    </w:p>
    <w:p w14:paraId="00543756" w14:textId="7EAA5169" w:rsidR="00D94662" w:rsidRDefault="00D94662" w:rsidP="00D94662">
      <w:pPr>
        <w:ind w:left="2126" w:hanging="1695"/>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PO SEUR</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Programa Operacional da Sustentabilidade e Eficiência no Uso de Recursos</w:t>
      </w:r>
    </w:p>
    <w:p w14:paraId="67021DBB" w14:textId="382239BF" w:rsidR="00123596" w:rsidRDefault="00123596" w:rsidP="00D94662">
      <w:pPr>
        <w:ind w:left="2126" w:hanging="1695"/>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PNAEE</w:t>
      </w:r>
      <w:r>
        <w:rPr>
          <w:rFonts w:ascii="Times New Roman" w:eastAsiaTheme="majorEastAsia" w:hAnsi="Times New Roman" w:cs="Times New Roman"/>
          <w:bCs/>
          <w:sz w:val="24"/>
          <w:szCs w:val="24"/>
        </w:rPr>
        <w:tab/>
        <w:t>Plano Nacional de Ação para a Eficiência Energética</w:t>
      </w:r>
    </w:p>
    <w:p w14:paraId="140E1DBF" w14:textId="79001DA4" w:rsidR="00123596" w:rsidRDefault="00123596" w:rsidP="00D94662">
      <w:pPr>
        <w:ind w:left="2126" w:hanging="1695"/>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PNAER</w:t>
      </w:r>
      <w:r>
        <w:rPr>
          <w:rFonts w:ascii="Times New Roman" w:eastAsiaTheme="majorEastAsia" w:hAnsi="Times New Roman" w:cs="Times New Roman"/>
          <w:bCs/>
          <w:sz w:val="24"/>
          <w:szCs w:val="24"/>
        </w:rPr>
        <w:tab/>
        <w:t>Plano Nacional de Ação para as Energias Renováveis</w:t>
      </w:r>
    </w:p>
    <w:p w14:paraId="3C2A95EF" w14:textId="53D04053" w:rsidR="00496CA9" w:rsidRDefault="00496CA9"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PNUMA</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sidR="00607E0C">
        <w:rPr>
          <w:rFonts w:ascii="Times New Roman" w:eastAsiaTheme="majorEastAsia" w:hAnsi="Times New Roman" w:cs="Times New Roman"/>
          <w:bCs/>
          <w:sz w:val="24"/>
          <w:szCs w:val="24"/>
        </w:rPr>
        <w:t>Programa das Nações Unidas para o Meio Ambiente</w:t>
      </w:r>
    </w:p>
    <w:p w14:paraId="77409574" w14:textId="233FC6FD" w:rsidR="00D94662" w:rsidRDefault="00D94662"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PNR</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Programa Nacional de Reformas</w:t>
      </w:r>
    </w:p>
    <w:p w14:paraId="60C1A277" w14:textId="2FB6FB87" w:rsidR="00123596" w:rsidRDefault="00123596"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PPEC</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Plano de Promoção da Eficiência no Consumo da Energia Elétrica</w:t>
      </w:r>
    </w:p>
    <w:p w14:paraId="19DC454F" w14:textId="4804DC0D" w:rsidR="003727E8" w:rsidRDefault="003727E8" w:rsidP="00880D13">
      <w:pPr>
        <w:ind w:left="2126" w:hanging="1695"/>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REMODECE</w:t>
      </w:r>
      <w:r>
        <w:rPr>
          <w:rFonts w:ascii="Times New Roman" w:eastAsiaTheme="majorEastAsia" w:hAnsi="Times New Roman" w:cs="Times New Roman"/>
          <w:bCs/>
          <w:sz w:val="24"/>
          <w:szCs w:val="24"/>
        </w:rPr>
        <w:tab/>
        <w:t>Residential Monitoring to Decrease</w:t>
      </w:r>
      <w:r w:rsidR="00880D13">
        <w:rPr>
          <w:rFonts w:ascii="Times New Roman" w:eastAsiaTheme="majorEastAsia" w:hAnsi="Times New Roman" w:cs="Times New Roman"/>
          <w:bCs/>
          <w:sz w:val="24"/>
          <w:szCs w:val="24"/>
        </w:rPr>
        <w:t xml:space="preserve"> Energy use and Carbon Emissions in Europe</w:t>
      </w:r>
    </w:p>
    <w:p w14:paraId="7D7AC359" w14:textId="0AA448B4" w:rsidR="00880D13" w:rsidRDefault="00880D13" w:rsidP="00880D13">
      <w:pPr>
        <w:ind w:left="2126" w:hanging="1695"/>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RHC</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Renewable Heating and Cooling</w:t>
      </w:r>
    </w:p>
    <w:p w14:paraId="405027E9" w14:textId="27A4D5FC" w:rsidR="00155798" w:rsidRDefault="00155798" w:rsidP="00155798">
      <w:pPr>
        <w:rPr>
          <w:rFonts w:ascii="Times New Roman" w:eastAsiaTheme="majorEastAsia" w:hAnsi="Times New Roman" w:cs="Times New Roman"/>
          <w:bCs/>
          <w:sz w:val="24"/>
          <w:szCs w:val="24"/>
        </w:rPr>
      </w:pPr>
      <w:r w:rsidRPr="009F384B">
        <w:rPr>
          <w:rFonts w:ascii="Times New Roman" w:eastAsiaTheme="majorEastAsia" w:hAnsi="Times New Roman" w:cs="Times New Roman"/>
          <w:bCs/>
          <w:sz w:val="24"/>
          <w:szCs w:val="24"/>
        </w:rPr>
        <w:t>SASE</w:t>
      </w:r>
      <w:r w:rsidRPr="009F384B">
        <w:rPr>
          <w:rFonts w:ascii="Times New Roman" w:eastAsiaTheme="majorEastAsia" w:hAnsi="Times New Roman" w:cs="Times New Roman"/>
          <w:bCs/>
          <w:sz w:val="24"/>
          <w:szCs w:val="24"/>
        </w:rPr>
        <w:tab/>
      </w:r>
      <w:r w:rsidRPr="009F384B">
        <w:rPr>
          <w:rFonts w:ascii="Times New Roman" w:eastAsiaTheme="majorEastAsia" w:hAnsi="Times New Roman" w:cs="Times New Roman"/>
          <w:bCs/>
          <w:sz w:val="24"/>
          <w:szCs w:val="24"/>
        </w:rPr>
        <w:tab/>
      </w:r>
      <w:r w:rsidRPr="00155798">
        <w:rPr>
          <w:rFonts w:ascii="Times New Roman" w:eastAsiaTheme="majorEastAsia" w:hAnsi="Times New Roman" w:cs="Times New Roman"/>
          <w:bCs/>
          <w:sz w:val="24"/>
          <w:szCs w:val="24"/>
        </w:rPr>
        <w:t>Serviço de Ação Social Escolar</w:t>
      </w:r>
    </w:p>
    <w:p w14:paraId="79B1DE77" w14:textId="601AD810" w:rsidR="00095FC2" w:rsidRPr="009F384B" w:rsidRDefault="00095FC2"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SEO</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Search Engine Optimization</w:t>
      </w:r>
    </w:p>
    <w:p w14:paraId="57177C0C" w14:textId="2F664C58" w:rsidR="00155798" w:rsidRDefault="00155798" w:rsidP="00155798">
      <w:pPr>
        <w:rPr>
          <w:rFonts w:ascii="Times New Roman" w:eastAsiaTheme="majorEastAsia" w:hAnsi="Times New Roman" w:cs="Times New Roman"/>
          <w:bCs/>
          <w:sz w:val="24"/>
          <w:szCs w:val="24"/>
        </w:rPr>
      </w:pPr>
      <w:r w:rsidRPr="00995A47">
        <w:rPr>
          <w:rFonts w:ascii="Times New Roman" w:eastAsiaTheme="majorEastAsia" w:hAnsi="Times New Roman" w:cs="Times New Roman"/>
          <w:bCs/>
          <w:sz w:val="24"/>
          <w:szCs w:val="24"/>
        </w:rPr>
        <w:t>TIC</w:t>
      </w:r>
      <w:r w:rsidRPr="00995A47">
        <w:rPr>
          <w:rFonts w:ascii="Times New Roman" w:eastAsiaTheme="majorEastAsia" w:hAnsi="Times New Roman" w:cs="Times New Roman"/>
          <w:bCs/>
          <w:sz w:val="24"/>
          <w:szCs w:val="24"/>
        </w:rPr>
        <w:tab/>
      </w:r>
      <w:r w:rsidRPr="00995A47">
        <w:rPr>
          <w:rFonts w:ascii="Times New Roman" w:eastAsiaTheme="majorEastAsia" w:hAnsi="Times New Roman" w:cs="Times New Roman"/>
          <w:bCs/>
          <w:sz w:val="24"/>
          <w:szCs w:val="24"/>
        </w:rPr>
        <w:tab/>
        <w:t>Tecnologias da Informação e Comunicação</w:t>
      </w:r>
    </w:p>
    <w:p w14:paraId="21F8E0C7" w14:textId="77777777" w:rsidR="00496CA9" w:rsidRPr="006D1C65" w:rsidRDefault="00496CA9" w:rsidP="00496CA9">
      <w:pPr>
        <w:rPr>
          <w:rFonts w:ascii="Times New Roman" w:eastAsiaTheme="majorEastAsia" w:hAnsi="Times New Roman" w:cs="Times New Roman"/>
          <w:bCs/>
          <w:sz w:val="24"/>
          <w:szCs w:val="24"/>
          <w:lang w:val="en-US"/>
        </w:rPr>
      </w:pPr>
      <w:r w:rsidRPr="006D1C65">
        <w:rPr>
          <w:rFonts w:ascii="Times New Roman" w:eastAsiaTheme="majorEastAsia" w:hAnsi="Times New Roman" w:cs="Times New Roman"/>
          <w:bCs/>
          <w:sz w:val="24"/>
          <w:szCs w:val="24"/>
          <w:lang w:val="en-US"/>
        </w:rPr>
        <w:t>UNESCO</w:t>
      </w:r>
      <w:r w:rsidRPr="006D1C65">
        <w:rPr>
          <w:rFonts w:ascii="Times New Roman" w:eastAsiaTheme="majorEastAsia" w:hAnsi="Times New Roman" w:cs="Times New Roman"/>
          <w:bCs/>
          <w:sz w:val="24"/>
          <w:szCs w:val="24"/>
          <w:lang w:val="en-US"/>
        </w:rPr>
        <w:tab/>
      </w:r>
      <w:r w:rsidRPr="006D1C65">
        <w:rPr>
          <w:rFonts w:ascii="Times New Roman" w:eastAsiaTheme="majorEastAsia" w:hAnsi="Times New Roman" w:cs="Times New Roman"/>
          <w:bCs/>
          <w:sz w:val="24"/>
          <w:szCs w:val="24"/>
          <w:lang w:val="en-US"/>
        </w:rPr>
        <w:tab/>
        <w:t xml:space="preserve">United Nations Educational, Scientific and Cultural Organization </w:t>
      </w:r>
    </w:p>
    <w:p w14:paraId="4A01A314" w14:textId="0EB31697" w:rsidR="00496CA9" w:rsidRPr="00995A47" w:rsidRDefault="00496CA9" w:rsidP="00155798">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WBCSD</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World Business Council for Sustainable Development</w:t>
      </w:r>
    </w:p>
    <w:p w14:paraId="29304793" w14:textId="77777777" w:rsidR="0063725A" w:rsidRDefault="0063725A" w:rsidP="00B538FE">
      <w:pPr>
        <w:rPr>
          <w:rFonts w:ascii="Times New Roman" w:eastAsiaTheme="majorEastAsia" w:hAnsi="Times New Roman" w:cs="Times New Roman"/>
          <w:bCs/>
        </w:rPr>
      </w:pPr>
      <w:r>
        <w:rPr>
          <w:rFonts w:ascii="Times New Roman" w:eastAsiaTheme="majorEastAsia" w:hAnsi="Times New Roman" w:cs="Times New Roman"/>
          <w:bCs/>
        </w:rPr>
        <w:t>WCED</w:t>
      </w:r>
      <w:r>
        <w:rPr>
          <w:rFonts w:ascii="Times New Roman" w:eastAsiaTheme="majorEastAsia" w:hAnsi="Times New Roman" w:cs="Times New Roman"/>
          <w:bCs/>
        </w:rPr>
        <w:tab/>
      </w:r>
      <w:r>
        <w:rPr>
          <w:rFonts w:ascii="Times New Roman" w:eastAsiaTheme="majorEastAsia" w:hAnsi="Times New Roman" w:cs="Times New Roman"/>
          <w:bCs/>
        </w:rPr>
        <w:tab/>
        <w:t>World Comission on Environment and Development</w:t>
      </w:r>
    </w:p>
    <w:p w14:paraId="48A51F71" w14:textId="36AD15F6" w:rsidR="001C2FE9" w:rsidRPr="00B538FE" w:rsidRDefault="00B13E74" w:rsidP="00B538FE">
      <w:pPr>
        <w:rPr>
          <w:rFonts w:ascii="Times New Roman" w:eastAsiaTheme="majorEastAsia" w:hAnsi="Times New Roman" w:cs="Times New Roman"/>
          <w:bCs/>
          <w:sz w:val="24"/>
          <w:szCs w:val="24"/>
        </w:rPr>
      </w:pPr>
      <w:r w:rsidRPr="0008239E">
        <w:rPr>
          <w:rFonts w:ascii="Times New Roman" w:eastAsiaTheme="majorEastAsia" w:hAnsi="Times New Roman" w:cs="Times New Roman"/>
          <w:bCs/>
        </w:rPr>
        <w:br/>
      </w:r>
      <w:r w:rsidRPr="0008239E">
        <w:rPr>
          <w:rFonts w:ascii="Times New Roman" w:eastAsiaTheme="majorEastAsia" w:hAnsi="Times New Roman" w:cs="Times New Roman"/>
          <w:bCs/>
        </w:rPr>
        <w:br/>
      </w:r>
      <w:r w:rsidR="00EE2C13" w:rsidRPr="00457F42">
        <w:rPr>
          <w:rFonts w:ascii="Times New Roman" w:eastAsiaTheme="majorEastAsia" w:hAnsi="Times New Roman" w:cs="Times New Roman"/>
          <w:bCs/>
          <w:sz w:val="24"/>
          <w:szCs w:val="24"/>
        </w:rPr>
        <w:br w:type="page"/>
      </w:r>
    </w:p>
    <w:p w14:paraId="01B414BC" w14:textId="77777777" w:rsidR="003605A2" w:rsidRDefault="003605A2" w:rsidP="001C2FE9">
      <w:pPr>
        <w:rPr>
          <w:rFonts w:cstheme="minorHAnsi"/>
          <w:sz w:val="24"/>
          <w:szCs w:val="24"/>
        </w:rPr>
      </w:pPr>
    </w:p>
    <w:p w14:paraId="748C2C3D" w14:textId="7325EDD2" w:rsidR="003605A2" w:rsidRDefault="003605A2">
      <w:pPr>
        <w:rPr>
          <w:rFonts w:cstheme="minorHAnsi"/>
          <w:sz w:val="24"/>
          <w:szCs w:val="24"/>
        </w:rPr>
      </w:pPr>
      <w:r>
        <w:rPr>
          <w:rFonts w:cstheme="minorHAnsi"/>
          <w:sz w:val="24"/>
          <w:szCs w:val="24"/>
        </w:rPr>
        <w:br w:type="page"/>
      </w:r>
    </w:p>
    <w:p w14:paraId="11217F96" w14:textId="77777777" w:rsidR="00326B0B" w:rsidRDefault="00326B0B">
      <w:pPr>
        <w:rPr>
          <w:rFonts w:cstheme="minorHAnsi"/>
          <w:sz w:val="24"/>
          <w:szCs w:val="24"/>
        </w:rPr>
      </w:pPr>
    </w:p>
    <w:p w14:paraId="408A05FE" w14:textId="77777777" w:rsidR="00A32653" w:rsidRPr="001C2FE9" w:rsidRDefault="00A32653" w:rsidP="001C2FE9">
      <w:pPr>
        <w:rPr>
          <w:rFonts w:cstheme="minorHAnsi"/>
          <w:sz w:val="24"/>
          <w:szCs w:val="24"/>
        </w:rPr>
        <w:sectPr w:rsidR="00A32653" w:rsidRPr="001C2FE9" w:rsidSect="00C005EB">
          <w:headerReference w:type="first" r:id="rId18"/>
          <w:pgSz w:w="11906" w:h="16838" w:code="9"/>
          <w:pgMar w:top="1418" w:right="1701" w:bottom="1418" w:left="1701" w:header="709" w:footer="709" w:gutter="0"/>
          <w:pgNumType w:fmt="upperRoman"/>
          <w:cols w:space="708"/>
          <w:titlePg/>
          <w:docGrid w:linePitch="360"/>
        </w:sectPr>
      </w:pPr>
    </w:p>
    <w:p w14:paraId="0A14A5FC" w14:textId="77777777" w:rsidR="00262005" w:rsidRPr="005B6F1A" w:rsidRDefault="00AA7FCF" w:rsidP="00F829C9">
      <w:pPr>
        <w:pStyle w:val="Ttulo1"/>
        <w:rPr>
          <w:rFonts w:asciiTheme="minorHAnsi" w:hAnsiTheme="minorHAnsi" w:cstheme="minorHAnsi"/>
          <w:szCs w:val="24"/>
        </w:rPr>
      </w:pPr>
      <w:bookmarkStart w:id="1" w:name="_Toc363068934"/>
      <w:bookmarkStart w:id="2" w:name="_Toc363069060"/>
      <w:bookmarkStart w:id="3" w:name="_Toc363069127"/>
      <w:bookmarkStart w:id="4" w:name="_Toc503721938"/>
      <w:r w:rsidRPr="005B6F1A">
        <w:rPr>
          <w:rFonts w:asciiTheme="minorHAnsi" w:hAnsiTheme="minorHAnsi" w:cstheme="minorHAnsi"/>
          <w:szCs w:val="24"/>
        </w:rPr>
        <w:lastRenderedPageBreak/>
        <w:t>Introdução</w:t>
      </w:r>
      <w:bookmarkEnd w:id="1"/>
      <w:bookmarkEnd w:id="2"/>
      <w:bookmarkEnd w:id="3"/>
      <w:bookmarkEnd w:id="4"/>
    </w:p>
    <w:p w14:paraId="13794F1E" w14:textId="1C6E3C87" w:rsidR="00F36638" w:rsidRPr="00EC1775" w:rsidRDefault="00A96280" w:rsidP="00A96280">
      <w:pPr>
        <w:ind w:firstLine="432"/>
        <w:rPr>
          <w:rFonts w:eastAsiaTheme="minorHAnsi" w:cstheme="minorHAnsi"/>
          <w:sz w:val="24"/>
          <w:szCs w:val="24"/>
        </w:rPr>
      </w:pPr>
      <w:r w:rsidRPr="00EC1775">
        <w:rPr>
          <w:rFonts w:eastAsiaTheme="minorHAnsi" w:cstheme="minorHAnsi"/>
          <w:sz w:val="24"/>
          <w:szCs w:val="24"/>
        </w:rPr>
        <w:t xml:space="preserve">Neste capítulo são apresentadas as razões para a realização deste trabalho no que se refere à motivação para a sua realização, </w:t>
      </w:r>
      <w:r w:rsidRPr="001774BE">
        <w:rPr>
          <w:rFonts w:eastAsiaTheme="minorHAnsi" w:cstheme="minorHAnsi"/>
          <w:sz w:val="24"/>
          <w:szCs w:val="24"/>
        </w:rPr>
        <w:t xml:space="preserve">à </w:t>
      </w:r>
      <w:r w:rsidR="00024EE7" w:rsidRPr="001774BE">
        <w:rPr>
          <w:rFonts w:eastAsiaTheme="minorHAnsi" w:cstheme="minorHAnsi"/>
          <w:sz w:val="24"/>
          <w:szCs w:val="24"/>
        </w:rPr>
        <w:t xml:space="preserve">pertinência </w:t>
      </w:r>
      <w:r w:rsidR="00024EE7">
        <w:rPr>
          <w:rFonts w:eastAsiaTheme="minorHAnsi" w:cstheme="minorHAnsi"/>
          <w:sz w:val="24"/>
          <w:szCs w:val="24"/>
        </w:rPr>
        <w:t>e</w:t>
      </w:r>
      <w:r w:rsidRPr="00EC1775">
        <w:rPr>
          <w:rFonts w:eastAsiaTheme="minorHAnsi" w:cstheme="minorHAnsi"/>
          <w:sz w:val="24"/>
          <w:szCs w:val="24"/>
        </w:rPr>
        <w:t xml:space="preserve"> problemática e à sua importância atual. Também se descrevem os objetivos, as questões </w:t>
      </w:r>
      <w:r w:rsidR="00D61178" w:rsidRPr="00EC1775">
        <w:rPr>
          <w:rFonts w:eastAsiaTheme="minorHAnsi" w:cstheme="minorHAnsi"/>
          <w:sz w:val="24"/>
          <w:szCs w:val="24"/>
        </w:rPr>
        <w:t xml:space="preserve">do estudo </w:t>
      </w:r>
      <w:r w:rsidRPr="00EC1775">
        <w:rPr>
          <w:rFonts w:eastAsiaTheme="minorHAnsi" w:cstheme="minorHAnsi"/>
          <w:sz w:val="24"/>
          <w:szCs w:val="24"/>
        </w:rPr>
        <w:t xml:space="preserve">e a organização </w:t>
      </w:r>
      <w:r w:rsidR="0083237B" w:rsidRPr="00EC1775">
        <w:rPr>
          <w:rFonts w:eastAsiaTheme="minorHAnsi" w:cstheme="minorHAnsi"/>
          <w:sz w:val="24"/>
          <w:szCs w:val="24"/>
        </w:rPr>
        <w:t>da dissertação</w:t>
      </w:r>
      <w:r w:rsidR="000A735E">
        <w:rPr>
          <w:rFonts w:eastAsiaTheme="minorHAnsi" w:cstheme="minorHAnsi"/>
          <w:sz w:val="24"/>
          <w:szCs w:val="24"/>
        </w:rPr>
        <w:t>.</w:t>
      </w:r>
    </w:p>
    <w:p w14:paraId="40523A7A" w14:textId="77777777" w:rsidR="008E0758" w:rsidRPr="00EC1775" w:rsidRDefault="008E0758" w:rsidP="008E0758">
      <w:pPr>
        <w:pStyle w:val="Cabealho2"/>
      </w:pPr>
      <w:bookmarkStart w:id="5" w:name="_Toc503721939"/>
      <w:r w:rsidRPr="00EC1775">
        <w:t>Motivação e pertinência do estudo</w:t>
      </w:r>
      <w:bookmarkEnd w:id="5"/>
    </w:p>
    <w:p w14:paraId="0379A1A9" w14:textId="4D922E50" w:rsidR="00EA0810" w:rsidRPr="00EC1775" w:rsidRDefault="00EA0810" w:rsidP="00EA0810">
      <w:pPr>
        <w:ind w:firstLine="432"/>
        <w:rPr>
          <w:rFonts w:eastAsiaTheme="minorHAnsi" w:cstheme="minorHAnsi"/>
          <w:sz w:val="24"/>
          <w:szCs w:val="24"/>
        </w:rPr>
      </w:pPr>
      <w:r w:rsidRPr="00EC1775">
        <w:rPr>
          <w:rFonts w:eastAsiaTheme="minorHAnsi" w:cstheme="minorHAnsi"/>
          <w:sz w:val="24"/>
          <w:szCs w:val="24"/>
        </w:rPr>
        <w:t>O aumento da população mundial e o desenvolvimento económico</w:t>
      </w:r>
      <w:r w:rsidR="000562A4">
        <w:rPr>
          <w:rFonts w:eastAsiaTheme="minorHAnsi" w:cstheme="minorHAnsi"/>
          <w:sz w:val="24"/>
          <w:szCs w:val="24"/>
        </w:rPr>
        <w:t xml:space="preserve"> baseado no consumo de energia que cresce à razão de 1,6% ao ano, </w:t>
      </w:r>
      <w:r w:rsidR="000562A4" w:rsidRPr="00EC1775">
        <w:rPr>
          <w:rFonts w:eastAsiaTheme="minorHAnsi" w:cstheme="minorHAnsi"/>
          <w:sz w:val="24"/>
          <w:szCs w:val="24"/>
        </w:rPr>
        <w:t>para</w:t>
      </w:r>
      <w:r w:rsidRPr="00EC1775">
        <w:rPr>
          <w:rFonts w:eastAsiaTheme="minorHAnsi" w:cstheme="minorHAnsi"/>
          <w:sz w:val="24"/>
          <w:szCs w:val="24"/>
        </w:rPr>
        <w:t xml:space="preserve"> satisfazer as necessidades da população, estão a provocar o aumento das emissões de CO2 e a provocar desequilíbrios no sistema ecológico global. </w:t>
      </w:r>
      <w:r w:rsidR="000562A4">
        <w:rPr>
          <w:rFonts w:eastAsiaTheme="minorHAnsi" w:cstheme="minorHAnsi"/>
          <w:sz w:val="24"/>
          <w:szCs w:val="24"/>
        </w:rPr>
        <w:t xml:space="preserve">Acresce que </w:t>
      </w:r>
      <w:r w:rsidRPr="00EC1775">
        <w:rPr>
          <w:rFonts w:eastAsiaTheme="minorHAnsi" w:cstheme="minorHAnsi"/>
          <w:sz w:val="24"/>
          <w:szCs w:val="24"/>
        </w:rPr>
        <w:t>o aumento de energia (entropia) na biosfera e a queima da energia fóssil acumulada pelo planeta durante muitos milhões de anos têm vindo a reduzir a capacidade dos sistemas ecológicos para reciclar o carbono libertado pelos processos naturais e pela ação humana</w:t>
      </w:r>
      <w:r w:rsidR="000562A4">
        <w:rPr>
          <w:rFonts w:eastAsiaTheme="minorHAnsi" w:cstheme="minorHAnsi"/>
          <w:sz w:val="24"/>
          <w:szCs w:val="24"/>
        </w:rPr>
        <w:t xml:space="preserve"> </w:t>
      </w:r>
      <w:r w:rsidR="000562A4">
        <w:rPr>
          <w:rFonts w:eastAsiaTheme="minorHAnsi" w:cstheme="minorHAnsi"/>
          <w:sz w:val="24"/>
          <w:szCs w:val="24"/>
        </w:rPr>
        <w:fldChar w:fldCharType="begin" w:fldLock="1"/>
      </w:r>
      <w:r w:rsidR="00E5280B">
        <w:rPr>
          <w:rFonts w:eastAsiaTheme="minorHAnsi" w:cstheme="minorHAnsi"/>
          <w:sz w:val="24"/>
          <w:szCs w:val="24"/>
        </w:rPr>
        <w:instrText>ADDIN CSL_CITATION { "citationItems" : [ { "id" : "ITEM-1", "itemData" : { "author" : [ { "dropping-particle" : "", "family" : "Ribeiro[Org.]", "given" : "Fernando", "non-dropping-particle" : "", "parse-names" : false, "suffix" : "" } ], "id" : "ITEM-1", "issued" : { "date-parts" : [ [ "2009" ] ] }, "publisher" : "Gradiva", "publisher-place" : "LIsboa", "title" : "A Energia da Raz\u00e3o - Por uma sociedade com menos CO2", "type" : "book" }, "uris" : [ "http://www.mendeley.com/documents/?uuid=7736aae0-44fb-4557-b8df-b4bedc5f2d43" ] }, { "id" : "ITEM-2", "itemData" : { "URL" : "https://enviroliteracy.org/air-climate-weather/biogeochemical-cycles/", "accessed" : { "date-parts" : [ [ "2017", "4", "17" ] ] }, "author" : [ { "dropping-particle" : "", "family" : "Council", "given" : "Environmental Literacy", "non-dropping-particle" : "", "parse-names" : false, "suffix" : "" } ], "container-title" : "Environmental Literacy Council", "id" : "ITEM-2", "issued" : { "date-parts" : [ [ "2016" ] ] }, "title" : "Biogeochemical Cycles", "type" : "webpage" }, "uris" : [ "http://www.mendeley.com/documents/?uuid=a5744121-461b-3588-98ca-8f36e22bb13b" ] } ], "mendeley" : { "formattedCitation" : "(Council, 2016; Ribeiro[Org.], 2009)", "plainTextFormattedCitation" : "(Council, 2016; Ribeiro[Org.], 2009)", "previouslyFormattedCitation" : "(Council, 2016; Ribeiro[Org.], 2009)" }, "properties" : {  }, "schema" : "https://github.com/citation-style-language/schema/raw/master/csl-citation.json" }</w:instrText>
      </w:r>
      <w:r w:rsidR="000562A4">
        <w:rPr>
          <w:rFonts w:eastAsiaTheme="minorHAnsi" w:cstheme="minorHAnsi"/>
          <w:sz w:val="24"/>
          <w:szCs w:val="24"/>
        </w:rPr>
        <w:fldChar w:fldCharType="separate"/>
      </w:r>
      <w:r w:rsidR="00E5280B" w:rsidRPr="00E5280B">
        <w:rPr>
          <w:rFonts w:eastAsiaTheme="minorHAnsi" w:cstheme="minorHAnsi"/>
          <w:noProof/>
          <w:sz w:val="24"/>
          <w:szCs w:val="24"/>
        </w:rPr>
        <w:t>(Council, 2016; Ribeiro[Org.], 2009)</w:t>
      </w:r>
      <w:r w:rsidR="000562A4">
        <w:rPr>
          <w:rFonts w:eastAsiaTheme="minorHAnsi" w:cstheme="minorHAnsi"/>
          <w:sz w:val="24"/>
          <w:szCs w:val="24"/>
        </w:rPr>
        <w:fldChar w:fldCharType="end"/>
      </w:r>
      <w:r w:rsidRPr="00EC1775">
        <w:rPr>
          <w:rFonts w:eastAsiaTheme="minorHAnsi" w:cstheme="minorHAnsi"/>
          <w:sz w:val="24"/>
          <w:szCs w:val="24"/>
        </w:rPr>
        <w:t>.</w:t>
      </w:r>
    </w:p>
    <w:p w14:paraId="6C3B8059" w14:textId="21ECB85F" w:rsidR="00EA0810" w:rsidRPr="00EC1775" w:rsidRDefault="000562A4" w:rsidP="00EA0810">
      <w:pPr>
        <w:ind w:firstLine="432"/>
        <w:rPr>
          <w:rFonts w:eastAsiaTheme="minorHAnsi" w:cstheme="minorHAnsi"/>
          <w:sz w:val="24"/>
          <w:szCs w:val="24"/>
        </w:rPr>
      </w:pPr>
      <w:r>
        <w:rPr>
          <w:rFonts w:eastAsiaTheme="minorHAnsi" w:cstheme="minorHAnsi"/>
          <w:sz w:val="24"/>
          <w:szCs w:val="24"/>
        </w:rPr>
        <w:t>Apesar dos</w:t>
      </w:r>
      <w:r w:rsidR="00EA0810" w:rsidRPr="00EC1775">
        <w:rPr>
          <w:rFonts w:eastAsiaTheme="minorHAnsi" w:cstheme="minorHAnsi"/>
          <w:sz w:val="24"/>
          <w:szCs w:val="24"/>
        </w:rPr>
        <w:t xml:space="preserve"> processos naturais </w:t>
      </w:r>
      <w:r>
        <w:rPr>
          <w:rFonts w:eastAsiaTheme="minorHAnsi" w:cstheme="minorHAnsi"/>
          <w:sz w:val="24"/>
          <w:szCs w:val="24"/>
        </w:rPr>
        <w:t>contribuírem</w:t>
      </w:r>
      <w:r w:rsidR="00EA0810" w:rsidRPr="00EC1775">
        <w:rPr>
          <w:rFonts w:eastAsiaTheme="minorHAnsi" w:cstheme="minorHAnsi"/>
          <w:sz w:val="24"/>
          <w:szCs w:val="24"/>
        </w:rPr>
        <w:t xml:space="preserve"> para a minimização dos desequilíbrios provocados pela ação humana como é o caso da fotossíntese realizada pelas plantas e algas marinhas que reduzem o gás carbónico produzido pela humanidade, eles não são suficientes para proporcionar o retorno às condições pretendidas, sendo necessárias alterações drásticas na substituição das fontes de energia por energias limpas (não produtoras de CO2) e na implementação de medidas de poupança energética</w:t>
      </w:r>
      <w:r w:rsidR="00E5280B">
        <w:rPr>
          <w:rFonts w:eastAsiaTheme="minorHAnsi" w:cstheme="minorHAnsi"/>
          <w:sz w:val="24"/>
          <w:szCs w:val="24"/>
        </w:rPr>
        <w:t xml:space="preserve"> </w:t>
      </w:r>
      <w:r w:rsidR="00E5280B">
        <w:rPr>
          <w:rFonts w:eastAsiaTheme="minorHAnsi" w:cstheme="minorHAnsi"/>
          <w:sz w:val="24"/>
          <w:szCs w:val="24"/>
        </w:rPr>
        <w:fldChar w:fldCharType="begin" w:fldLock="1"/>
      </w:r>
      <w:r w:rsidR="00E5280B">
        <w:rPr>
          <w:rFonts w:eastAsiaTheme="minorHAnsi" w:cstheme="minorHAnsi"/>
          <w:sz w:val="24"/>
          <w:szCs w:val="24"/>
        </w:rPr>
        <w:instrText>ADDIN CSL_CITATION { "citationItems" : [ { "id" : "ITEM-1", "itemData" : { "URL" : "https://enviroliteracy.org/air-climate-weather/biogeochemical-cycles/", "accessed" : { "date-parts" : [ [ "2017", "4", "17" ] ] }, "author" : [ { "dropping-particle" : "", "family" : "Council", "given" : "Environmental Literacy", "non-dropping-particle" : "", "parse-names" : false, "suffix" : "" } ], "container-title" : "Environmental Literacy Council", "id" : "ITEM-1", "issued" : { "date-parts" : [ [ "2016" ] ] }, "title" : "Biogeochemical Cycles", "type" : "webpage" }, "uris" : [ "http://www.mendeley.com/documents/?uuid=a5744121-461b-3588-98ca-8f36e22bb13b" ] } ], "mendeley" : { "formattedCitation" : "(Council, 2016)", "plainTextFormattedCitation" : "(Council, 2016)", "previouslyFormattedCitation" : "(Council, 2016)" }, "properties" : {  }, "schema" : "https://github.com/citation-style-language/schema/raw/master/csl-citation.json" }</w:instrText>
      </w:r>
      <w:r w:rsidR="00E5280B">
        <w:rPr>
          <w:rFonts w:eastAsiaTheme="minorHAnsi" w:cstheme="minorHAnsi"/>
          <w:sz w:val="24"/>
          <w:szCs w:val="24"/>
        </w:rPr>
        <w:fldChar w:fldCharType="separate"/>
      </w:r>
      <w:r w:rsidR="00E5280B" w:rsidRPr="00E5280B">
        <w:rPr>
          <w:rFonts w:eastAsiaTheme="minorHAnsi" w:cstheme="minorHAnsi"/>
          <w:noProof/>
          <w:sz w:val="24"/>
          <w:szCs w:val="24"/>
        </w:rPr>
        <w:t>(Council, 2016)</w:t>
      </w:r>
      <w:r w:rsidR="00E5280B">
        <w:rPr>
          <w:rFonts w:eastAsiaTheme="minorHAnsi" w:cstheme="minorHAnsi"/>
          <w:sz w:val="24"/>
          <w:szCs w:val="24"/>
        </w:rPr>
        <w:fldChar w:fldCharType="end"/>
      </w:r>
      <w:r w:rsidR="00EA0810" w:rsidRPr="00EC1775">
        <w:rPr>
          <w:rFonts w:eastAsiaTheme="minorHAnsi" w:cstheme="minorHAnsi"/>
          <w:sz w:val="24"/>
          <w:szCs w:val="24"/>
        </w:rPr>
        <w:t>.</w:t>
      </w:r>
    </w:p>
    <w:p w14:paraId="2B9EBEAA" w14:textId="2E091B39" w:rsidR="00B867BD" w:rsidRPr="00EC1775" w:rsidRDefault="00B867BD" w:rsidP="00EA0810">
      <w:pPr>
        <w:ind w:firstLine="432"/>
        <w:rPr>
          <w:rFonts w:eastAsiaTheme="minorHAnsi" w:cstheme="minorHAnsi"/>
          <w:sz w:val="24"/>
          <w:szCs w:val="24"/>
        </w:rPr>
      </w:pPr>
      <w:r w:rsidRPr="00EC1775">
        <w:rPr>
          <w:rFonts w:eastAsiaTheme="minorHAnsi" w:cstheme="minorHAnsi"/>
          <w:sz w:val="24"/>
          <w:szCs w:val="24"/>
        </w:rPr>
        <w:t xml:space="preserve">Embora, as alterações ambientais, ocorram periodicamente, desde a criação do planeta, elas têm vindo a intensificar-se desde a revolução </w:t>
      </w:r>
      <w:r w:rsidR="00914C78" w:rsidRPr="00EC1775">
        <w:rPr>
          <w:rFonts w:eastAsiaTheme="minorHAnsi" w:cstheme="minorHAnsi"/>
          <w:sz w:val="24"/>
          <w:szCs w:val="24"/>
        </w:rPr>
        <w:t>industrial,</w:t>
      </w:r>
      <w:r w:rsidRPr="00EC1775">
        <w:rPr>
          <w:rFonts w:eastAsiaTheme="minorHAnsi" w:cstheme="minorHAnsi"/>
          <w:sz w:val="24"/>
          <w:szCs w:val="24"/>
        </w:rPr>
        <w:t xml:space="preserve"> </w:t>
      </w:r>
      <w:r w:rsidR="00914C78" w:rsidRPr="00EC1775">
        <w:rPr>
          <w:rFonts w:eastAsiaTheme="minorHAnsi" w:cstheme="minorHAnsi"/>
          <w:sz w:val="24"/>
          <w:szCs w:val="24"/>
        </w:rPr>
        <w:t>devido aos desequilíbrios ambientais provocados pela ação humana, designadamente no que se refere ao aumento da percentagem de CO2 na atmosfera, que está a provocar o aumento médio da temperatura do planeta</w:t>
      </w:r>
      <w:r w:rsidR="00E5280B">
        <w:rPr>
          <w:rFonts w:eastAsiaTheme="minorHAnsi" w:cstheme="minorHAnsi"/>
          <w:sz w:val="24"/>
          <w:szCs w:val="24"/>
        </w:rPr>
        <w:t xml:space="preserve"> </w:t>
      </w:r>
      <w:r w:rsidR="00E5280B">
        <w:rPr>
          <w:rFonts w:eastAsiaTheme="minorHAnsi" w:cstheme="minorHAnsi"/>
          <w:sz w:val="24"/>
          <w:szCs w:val="24"/>
        </w:rPr>
        <w:fldChar w:fldCharType="begin" w:fldLock="1"/>
      </w:r>
      <w:r w:rsidR="002A4895">
        <w:rPr>
          <w:rFonts w:eastAsiaTheme="minorHAnsi" w:cstheme="minorHAnsi"/>
          <w:sz w:val="24"/>
          <w:szCs w:val="24"/>
        </w:rPr>
        <w:instrText>ADDIN CSL_CITATION { "citationItems" : [ { "id" : "ITEM-1", "itemData" : { "author" : [ { "dropping-particle" : "", "family" : "IPCC", "given" : "", "non-dropping-particle" : "", "parse-names" : false, "suffix" : "" } ], "id" : "ITEM-1", "issued" : { "date-parts" : [ [ "2014" ] ] }, "publisher" : "IPPC", "publisher-place" : "New York", "title" : "Climate Change 2014: Mitigation of Climate Change", "type" : "book" }, "uris" : [ "http://www.mendeley.com/documents/?uuid=3bb9f479-7e53-48c9-b46b-8fcc855d741c" ] }, { "id" : "ITEM-2", "itemData" : { "URL" : "https://enviroliteracy.org/air-climate-weather/biogeochemical-cycles/", "accessed" : { "date-parts" : [ [ "2017", "4", "17" ] ] }, "author" : [ { "dropping-particle" : "", "family" : "Council", "given" : "Environmental Literacy", "non-dropping-particle" : "", "parse-names" : false, "suffix" : "" } ], "container-title" : "Environmental Literacy Council", "id" : "ITEM-2", "issued" : { "date-parts" : [ [ "2016" ] ] }, "title" : "Biogeochemical Cycles", "type" : "webpage" }, "uris" : [ "http://www.mendeley.com/documents/?uuid=a5744121-461b-3588-98ca-8f36e22bb13b" ] }, { "id" : "ITEM-3", "itemData" : { "author" : [ { "dropping-particle" : "", "family" : "Henson", "given" : "Robert", "non-dropping-particle" : "", "parse-names" : false, "suffix" : "" } ], "id" : "ITEM-3", "issued" : { "date-parts" : [ [ "2009" ] ] }, "publisher" : "Civiliza\u00e7\u00e3o Editores", "publisher-place" : "Porto", "title" : "Altera\u00e7\u00f5es clim\u00e1ticas- Sinais - Ci\u00eancia - Solu\u00e7\u00f5es", "type" : "book" }, "uris" : [ "http://www.mendeley.com/documents/?uuid=214435c7-085e-46a5-b824-7ab5cab6f0f1" ] } ], "mendeley" : { "formattedCitation" : "(Council, 2016; Henson, 2009; IPCC, 2014)", "plainTextFormattedCitation" : "(Council, 2016; Henson, 2009; IPCC, 2014)", "previouslyFormattedCitation" : "(Council, 2016; Henson, 2009; IPCC, 2014)" }, "properties" : {  }, "schema" : "https://github.com/citation-style-language/schema/raw/master/csl-citation.json" }</w:instrText>
      </w:r>
      <w:r w:rsidR="00E5280B">
        <w:rPr>
          <w:rFonts w:eastAsiaTheme="minorHAnsi" w:cstheme="minorHAnsi"/>
          <w:sz w:val="24"/>
          <w:szCs w:val="24"/>
        </w:rPr>
        <w:fldChar w:fldCharType="separate"/>
      </w:r>
      <w:r w:rsidR="002A4895" w:rsidRPr="002A4895">
        <w:rPr>
          <w:rFonts w:eastAsiaTheme="minorHAnsi" w:cstheme="minorHAnsi"/>
          <w:noProof/>
          <w:sz w:val="24"/>
          <w:szCs w:val="24"/>
        </w:rPr>
        <w:t>(Council, 2016; Henson, 2009; IPCC, 2014)</w:t>
      </w:r>
      <w:r w:rsidR="00E5280B">
        <w:rPr>
          <w:rFonts w:eastAsiaTheme="minorHAnsi" w:cstheme="minorHAnsi"/>
          <w:sz w:val="24"/>
          <w:szCs w:val="24"/>
        </w:rPr>
        <w:fldChar w:fldCharType="end"/>
      </w:r>
      <w:r w:rsidR="00E5280B">
        <w:rPr>
          <w:rFonts w:eastAsiaTheme="minorHAnsi" w:cstheme="minorHAnsi"/>
          <w:sz w:val="24"/>
          <w:szCs w:val="24"/>
        </w:rPr>
        <w:t>.</w:t>
      </w:r>
    </w:p>
    <w:p w14:paraId="7B5DC16C" w14:textId="1D805162" w:rsidR="00B867BD" w:rsidRPr="00EC1775" w:rsidRDefault="00EA0810" w:rsidP="00B867BD">
      <w:pPr>
        <w:ind w:firstLine="432"/>
        <w:rPr>
          <w:rFonts w:eastAsiaTheme="minorHAnsi" w:cstheme="minorHAnsi"/>
          <w:sz w:val="24"/>
          <w:szCs w:val="24"/>
        </w:rPr>
      </w:pPr>
      <w:r w:rsidRPr="00EC1775">
        <w:rPr>
          <w:rFonts w:eastAsiaTheme="minorHAnsi" w:cstheme="minorHAnsi"/>
          <w:sz w:val="24"/>
          <w:szCs w:val="24"/>
        </w:rPr>
        <w:t>Devido à gravidade da situação diversos organismos internacionais têm vindo a propor ou a estabelecer medidas visando a alteração desta situação. É o caso do Protocolo de Qui</w:t>
      </w:r>
      <w:r w:rsidR="000654AD">
        <w:rPr>
          <w:rFonts w:eastAsiaTheme="minorHAnsi" w:cstheme="minorHAnsi"/>
          <w:sz w:val="24"/>
          <w:szCs w:val="24"/>
        </w:rPr>
        <w:t xml:space="preserve">oto, acordado em 1997 e em vigor desde 2005, </w:t>
      </w:r>
      <w:r w:rsidRPr="00EC1775">
        <w:rPr>
          <w:rFonts w:eastAsiaTheme="minorHAnsi" w:cstheme="minorHAnsi"/>
          <w:sz w:val="24"/>
          <w:szCs w:val="24"/>
        </w:rPr>
        <w:t xml:space="preserve">que estabelece </w:t>
      </w:r>
      <w:r w:rsidR="00B9382D">
        <w:rPr>
          <w:rFonts w:eastAsiaTheme="minorHAnsi" w:cstheme="minorHAnsi"/>
          <w:sz w:val="24"/>
          <w:szCs w:val="24"/>
        </w:rPr>
        <w:t xml:space="preserve">para os países desenvolvidos e </w:t>
      </w:r>
      <w:r w:rsidR="00B9382D" w:rsidRPr="00B9382D">
        <w:rPr>
          <w:rFonts w:eastAsiaTheme="minorHAnsi" w:cstheme="minorHAnsi"/>
          <w:sz w:val="24"/>
          <w:szCs w:val="24"/>
        </w:rPr>
        <w:t>para a redução dos Gases com Efeito Estufa (GEE)</w:t>
      </w:r>
      <w:r w:rsidR="00B9382D">
        <w:rPr>
          <w:rFonts w:eastAsiaTheme="minorHAnsi" w:cstheme="minorHAnsi"/>
          <w:sz w:val="24"/>
          <w:szCs w:val="24"/>
        </w:rPr>
        <w:t xml:space="preserve">, </w:t>
      </w:r>
      <w:r w:rsidR="00B9382D" w:rsidRPr="00EC1775">
        <w:rPr>
          <w:rFonts w:eastAsiaTheme="minorHAnsi" w:cstheme="minorHAnsi"/>
          <w:sz w:val="24"/>
          <w:szCs w:val="24"/>
        </w:rPr>
        <w:t>metas exigentes</w:t>
      </w:r>
      <w:r w:rsidRPr="00EC1775">
        <w:rPr>
          <w:rFonts w:eastAsiaTheme="minorHAnsi" w:cstheme="minorHAnsi"/>
          <w:sz w:val="24"/>
          <w:szCs w:val="24"/>
        </w:rPr>
        <w:t xml:space="preserve"> </w:t>
      </w:r>
      <w:r w:rsidR="00B9382D">
        <w:rPr>
          <w:rFonts w:eastAsiaTheme="minorHAnsi" w:cstheme="minorHAnsi"/>
          <w:sz w:val="24"/>
          <w:szCs w:val="24"/>
        </w:rPr>
        <w:t xml:space="preserve">de </w:t>
      </w:r>
      <w:r w:rsidR="00B9382D" w:rsidRPr="00FD2E3E">
        <w:rPr>
          <w:rFonts w:eastAsiaTheme="minorHAnsi" w:cstheme="minorHAnsi"/>
          <w:sz w:val="24"/>
          <w:szCs w:val="24"/>
        </w:rPr>
        <w:t>5,2%, em média, relativas ao ano de 1990, para serem concretizadas entre 2008 e 2012</w:t>
      </w:r>
      <w:r w:rsidR="00B9382D" w:rsidRPr="00EC1775">
        <w:rPr>
          <w:rFonts w:eastAsiaTheme="minorHAnsi" w:cstheme="minorHAnsi"/>
          <w:sz w:val="24"/>
          <w:szCs w:val="24"/>
        </w:rPr>
        <w:t xml:space="preserve">. </w:t>
      </w:r>
      <w:r w:rsidRPr="00EC1775">
        <w:rPr>
          <w:rFonts w:eastAsiaTheme="minorHAnsi" w:cstheme="minorHAnsi"/>
          <w:sz w:val="24"/>
          <w:szCs w:val="24"/>
        </w:rPr>
        <w:lastRenderedPageBreak/>
        <w:t>Também a União Europeia estabeleceu uma economia de 20% nos consumos de energia primária</w:t>
      </w:r>
      <w:r w:rsidR="00B9382D">
        <w:rPr>
          <w:rFonts w:eastAsiaTheme="minorHAnsi" w:cstheme="minorHAnsi"/>
          <w:sz w:val="24"/>
          <w:szCs w:val="24"/>
        </w:rPr>
        <w:t xml:space="preserve"> </w:t>
      </w:r>
      <w:r w:rsidR="008E191B">
        <w:rPr>
          <w:rFonts w:eastAsiaTheme="minorHAnsi" w:cstheme="minorHAnsi"/>
          <w:sz w:val="24"/>
          <w:szCs w:val="24"/>
        </w:rPr>
        <w:t xml:space="preserve">e </w:t>
      </w:r>
      <w:r w:rsidR="00B9382D">
        <w:rPr>
          <w:rFonts w:eastAsiaTheme="minorHAnsi" w:cstheme="minorHAnsi"/>
          <w:sz w:val="24"/>
          <w:szCs w:val="24"/>
        </w:rPr>
        <w:t xml:space="preserve">na redução das emissões </w:t>
      </w:r>
      <w:r w:rsidRPr="00EC1775">
        <w:rPr>
          <w:rFonts w:eastAsiaTheme="minorHAnsi" w:cstheme="minorHAnsi"/>
          <w:sz w:val="24"/>
          <w:szCs w:val="24"/>
        </w:rPr>
        <w:t xml:space="preserve">até 2020, considerando a adoção de diversas medidas de que se destacam </w:t>
      </w:r>
      <w:r w:rsidR="008E191B">
        <w:rPr>
          <w:rFonts w:eastAsiaTheme="minorHAnsi" w:cstheme="minorHAnsi"/>
          <w:sz w:val="24"/>
          <w:szCs w:val="24"/>
        </w:rPr>
        <w:t>o Regime Comunitário de Licenças de Emissão da EU</w:t>
      </w:r>
      <w:r w:rsidR="00D16BD3">
        <w:rPr>
          <w:rFonts w:eastAsiaTheme="minorHAnsi" w:cstheme="minorHAnsi"/>
          <w:sz w:val="24"/>
          <w:szCs w:val="24"/>
        </w:rPr>
        <w:t>, os Certificados Brancos</w:t>
      </w:r>
      <w:r w:rsidR="008E191B">
        <w:rPr>
          <w:rFonts w:eastAsiaTheme="minorHAnsi" w:cstheme="minorHAnsi"/>
          <w:sz w:val="24"/>
          <w:szCs w:val="24"/>
        </w:rPr>
        <w:t xml:space="preserve"> e diversas </w:t>
      </w:r>
      <w:r w:rsidRPr="00EC1775">
        <w:rPr>
          <w:rFonts w:eastAsiaTheme="minorHAnsi" w:cstheme="minorHAnsi"/>
          <w:sz w:val="24"/>
          <w:szCs w:val="24"/>
        </w:rPr>
        <w:t>medidas visando a eficiência energética e a adoção de programas eficazes de mudança comportamental</w:t>
      </w:r>
      <w:r w:rsidR="00097EB1">
        <w:rPr>
          <w:rFonts w:eastAsiaTheme="minorHAnsi" w:cstheme="minorHAnsi"/>
          <w:sz w:val="24"/>
          <w:szCs w:val="24"/>
        </w:rPr>
        <w:t xml:space="preserve"> </w:t>
      </w:r>
      <w:r w:rsidR="00097EB1">
        <w:rPr>
          <w:rFonts w:eastAsiaTheme="minorHAnsi" w:cstheme="minorHAnsi"/>
          <w:sz w:val="24"/>
          <w:szCs w:val="24"/>
        </w:rPr>
        <w:fldChar w:fldCharType="begin" w:fldLock="1"/>
      </w:r>
      <w:r w:rsidR="002A4895">
        <w:rPr>
          <w:rFonts w:eastAsiaTheme="minorHAnsi" w:cstheme="minorHAnsi"/>
          <w:sz w:val="24"/>
          <w:szCs w:val="24"/>
        </w:rPr>
        <w:instrText>ADDIN CSL_CITATION { "citationItems" : [ { "id" : "ITEM-1", "itemData" : { "URL" : "https://ec.europa.eu/info/energy-climate-change-environment_pt", "accessed" : { "date-parts" : [ [ "2017", "8", "25" ] ] }, "author" : [ { "dropping-particle" : "", "family" : "Europeia", "given" : "Comiss\u00e3o", "non-dropping-particle" : "", "parse-names" : false, "suffix" : "" } ], "container-title" : "Comiss\u00e3o Europeia", "id" : "ITEM-1", "issued" : { "date-parts" : [ [ "2017" ] ] }, "title" : "Energia, altera\u00e7\u00f5es clim\u00e1ticas, ambiente", "type" : "webpage" }, "uris" : [ "http://www.mendeley.com/documents/?uuid=7464ad75-9219-31ba-812e-162373857002" ] }, { "id" : "ITEM-2", "itemData" : { "author" : [ { "dropping-particle" : "", "family" : "Cera", "given" : "Alexandre", "non-dropping-particle" : "", "parse-names" : false, "suffix" : "" } ], "container-title" : "Disserta\u00e7\u00e3o de mestrado em Gest\u00e3o da Faculdade de Economia da Universidade de Coimbra", "id" : "ITEM-2", "issued" : { "date-parts" : [ [ "2012" ] ] }, "publisher-place" : "Coimbra", "title" : "Certificados Brancos para o Caso Portugu\u00eas: An\u00e1lise Econ\u00f3mica e Contributos para a sua Aplica\u00e7\u00e3o e Implementa\u00e7\u00e3o", "type" : "article-magazine" }, "uris" : [ "http://www.mendeley.com/documents/?uuid=9463d1cd-1734-4a70-89f6-839823c84852" ] }, { "id" : "ITEM-3", "itemData" : { "author" : [ { "dropping-particle" : "", "family" : "Henson", "given" : "Robert", "non-dropping-particle" : "", "parse-names" : false, "suffix" : "" } ], "id" : "ITEM-3", "issued" : { "date-parts" : [ [ "2009" ] ] }, "publisher" : "Civiliza\u00e7\u00e3o Editores", "publisher-place" : "Porto", "title" : "Altera\u00e7\u00f5es clim\u00e1ticas- Sinais - Ci\u00eancia - Solu\u00e7\u00f5es", "type" : "book" }, "uris" : [ "http://www.mendeley.com/documents/?uuid=214435c7-085e-46a5-b824-7ab5cab6f0f1" ] } ], "mendeley" : { "formattedCitation" : "(Cera, 2012; C. Europeia, 2017a; Henson, 2009)", "plainTextFormattedCitation" : "(Cera, 2012; C. Europeia, 2017a; Henson, 2009)", "previouslyFormattedCitation" : "(Cera, 2012; C. Europeia, 2017a; Henson, 2009)" }, "properties" : {  }, "schema" : "https://github.com/citation-style-language/schema/raw/master/csl-citation.json" }</w:instrText>
      </w:r>
      <w:r w:rsidR="00097EB1">
        <w:rPr>
          <w:rFonts w:eastAsiaTheme="minorHAnsi" w:cstheme="minorHAnsi"/>
          <w:sz w:val="24"/>
          <w:szCs w:val="24"/>
        </w:rPr>
        <w:fldChar w:fldCharType="separate"/>
      </w:r>
      <w:r w:rsidR="002A4895" w:rsidRPr="002A4895">
        <w:rPr>
          <w:rFonts w:eastAsiaTheme="minorHAnsi" w:cstheme="minorHAnsi"/>
          <w:noProof/>
          <w:sz w:val="24"/>
          <w:szCs w:val="24"/>
        </w:rPr>
        <w:t>(Cera, 2012; C. Europeia, 2017a; Henson, 2009)</w:t>
      </w:r>
      <w:r w:rsidR="00097EB1">
        <w:rPr>
          <w:rFonts w:eastAsiaTheme="minorHAnsi" w:cstheme="minorHAnsi"/>
          <w:sz w:val="24"/>
          <w:szCs w:val="24"/>
        </w:rPr>
        <w:fldChar w:fldCharType="end"/>
      </w:r>
      <w:r w:rsidRPr="00EC1775">
        <w:rPr>
          <w:rFonts w:eastAsiaTheme="minorHAnsi" w:cstheme="minorHAnsi"/>
          <w:sz w:val="24"/>
          <w:szCs w:val="24"/>
        </w:rPr>
        <w:t>.</w:t>
      </w:r>
    </w:p>
    <w:p w14:paraId="133C8209" w14:textId="6E00C512" w:rsidR="00DE48A7" w:rsidRPr="00EC1775" w:rsidRDefault="00DE48A7" w:rsidP="00EA0810">
      <w:pPr>
        <w:ind w:firstLine="432"/>
        <w:rPr>
          <w:rFonts w:eastAsiaTheme="minorHAnsi" w:cstheme="minorHAnsi"/>
          <w:sz w:val="24"/>
          <w:szCs w:val="24"/>
        </w:rPr>
      </w:pPr>
      <w:r w:rsidRPr="00EC1775">
        <w:rPr>
          <w:rFonts w:eastAsiaTheme="minorHAnsi" w:cstheme="minorHAnsi"/>
          <w:sz w:val="24"/>
          <w:szCs w:val="24"/>
        </w:rPr>
        <w:t>Para além de não ser possível manter os n</w:t>
      </w:r>
      <w:r w:rsidR="00324D18" w:rsidRPr="00EC1775">
        <w:rPr>
          <w:rFonts w:eastAsiaTheme="minorHAnsi" w:cstheme="minorHAnsi"/>
          <w:sz w:val="24"/>
          <w:szCs w:val="24"/>
        </w:rPr>
        <w:t>íveis atuai</w:t>
      </w:r>
      <w:r w:rsidRPr="00EC1775">
        <w:rPr>
          <w:rFonts w:eastAsiaTheme="minorHAnsi" w:cstheme="minorHAnsi"/>
          <w:sz w:val="24"/>
          <w:szCs w:val="24"/>
        </w:rPr>
        <w:t xml:space="preserve">s de consumos energéticos, também existem razões económicas, estratégicas, ambientais e de solidariedade entre povos, </w:t>
      </w:r>
      <w:r w:rsidR="009A47DA" w:rsidRPr="00EC1775">
        <w:rPr>
          <w:rFonts w:eastAsiaTheme="minorHAnsi" w:cstheme="minorHAnsi"/>
          <w:sz w:val="24"/>
          <w:szCs w:val="24"/>
        </w:rPr>
        <w:t xml:space="preserve">para justificarem </w:t>
      </w:r>
      <w:r w:rsidRPr="00EC1775">
        <w:rPr>
          <w:rFonts w:eastAsiaTheme="minorHAnsi" w:cstheme="minorHAnsi"/>
          <w:sz w:val="24"/>
          <w:szCs w:val="24"/>
        </w:rPr>
        <w:t>a implementação de um novo modelo energético.</w:t>
      </w:r>
      <w:r w:rsidR="009A47DA" w:rsidRPr="00EC1775">
        <w:rPr>
          <w:rFonts w:eastAsiaTheme="minorHAnsi" w:cstheme="minorHAnsi"/>
          <w:sz w:val="24"/>
          <w:szCs w:val="24"/>
        </w:rPr>
        <w:t xml:space="preserve"> Nesse novo modelo, é fundamental o conceito de </w:t>
      </w:r>
      <w:r w:rsidR="00324D18" w:rsidRPr="00EC1775">
        <w:rPr>
          <w:rFonts w:eastAsiaTheme="minorHAnsi" w:cstheme="minorHAnsi"/>
          <w:sz w:val="24"/>
          <w:szCs w:val="24"/>
        </w:rPr>
        <w:t xml:space="preserve">eficiência energética que consiste na racionalização e otimização do consumo de energia, com eliminação dos desperdícios, tendo em atenção </w:t>
      </w:r>
      <w:r w:rsidR="005C5B44" w:rsidRPr="00EC1775">
        <w:rPr>
          <w:rFonts w:eastAsiaTheme="minorHAnsi" w:cstheme="minorHAnsi"/>
          <w:sz w:val="24"/>
          <w:szCs w:val="24"/>
        </w:rPr>
        <w:t>de que o custo de</w:t>
      </w:r>
      <w:r w:rsidR="000860B8" w:rsidRPr="00EC1775">
        <w:rPr>
          <w:rFonts w:eastAsiaTheme="minorHAnsi" w:cstheme="minorHAnsi"/>
          <w:sz w:val="24"/>
          <w:szCs w:val="24"/>
        </w:rPr>
        <w:t xml:space="preserve"> poupar 1 kWh de energia </w:t>
      </w:r>
      <w:r w:rsidR="005C5B44" w:rsidRPr="00EC1775">
        <w:rPr>
          <w:rFonts w:eastAsiaTheme="minorHAnsi" w:cstheme="minorHAnsi"/>
          <w:sz w:val="24"/>
          <w:szCs w:val="24"/>
        </w:rPr>
        <w:t>é menor que o custo de produção dessa energia</w:t>
      </w:r>
      <w:r w:rsidR="00DD753A">
        <w:rPr>
          <w:rFonts w:eastAsiaTheme="minorHAnsi" w:cstheme="minorHAnsi"/>
          <w:sz w:val="24"/>
          <w:szCs w:val="24"/>
        </w:rPr>
        <w:t xml:space="preserve"> </w:t>
      </w:r>
      <w:r w:rsidR="00DD753A">
        <w:rPr>
          <w:rFonts w:eastAsiaTheme="minorHAnsi" w:cstheme="minorHAnsi"/>
          <w:sz w:val="24"/>
          <w:szCs w:val="24"/>
        </w:rPr>
        <w:fldChar w:fldCharType="begin" w:fldLock="1"/>
      </w:r>
      <w:r w:rsidR="00DD753A">
        <w:rPr>
          <w:rFonts w:eastAsiaTheme="minorHAnsi" w:cstheme="minorHAnsi"/>
          <w:sz w:val="24"/>
          <w:szCs w:val="24"/>
        </w:rPr>
        <w:instrText>ADDIN CSL_CITATION { "citationItems" : [ { "id" : "ITEM-1", "itemData" : { "author" : [ { "dropping-particle" : "", "family" : "Ribeiro[Org.]", "given" : "Fernando", "non-dropping-particle" : "", "parse-names" : false, "suffix" : "" } ], "id" : "ITEM-1", "issued" : { "date-parts" : [ [ "2009" ] ] }, "publisher" : "Gradiva", "publisher-place" : "LIsboa", "title" : "A Energia da Raz\u00e3o - Por uma sociedade com menos CO2", "type" : "book" }, "uris" : [ "http://www.mendeley.com/documents/?uuid=7736aae0-44fb-4557-b8df-b4bedc5f2d43" ] }, { "id" : "ITEM-2", "itemData" : { "author" : [ { "dropping-particle" : "", "family" : "Henson", "given" : "Robert", "non-dropping-particle" : "", "parse-names" : false, "suffix" : "" } ], "id" : "ITEM-2", "issued" : { "date-parts" : [ [ "2009" ] ] }, "publisher" : "Civiliza\u00e7\u00e3o Editores", "publisher-place" : "Porto", "title" : "Altera\u00e7\u00f5es clim\u00e1ticas- Sinais - Ci\u00eancia - Solu\u00e7\u00f5es", "type" : "book" }, "uris" : [ "http://www.mendeley.com/documents/?uuid=214435c7-085e-46a5-b824-7ab5cab6f0f1" ] } ], "mendeley" : { "formattedCitation" : "(Henson, 2009; Ribeiro[Org.], 2009)", "plainTextFormattedCitation" : "(Henson, 2009; Ribeiro[Org.], 2009)", "previouslyFormattedCitation" : "(Henson, 2009; Ribeiro[Org.], 2009)" }, "properties" : {  }, "schema" : "https://github.com/citation-style-language/schema/raw/master/csl-citation.json" }</w:instrText>
      </w:r>
      <w:r w:rsidR="00DD753A">
        <w:rPr>
          <w:rFonts w:eastAsiaTheme="minorHAnsi" w:cstheme="minorHAnsi"/>
          <w:sz w:val="24"/>
          <w:szCs w:val="24"/>
        </w:rPr>
        <w:fldChar w:fldCharType="separate"/>
      </w:r>
      <w:r w:rsidR="00DD753A" w:rsidRPr="002A4895">
        <w:rPr>
          <w:rFonts w:eastAsiaTheme="minorHAnsi" w:cstheme="minorHAnsi"/>
          <w:noProof/>
          <w:sz w:val="24"/>
          <w:szCs w:val="24"/>
        </w:rPr>
        <w:t>(Henson, 2009; Ribeiro[Org.], 2009)</w:t>
      </w:r>
      <w:r w:rsidR="00DD753A">
        <w:rPr>
          <w:rFonts w:eastAsiaTheme="minorHAnsi" w:cstheme="minorHAnsi"/>
          <w:sz w:val="24"/>
          <w:szCs w:val="24"/>
        </w:rPr>
        <w:fldChar w:fldCharType="end"/>
      </w:r>
      <w:r w:rsidR="00DD753A" w:rsidRPr="00EC1775">
        <w:rPr>
          <w:rFonts w:eastAsiaTheme="minorHAnsi" w:cstheme="minorHAnsi"/>
          <w:sz w:val="24"/>
          <w:szCs w:val="24"/>
        </w:rPr>
        <w:t>.</w:t>
      </w:r>
    </w:p>
    <w:p w14:paraId="405E492E" w14:textId="4F204388" w:rsidR="00EA0810" w:rsidRPr="00EC1775" w:rsidRDefault="00EA0810" w:rsidP="00EA0810">
      <w:pPr>
        <w:ind w:firstLine="432"/>
        <w:rPr>
          <w:rFonts w:eastAsiaTheme="minorHAnsi" w:cstheme="minorHAnsi"/>
          <w:sz w:val="24"/>
          <w:szCs w:val="24"/>
        </w:rPr>
      </w:pPr>
      <w:r w:rsidRPr="00EC1775">
        <w:rPr>
          <w:rFonts w:eastAsiaTheme="minorHAnsi" w:cstheme="minorHAnsi"/>
          <w:sz w:val="24"/>
          <w:szCs w:val="24"/>
        </w:rPr>
        <w:t xml:space="preserve">Para além dos programas de mudança comportamental têm vindo a ser propostos outros instrumentos para a alteração do comportamento energético de que se destacam os impostos, os certificados brancos ou de títulos que certificam economias de energia devido a medidas de eficiência energética, </w:t>
      </w:r>
      <w:r w:rsidR="000562A4">
        <w:rPr>
          <w:rFonts w:eastAsiaTheme="minorHAnsi" w:cstheme="minorHAnsi"/>
          <w:sz w:val="24"/>
          <w:szCs w:val="24"/>
        </w:rPr>
        <w:t>s</w:t>
      </w:r>
      <w:r w:rsidRPr="00EC1775">
        <w:rPr>
          <w:rFonts w:eastAsiaTheme="minorHAnsi" w:cstheme="minorHAnsi"/>
          <w:sz w:val="24"/>
          <w:szCs w:val="24"/>
        </w:rPr>
        <w:t>ubsídios e o mercado dos créditos de carbono</w:t>
      </w:r>
      <w:r w:rsidR="000562A4">
        <w:rPr>
          <w:rFonts w:eastAsiaTheme="minorHAnsi" w:cstheme="minorHAnsi"/>
          <w:sz w:val="24"/>
          <w:szCs w:val="24"/>
        </w:rPr>
        <w:t xml:space="preserve"> </w:t>
      </w:r>
      <w:r w:rsidR="000562A4">
        <w:rPr>
          <w:rFonts w:eastAsiaTheme="minorHAnsi" w:cstheme="minorHAnsi"/>
          <w:sz w:val="24"/>
          <w:szCs w:val="24"/>
        </w:rPr>
        <w:fldChar w:fldCharType="begin" w:fldLock="1"/>
      </w:r>
      <w:r w:rsidR="002A4895">
        <w:rPr>
          <w:rFonts w:eastAsiaTheme="minorHAnsi" w:cstheme="minorHAnsi"/>
          <w:sz w:val="24"/>
          <w:szCs w:val="24"/>
        </w:rPr>
        <w:instrText>ADDIN CSL_CITATION { "citationItems" : [ { "id" : "ITEM-1", "itemData" : { "author" : [ { "dropping-particle" : "", "family" : "Ribeiro[Org.]", "given" : "Fernando", "non-dropping-particle" : "", "parse-names" : false, "suffix" : "" } ], "id" : "ITEM-1", "issued" : { "date-parts" : [ [ "2009" ] ] }, "publisher" : "Gradiva", "publisher-place" : "LIsboa", "title" : "A Energia da Raz\u00e3o - Por uma sociedade com menos CO2", "type" : "book" }, "uris" : [ "http://www.mendeley.com/documents/?uuid=7736aae0-44fb-4557-b8df-b4bedc5f2d43" ] }, { "id" : "ITEM-2", "itemData" : { "author" : [ { "dropping-particle" : "", "family" : "Henson", "given" : "Robert", "non-dropping-particle" : "", "parse-names" : false, "suffix" : "" } ], "id" : "ITEM-2", "issued" : { "date-parts" : [ [ "2009" ] ] }, "publisher" : "Civiliza\u00e7\u00e3o Editores", "publisher-place" : "Porto", "title" : "Altera\u00e7\u00f5es clim\u00e1ticas- Sinais - Ci\u00eancia - Solu\u00e7\u00f5es", "type" : "book" }, "uris" : [ "http://www.mendeley.com/documents/?uuid=214435c7-085e-46a5-b824-7ab5cab6f0f1" ] } ], "mendeley" : { "formattedCitation" : "(Henson, 2009; Ribeiro[Org.], 2009)", "plainTextFormattedCitation" : "(Henson, 2009; Ribeiro[Org.], 2009)", "previouslyFormattedCitation" : "(Henson, 2009; Ribeiro[Org.], 2009)" }, "properties" : {  }, "schema" : "https://github.com/citation-style-language/schema/raw/master/csl-citation.json" }</w:instrText>
      </w:r>
      <w:r w:rsidR="000562A4">
        <w:rPr>
          <w:rFonts w:eastAsiaTheme="minorHAnsi" w:cstheme="minorHAnsi"/>
          <w:sz w:val="24"/>
          <w:szCs w:val="24"/>
        </w:rPr>
        <w:fldChar w:fldCharType="separate"/>
      </w:r>
      <w:r w:rsidR="002A4895" w:rsidRPr="002A4895">
        <w:rPr>
          <w:rFonts w:eastAsiaTheme="minorHAnsi" w:cstheme="minorHAnsi"/>
          <w:noProof/>
          <w:sz w:val="24"/>
          <w:szCs w:val="24"/>
        </w:rPr>
        <w:t>(Henson, 2009; Ribeiro[Org.], 2009)</w:t>
      </w:r>
      <w:r w:rsidR="000562A4">
        <w:rPr>
          <w:rFonts w:eastAsiaTheme="minorHAnsi" w:cstheme="minorHAnsi"/>
          <w:sz w:val="24"/>
          <w:szCs w:val="24"/>
        </w:rPr>
        <w:fldChar w:fldCharType="end"/>
      </w:r>
      <w:r w:rsidRPr="00EC1775">
        <w:rPr>
          <w:rFonts w:eastAsiaTheme="minorHAnsi" w:cstheme="minorHAnsi"/>
          <w:sz w:val="24"/>
          <w:szCs w:val="24"/>
        </w:rPr>
        <w:t>.</w:t>
      </w:r>
    </w:p>
    <w:p w14:paraId="644C9821" w14:textId="7A83F2CC" w:rsidR="00EA0810" w:rsidRPr="00EC1775" w:rsidRDefault="00EA0810" w:rsidP="00EA0810">
      <w:pPr>
        <w:ind w:firstLine="432"/>
        <w:rPr>
          <w:rFonts w:eastAsiaTheme="minorHAnsi" w:cstheme="minorHAnsi"/>
          <w:sz w:val="24"/>
          <w:szCs w:val="24"/>
        </w:rPr>
      </w:pPr>
      <w:r w:rsidRPr="00EC1775">
        <w:rPr>
          <w:rFonts w:eastAsiaTheme="minorHAnsi" w:cstheme="minorHAnsi"/>
          <w:sz w:val="24"/>
          <w:szCs w:val="24"/>
        </w:rPr>
        <w:t xml:space="preserve">Os custos ambientais e económicos que as questões energéticas implicam e o facto de grande parte do consumo acontecer ao nível doméstico, logo depois da indústria e dos transportes, obriga a pensar na sustentabilidade do planeta, na utilização de alternativas energéticas renováveis e, no papel de cada cidadão para o uso mais eficiente dos recursos. Num contexto onde o consumidor, responsável por uma parcela importante do consumo energético, é consciencializado e induzido a participar na redução do consumo de combustíveis poluentes e na melhoria da eficiência energética, importa conhecer a relação entre o </w:t>
      </w:r>
      <w:r w:rsidR="00C02FC7" w:rsidRPr="00EC1775">
        <w:rPr>
          <w:rFonts w:eastAsiaTheme="minorHAnsi" w:cstheme="minorHAnsi"/>
          <w:sz w:val="24"/>
          <w:szCs w:val="24"/>
        </w:rPr>
        <w:t>marketing</w:t>
      </w:r>
      <w:r w:rsidRPr="00EC1775">
        <w:rPr>
          <w:rFonts w:eastAsiaTheme="minorHAnsi" w:cstheme="minorHAnsi"/>
          <w:sz w:val="24"/>
          <w:szCs w:val="24"/>
        </w:rPr>
        <w:t xml:space="preserve"> comportamento do consumidor e o ambiente, nomeadamente, as suas preocupações ambientais e os hábitos e comportamentos de uso dos recursos energéticos. </w:t>
      </w:r>
    </w:p>
    <w:p w14:paraId="0EC32213" w14:textId="21B7E451" w:rsidR="0043346B" w:rsidRPr="00EC1775" w:rsidRDefault="0043346B" w:rsidP="009D48CC">
      <w:pPr>
        <w:pStyle w:val="Cabealho2"/>
      </w:pPr>
      <w:bookmarkStart w:id="6" w:name="_Toc503721940"/>
      <w:r w:rsidRPr="00EC1775">
        <w:t>Objetivo</w:t>
      </w:r>
      <w:r w:rsidR="00EE0827" w:rsidRPr="00EC1775">
        <w:t>s</w:t>
      </w:r>
      <w:r w:rsidRPr="00EC1775">
        <w:t xml:space="preserve"> e questões do estudo</w:t>
      </w:r>
      <w:bookmarkEnd w:id="6"/>
    </w:p>
    <w:p w14:paraId="670910C9" w14:textId="1F6E469C" w:rsidR="00071580" w:rsidRPr="00EC1775" w:rsidRDefault="0029394A" w:rsidP="00071580">
      <w:pPr>
        <w:ind w:firstLine="432"/>
        <w:rPr>
          <w:rFonts w:eastAsiaTheme="minorHAnsi" w:cstheme="minorHAnsi"/>
          <w:sz w:val="24"/>
          <w:szCs w:val="24"/>
        </w:rPr>
      </w:pPr>
      <w:r>
        <w:rPr>
          <w:rFonts w:eastAsiaTheme="minorHAnsi" w:cstheme="minorHAnsi"/>
          <w:sz w:val="24"/>
          <w:szCs w:val="24"/>
        </w:rPr>
        <w:t>Admitindo que u</w:t>
      </w:r>
      <w:r w:rsidRPr="0029394A">
        <w:rPr>
          <w:rFonts w:eastAsiaTheme="minorHAnsi" w:cstheme="minorHAnsi"/>
          <w:sz w:val="24"/>
          <w:szCs w:val="24"/>
        </w:rPr>
        <w:t xml:space="preserve">ma melhor compreensão dos </w:t>
      </w:r>
      <w:r w:rsidR="00024EE7" w:rsidRPr="001774BE">
        <w:rPr>
          <w:rFonts w:eastAsiaTheme="minorHAnsi" w:cstheme="minorHAnsi"/>
          <w:sz w:val="24"/>
          <w:szCs w:val="24"/>
        </w:rPr>
        <w:t>fatores</w:t>
      </w:r>
      <w:r w:rsidR="00E5280B">
        <w:rPr>
          <w:rFonts w:eastAsiaTheme="minorHAnsi" w:cstheme="minorHAnsi"/>
          <w:sz w:val="24"/>
          <w:szCs w:val="24"/>
        </w:rPr>
        <w:t xml:space="preserve"> e </w:t>
      </w:r>
      <w:r w:rsidR="00024EE7" w:rsidRPr="001774BE">
        <w:rPr>
          <w:rFonts w:eastAsiaTheme="minorHAnsi" w:cstheme="minorHAnsi"/>
          <w:sz w:val="24"/>
          <w:szCs w:val="24"/>
        </w:rPr>
        <w:t>elementos</w:t>
      </w:r>
      <w:r w:rsidRPr="0029394A">
        <w:rPr>
          <w:rFonts w:eastAsiaTheme="minorHAnsi" w:cstheme="minorHAnsi"/>
          <w:sz w:val="24"/>
          <w:szCs w:val="24"/>
        </w:rPr>
        <w:t xml:space="preserve"> que determinam os comportamentos dos consumidores poderá contribuir para um melhor conheci</w:t>
      </w:r>
      <w:r>
        <w:rPr>
          <w:rFonts w:eastAsiaTheme="minorHAnsi" w:cstheme="minorHAnsi"/>
          <w:sz w:val="24"/>
          <w:szCs w:val="24"/>
        </w:rPr>
        <w:t xml:space="preserve">mento e compreensão do problema, para </w:t>
      </w:r>
      <w:r w:rsidR="00071580" w:rsidRPr="00EC1775">
        <w:rPr>
          <w:rFonts w:eastAsiaTheme="minorHAnsi" w:cstheme="minorHAnsi"/>
          <w:sz w:val="24"/>
          <w:szCs w:val="24"/>
        </w:rPr>
        <w:t>implementar as mudanças pretendidas nos consumidores, contribuições do marketing digital, do marketing verde e do Social Marketing</w:t>
      </w:r>
      <w:r w:rsidR="00024EE7">
        <w:rPr>
          <w:rFonts w:eastAsiaTheme="minorHAnsi" w:cstheme="minorHAnsi"/>
          <w:sz w:val="24"/>
          <w:szCs w:val="24"/>
        </w:rPr>
        <w:t xml:space="preserve"> poderão ser importantes</w:t>
      </w:r>
      <w:r w:rsidR="00071580" w:rsidRPr="00EC1775">
        <w:rPr>
          <w:rFonts w:eastAsiaTheme="minorHAnsi" w:cstheme="minorHAnsi"/>
          <w:sz w:val="24"/>
          <w:szCs w:val="24"/>
        </w:rPr>
        <w:t xml:space="preserve">, na sensibilização dos consumidores para a mudança de comportamentos </w:t>
      </w:r>
      <w:r w:rsidR="00071580" w:rsidRPr="00EC1775">
        <w:rPr>
          <w:rFonts w:eastAsiaTheme="minorHAnsi" w:cstheme="minorHAnsi"/>
          <w:sz w:val="24"/>
          <w:szCs w:val="24"/>
        </w:rPr>
        <w:lastRenderedPageBreak/>
        <w:t>ambientais</w:t>
      </w:r>
      <w:r w:rsidR="00024EE7">
        <w:rPr>
          <w:rFonts w:eastAsiaTheme="minorHAnsi" w:cstheme="minorHAnsi"/>
          <w:sz w:val="24"/>
          <w:szCs w:val="24"/>
        </w:rPr>
        <w:t>,</w:t>
      </w:r>
      <w:r w:rsidR="00071580" w:rsidRPr="00EC1775">
        <w:rPr>
          <w:rFonts w:eastAsiaTheme="minorHAnsi" w:cstheme="minorHAnsi"/>
          <w:sz w:val="24"/>
          <w:szCs w:val="24"/>
        </w:rPr>
        <w:t xml:space="preserve"> designadamente</w:t>
      </w:r>
      <w:r w:rsidR="00024EE7">
        <w:rPr>
          <w:rFonts w:eastAsiaTheme="minorHAnsi" w:cstheme="minorHAnsi"/>
          <w:sz w:val="24"/>
          <w:szCs w:val="24"/>
        </w:rPr>
        <w:t>,</w:t>
      </w:r>
      <w:r w:rsidR="00071580" w:rsidRPr="00EC1775">
        <w:rPr>
          <w:rFonts w:eastAsiaTheme="minorHAnsi" w:cstheme="minorHAnsi"/>
          <w:sz w:val="24"/>
          <w:szCs w:val="24"/>
        </w:rPr>
        <w:t xml:space="preserve"> na substituição dos combustíveis fosseis por fontes de energia limpas e na implementação de medidas de poupança energética. </w:t>
      </w:r>
    </w:p>
    <w:p w14:paraId="34773BFF" w14:textId="30E6ED55" w:rsidR="009D48CC" w:rsidRPr="009C783C" w:rsidRDefault="00EA59B8" w:rsidP="009D48CC">
      <w:pPr>
        <w:ind w:firstLine="432"/>
        <w:rPr>
          <w:rFonts w:eastAsiaTheme="minorHAnsi" w:cstheme="minorHAnsi"/>
          <w:b/>
          <w:sz w:val="24"/>
          <w:szCs w:val="24"/>
        </w:rPr>
      </w:pPr>
      <w:r w:rsidRPr="009C783C">
        <w:rPr>
          <w:rFonts w:eastAsiaTheme="minorHAnsi" w:cstheme="minorHAnsi"/>
          <w:b/>
          <w:sz w:val="24"/>
          <w:szCs w:val="24"/>
        </w:rPr>
        <w:t>Objetivo geral</w:t>
      </w:r>
    </w:p>
    <w:p w14:paraId="5D458804" w14:textId="5B072C2E" w:rsidR="009D48CC" w:rsidRPr="009C783C" w:rsidRDefault="009D48CC" w:rsidP="009D48CC">
      <w:pPr>
        <w:ind w:firstLine="432"/>
        <w:rPr>
          <w:rFonts w:eastAsiaTheme="minorHAnsi" w:cstheme="minorHAnsi"/>
          <w:sz w:val="24"/>
          <w:szCs w:val="24"/>
        </w:rPr>
      </w:pPr>
      <w:r w:rsidRPr="009C783C">
        <w:rPr>
          <w:rFonts w:eastAsiaTheme="minorHAnsi" w:cstheme="minorHAnsi"/>
          <w:sz w:val="24"/>
          <w:szCs w:val="24"/>
        </w:rPr>
        <w:t>Estudar os fatores que influenciam o comportamento de poupança energética dos indivíduos</w:t>
      </w:r>
      <w:r w:rsidR="00F1512F">
        <w:rPr>
          <w:rFonts w:eastAsiaTheme="minorHAnsi" w:cstheme="minorHAnsi"/>
          <w:sz w:val="24"/>
          <w:szCs w:val="24"/>
        </w:rPr>
        <w:t xml:space="preserve"> e </w:t>
      </w:r>
      <w:r w:rsidRPr="009C783C">
        <w:rPr>
          <w:rFonts w:eastAsiaTheme="minorHAnsi" w:cstheme="minorHAnsi"/>
          <w:sz w:val="24"/>
          <w:szCs w:val="24"/>
        </w:rPr>
        <w:t>exercem influência nos processos de tomada de decisão e na adoção de comportamentos de poupança.</w:t>
      </w:r>
    </w:p>
    <w:p w14:paraId="4F7FEE40" w14:textId="4A0A7656" w:rsidR="009D48CC" w:rsidRPr="009C783C" w:rsidRDefault="00EA59B8" w:rsidP="009D48CC">
      <w:pPr>
        <w:ind w:firstLine="432"/>
        <w:rPr>
          <w:rFonts w:eastAsiaTheme="minorHAnsi" w:cstheme="minorHAnsi"/>
          <w:b/>
          <w:sz w:val="24"/>
          <w:szCs w:val="24"/>
        </w:rPr>
      </w:pPr>
      <w:r w:rsidRPr="009C783C">
        <w:rPr>
          <w:rFonts w:eastAsiaTheme="minorHAnsi" w:cstheme="minorHAnsi"/>
          <w:b/>
          <w:sz w:val="24"/>
          <w:szCs w:val="24"/>
        </w:rPr>
        <w:t>Objetivos específicos</w:t>
      </w:r>
      <w:r w:rsidR="009D48CC" w:rsidRPr="009C783C">
        <w:rPr>
          <w:rFonts w:eastAsiaTheme="minorHAnsi" w:cstheme="minorHAnsi"/>
          <w:b/>
          <w:sz w:val="24"/>
          <w:szCs w:val="24"/>
        </w:rPr>
        <w:t xml:space="preserve"> </w:t>
      </w:r>
    </w:p>
    <w:p w14:paraId="79E3DD32" w14:textId="709C4049" w:rsidR="009D48CC" w:rsidRPr="009C783C" w:rsidRDefault="009D48CC" w:rsidP="004A2199">
      <w:pPr>
        <w:pStyle w:val="PargrafodaLista"/>
        <w:numPr>
          <w:ilvl w:val="0"/>
          <w:numId w:val="2"/>
        </w:numPr>
        <w:rPr>
          <w:rFonts w:eastAsiaTheme="minorHAnsi" w:cstheme="minorHAnsi"/>
          <w:sz w:val="24"/>
          <w:szCs w:val="24"/>
        </w:rPr>
      </w:pPr>
      <w:r w:rsidRPr="009C783C">
        <w:rPr>
          <w:rFonts w:eastAsiaTheme="minorHAnsi" w:cstheme="minorHAnsi"/>
          <w:sz w:val="24"/>
          <w:szCs w:val="24"/>
        </w:rPr>
        <w:t>Identificar os níveis de preocupação com o ambiente dos consumidores e as motivações de utilização das plataformas digitais para a informação sobre as questões energéticas e ambientais.</w:t>
      </w:r>
    </w:p>
    <w:p w14:paraId="35A9C019" w14:textId="7A626E3C" w:rsidR="009D48CC" w:rsidRPr="009C783C" w:rsidRDefault="009D48CC" w:rsidP="004A2199">
      <w:pPr>
        <w:pStyle w:val="PargrafodaLista"/>
        <w:numPr>
          <w:ilvl w:val="0"/>
          <w:numId w:val="2"/>
        </w:numPr>
        <w:rPr>
          <w:rFonts w:eastAsiaTheme="minorHAnsi" w:cstheme="minorHAnsi"/>
          <w:sz w:val="24"/>
          <w:szCs w:val="24"/>
        </w:rPr>
      </w:pPr>
      <w:r w:rsidRPr="009C783C">
        <w:rPr>
          <w:rFonts w:eastAsiaTheme="minorHAnsi" w:cstheme="minorHAnsi"/>
          <w:sz w:val="24"/>
          <w:szCs w:val="24"/>
        </w:rPr>
        <w:t>Perceber o entendimento dos consumidores quanto à informação obtida, em particular a focada em “comportamentos amigos do ambiente” e as ações de marketing digital</w:t>
      </w:r>
    </w:p>
    <w:p w14:paraId="4C3B5F84" w14:textId="51CB04C7" w:rsidR="009D48CC" w:rsidRPr="009C783C" w:rsidRDefault="009D48CC" w:rsidP="004A2199">
      <w:pPr>
        <w:pStyle w:val="PargrafodaLista"/>
        <w:numPr>
          <w:ilvl w:val="0"/>
          <w:numId w:val="2"/>
        </w:numPr>
        <w:rPr>
          <w:rFonts w:eastAsiaTheme="minorHAnsi" w:cstheme="minorHAnsi"/>
          <w:sz w:val="24"/>
          <w:szCs w:val="24"/>
        </w:rPr>
      </w:pPr>
      <w:r w:rsidRPr="009C783C">
        <w:rPr>
          <w:rFonts w:eastAsiaTheme="minorHAnsi" w:cstheme="minorHAnsi"/>
          <w:sz w:val="24"/>
          <w:szCs w:val="24"/>
        </w:rPr>
        <w:t>Identificar os fatores que mais determinam comportamentos de poupança de energia.</w:t>
      </w:r>
    </w:p>
    <w:p w14:paraId="1CCC1C07" w14:textId="7B508F34" w:rsidR="009D48CC" w:rsidRPr="009C783C" w:rsidRDefault="009D48CC" w:rsidP="004A2199">
      <w:pPr>
        <w:pStyle w:val="PargrafodaLista"/>
        <w:numPr>
          <w:ilvl w:val="0"/>
          <w:numId w:val="2"/>
        </w:numPr>
        <w:rPr>
          <w:rFonts w:eastAsiaTheme="minorHAnsi" w:cstheme="minorHAnsi"/>
          <w:sz w:val="24"/>
          <w:szCs w:val="24"/>
        </w:rPr>
      </w:pPr>
      <w:r w:rsidRPr="009C783C">
        <w:rPr>
          <w:rFonts w:eastAsiaTheme="minorHAnsi" w:cstheme="minorHAnsi"/>
          <w:sz w:val="24"/>
          <w:szCs w:val="24"/>
        </w:rPr>
        <w:t>Quantificar os (eventuais) benefícios que o consumidor de energia convencional pode obter mudando para energias renováveis.</w:t>
      </w:r>
    </w:p>
    <w:p w14:paraId="6484EC52" w14:textId="6714CAA1" w:rsidR="009D48CC" w:rsidRPr="009C783C" w:rsidRDefault="009D48CC" w:rsidP="004A2199">
      <w:pPr>
        <w:pStyle w:val="PargrafodaLista"/>
        <w:numPr>
          <w:ilvl w:val="0"/>
          <w:numId w:val="2"/>
        </w:numPr>
        <w:rPr>
          <w:rFonts w:eastAsiaTheme="minorHAnsi" w:cstheme="minorHAnsi"/>
          <w:szCs w:val="24"/>
        </w:rPr>
      </w:pPr>
      <w:r w:rsidRPr="009C783C">
        <w:rPr>
          <w:rFonts w:eastAsiaTheme="minorHAnsi" w:cstheme="minorHAnsi"/>
          <w:sz w:val="24"/>
          <w:szCs w:val="24"/>
        </w:rPr>
        <w:t>Identificar segmentos</w:t>
      </w:r>
      <w:r w:rsidR="00EC1775" w:rsidRPr="009C783C">
        <w:rPr>
          <w:rFonts w:eastAsiaTheme="minorHAnsi" w:cstheme="minorHAnsi"/>
          <w:sz w:val="24"/>
          <w:szCs w:val="24"/>
        </w:rPr>
        <w:t xml:space="preserve"> e características</w:t>
      </w:r>
      <w:r w:rsidRPr="009C783C">
        <w:rPr>
          <w:rFonts w:eastAsiaTheme="minorHAnsi" w:cstheme="minorHAnsi"/>
          <w:sz w:val="24"/>
          <w:szCs w:val="24"/>
        </w:rPr>
        <w:t xml:space="preserve"> dos consumidores relativamente às questões energéticas e ambientais.</w:t>
      </w:r>
      <w:r w:rsidRPr="009C783C">
        <w:rPr>
          <w:rFonts w:eastAsiaTheme="minorHAnsi" w:cstheme="minorHAnsi"/>
          <w:szCs w:val="24"/>
        </w:rPr>
        <w:t xml:space="preserve"> </w:t>
      </w:r>
    </w:p>
    <w:p w14:paraId="5C47B5A2" w14:textId="375BE4CD" w:rsidR="00EE0827" w:rsidRPr="009C783C" w:rsidRDefault="00EA59B8" w:rsidP="00EA59B8">
      <w:pPr>
        <w:ind w:firstLine="432"/>
        <w:rPr>
          <w:rFonts w:eastAsiaTheme="minorHAnsi" w:cstheme="minorHAnsi"/>
          <w:b/>
          <w:sz w:val="24"/>
          <w:szCs w:val="24"/>
        </w:rPr>
      </w:pPr>
      <w:r w:rsidRPr="009C783C">
        <w:rPr>
          <w:rFonts w:eastAsiaTheme="minorHAnsi" w:cstheme="minorHAnsi"/>
          <w:b/>
          <w:sz w:val="24"/>
          <w:szCs w:val="24"/>
        </w:rPr>
        <w:t>Questões de investigação</w:t>
      </w:r>
    </w:p>
    <w:p w14:paraId="0250D515" w14:textId="77777777" w:rsidR="00071580" w:rsidRPr="009C783C" w:rsidRDefault="00071580" w:rsidP="00071580">
      <w:pPr>
        <w:ind w:firstLine="432"/>
        <w:rPr>
          <w:rFonts w:eastAsiaTheme="minorHAnsi" w:cstheme="minorHAnsi"/>
          <w:sz w:val="24"/>
          <w:szCs w:val="24"/>
        </w:rPr>
      </w:pPr>
      <w:r w:rsidRPr="009C783C">
        <w:rPr>
          <w:rFonts w:eastAsiaTheme="minorHAnsi" w:cstheme="minorHAnsi"/>
          <w:sz w:val="24"/>
          <w:szCs w:val="24"/>
        </w:rPr>
        <w:t>Para orientar o desenho e o desenvolvimento do estudo são propostas questões de investigação.</w:t>
      </w:r>
    </w:p>
    <w:p w14:paraId="0737FA6D" w14:textId="7CDDE070" w:rsidR="00071580" w:rsidRPr="009C783C" w:rsidRDefault="00071580" w:rsidP="004A2199">
      <w:pPr>
        <w:pStyle w:val="PargrafodaLista"/>
        <w:numPr>
          <w:ilvl w:val="0"/>
          <w:numId w:val="3"/>
        </w:numPr>
        <w:rPr>
          <w:rFonts w:eastAsiaTheme="minorHAnsi" w:cstheme="minorHAnsi"/>
          <w:sz w:val="24"/>
          <w:szCs w:val="24"/>
        </w:rPr>
      </w:pPr>
      <w:r w:rsidRPr="009C783C">
        <w:rPr>
          <w:rFonts w:eastAsiaTheme="minorHAnsi" w:cstheme="minorHAnsi"/>
          <w:sz w:val="24"/>
          <w:szCs w:val="24"/>
        </w:rPr>
        <w:t xml:space="preserve">Estão os consumidores suficientemente preocupados com o ambiente ao ponto de utilizarem racionalmente os recursos energéticos? </w:t>
      </w:r>
    </w:p>
    <w:p w14:paraId="098EE531" w14:textId="24507E9C" w:rsidR="00071580" w:rsidRPr="009C783C" w:rsidRDefault="00071580" w:rsidP="004A2199">
      <w:pPr>
        <w:pStyle w:val="PargrafodaLista"/>
        <w:numPr>
          <w:ilvl w:val="0"/>
          <w:numId w:val="3"/>
        </w:numPr>
        <w:rPr>
          <w:rFonts w:eastAsiaTheme="minorHAnsi" w:cstheme="minorHAnsi"/>
          <w:sz w:val="24"/>
          <w:szCs w:val="24"/>
        </w:rPr>
      </w:pPr>
      <w:r w:rsidRPr="009C783C">
        <w:rPr>
          <w:rFonts w:eastAsiaTheme="minorHAnsi" w:cstheme="minorHAnsi"/>
          <w:sz w:val="24"/>
          <w:szCs w:val="24"/>
        </w:rPr>
        <w:t xml:space="preserve">Quais as motivações de utilização de plataformas digitais e a influência das ações de marketing digital na adoção de comportamentos de poupança de energia? </w:t>
      </w:r>
    </w:p>
    <w:p w14:paraId="49FB481D" w14:textId="6F0FD64B" w:rsidR="00071580" w:rsidRPr="009C783C" w:rsidRDefault="00071580" w:rsidP="004A2199">
      <w:pPr>
        <w:pStyle w:val="PargrafodaLista"/>
        <w:numPr>
          <w:ilvl w:val="0"/>
          <w:numId w:val="3"/>
        </w:numPr>
        <w:rPr>
          <w:rFonts w:eastAsiaTheme="minorHAnsi" w:cstheme="minorHAnsi"/>
          <w:sz w:val="24"/>
          <w:szCs w:val="24"/>
        </w:rPr>
      </w:pPr>
      <w:r w:rsidRPr="009C783C">
        <w:rPr>
          <w:rFonts w:eastAsiaTheme="minorHAnsi" w:cstheme="minorHAnsi"/>
          <w:sz w:val="24"/>
          <w:szCs w:val="24"/>
        </w:rPr>
        <w:t xml:space="preserve">Quais os fatores que mais contribuem para a tomada de decisão de poupança de energia? </w:t>
      </w:r>
    </w:p>
    <w:p w14:paraId="480A6D08" w14:textId="38B566C2" w:rsidR="00071580" w:rsidRPr="009C783C" w:rsidRDefault="00071580" w:rsidP="004A2199">
      <w:pPr>
        <w:pStyle w:val="PargrafodaLista"/>
        <w:numPr>
          <w:ilvl w:val="0"/>
          <w:numId w:val="3"/>
        </w:numPr>
        <w:rPr>
          <w:rFonts w:eastAsiaTheme="minorHAnsi" w:cstheme="minorHAnsi"/>
          <w:sz w:val="24"/>
          <w:szCs w:val="24"/>
        </w:rPr>
      </w:pPr>
      <w:r w:rsidRPr="009C783C">
        <w:rPr>
          <w:rFonts w:eastAsiaTheme="minorHAnsi" w:cstheme="minorHAnsi"/>
          <w:sz w:val="24"/>
          <w:szCs w:val="24"/>
        </w:rPr>
        <w:t xml:space="preserve">Qual a importância atribuída </w:t>
      </w:r>
      <w:r w:rsidR="009C783C">
        <w:rPr>
          <w:rFonts w:eastAsiaTheme="minorHAnsi" w:cstheme="minorHAnsi"/>
          <w:sz w:val="24"/>
          <w:szCs w:val="24"/>
        </w:rPr>
        <w:t>à</w:t>
      </w:r>
      <w:r w:rsidRPr="009C783C">
        <w:rPr>
          <w:rFonts w:eastAsiaTheme="minorHAnsi" w:cstheme="minorHAnsi"/>
          <w:sz w:val="24"/>
          <w:szCs w:val="24"/>
        </w:rPr>
        <w:t xml:space="preserve"> informação contida em ações de marketing que visem a mudança de comportamentos dos indivíduos no que respeita à poupança de recursos energéticos? </w:t>
      </w:r>
    </w:p>
    <w:p w14:paraId="5305A658" w14:textId="7D683E80" w:rsidR="00071580" w:rsidRPr="009C783C" w:rsidRDefault="00071580" w:rsidP="004A2199">
      <w:pPr>
        <w:pStyle w:val="PargrafodaLista"/>
        <w:numPr>
          <w:ilvl w:val="0"/>
          <w:numId w:val="3"/>
        </w:numPr>
        <w:rPr>
          <w:rFonts w:eastAsiaTheme="minorHAnsi" w:cstheme="minorHAnsi"/>
          <w:sz w:val="24"/>
          <w:szCs w:val="24"/>
        </w:rPr>
      </w:pPr>
      <w:r w:rsidRPr="009C783C">
        <w:rPr>
          <w:rFonts w:eastAsiaTheme="minorHAnsi" w:cstheme="minorHAnsi"/>
          <w:sz w:val="24"/>
          <w:szCs w:val="24"/>
        </w:rPr>
        <w:lastRenderedPageBreak/>
        <w:t xml:space="preserve">Deve ser fornecida informação quantitativa sobre os montantes de investimento e os retornos previstos, na opção pelas energias renováveis em substituição dos convencionais? </w:t>
      </w:r>
    </w:p>
    <w:p w14:paraId="22B0F68E" w14:textId="677B6200" w:rsidR="00CD18B4" w:rsidRPr="005B6F1A" w:rsidRDefault="00071580" w:rsidP="004A2199">
      <w:pPr>
        <w:pStyle w:val="PargrafodaLista"/>
        <w:numPr>
          <w:ilvl w:val="0"/>
          <w:numId w:val="3"/>
        </w:numPr>
        <w:rPr>
          <w:rFonts w:eastAsiaTheme="minorHAnsi" w:cstheme="minorHAnsi"/>
          <w:sz w:val="24"/>
          <w:szCs w:val="24"/>
        </w:rPr>
      </w:pPr>
      <w:r w:rsidRPr="00071580">
        <w:rPr>
          <w:rFonts w:eastAsiaTheme="minorHAnsi" w:cstheme="minorHAnsi"/>
          <w:sz w:val="24"/>
          <w:szCs w:val="24"/>
        </w:rPr>
        <w:t>São as características sociodemográficas relevantes para distinguir segmentos de consumidores pelo seu comportamento no que respeita à poupança de energia?</w:t>
      </w:r>
    </w:p>
    <w:p w14:paraId="79EF6A84" w14:textId="77777777" w:rsidR="0043346B" w:rsidRPr="005B6F1A" w:rsidRDefault="0043346B" w:rsidP="0043346B">
      <w:pPr>
        <w:pStyle w:val="Cabealho2"/>
      </w:pPr>
      <w:bookmarkStart w:id="7" w:name="_Toc503721941"/>
      <w:r w:rsidRPr="005B6F1A">
        <w:t>Organização do estudo</w:t>
      </w:r>
      <w:bookmarkEnd w:id="7"/>
    </w:p>
    <w:p w14:paraId="1185756C" w14:textId="01614376" w:rsidR="005A1E1D" w:rsidRDefault="007D0C08" w:rsidP="00EA14C6">
      <w:pPr>
        <w:ind w:firstLine="432"/>
        <w:rPr>
          <w:rFonts w:eastAsiaTheme="minorHAnsi" w:cstheme="minorHAnsi"/>
          <w:sz w:val="24"/>
          <w:szCs w:val="24"/>
        </w:rPr>
      </w:pPr>
      <w:r>
        <w:rPr>
          <w:rFonts w:eastAsiaTheme="minorHAnsi" w:cstheme="minorHAnsi"/>
          <w:sz w:val="24"/>
          <w:szCs w:val="24"/>
        </w:rPr>
        <w:t xml:space="preserve">A presente dissertação </w:t>
      </w:r>
      <w:r w:rsidR="00BE0AD1" w:rsidRPr="005B6F1A">
        <w:rPr>
          <w:rFonts w:eastAsiaTheme="minorHAnsi" w:cstheme="minorHAnsi"/>
          <w:sz w:val="24"/>
          <w:szCs w:val="24"/>
        </w:rPr>
        <w:t xml:space="preserve">está </w:t>
      </w:r>
      <w:r w:rsidR="00A2271D" w:rsidRPr="005B6F1A">
        <w:rPr>
          <w:rFonts w:eastAsiaTheme="minorHAnsi" w:cstheme="minorHAnsi"/>
          <w:sz w:val="24"/>
          <w:szCs w:val="24"/>
        </w:rPr>
        <w:t>dividida</w:t>
      </w:r>
      <w:r w:rsidR="00BE0AD1" w:rsidRPr="005B6F1A">
        <w:rPr>
          <w:rFonts w:eastAsiaTheme="minorHAnsi" w:cstheme="minorHAnsi"/>
          <w:sz w:val="24"/>
          <w:szCs w:val="24"/>
        </w:rPr>
        <w:t xml:space="preserve"> </w:t>
      </w:r>
      <w:r w:rsidR="00BF1ECB">
        <w:rPr>
          <w:rFonts w:eastAsiaTheme="minorHAnsi" w:cstheme="minorHAnsi"/>
          <w:sz w:val="24"/>
          <w:szCs w:val="24"/>
        </w:rPr>
        <w:t xml:space="preserve">nos seguintes capítulos: Introdução, Enquadramento teórico, Metodologia, </w:t>
      </w:r>
      <w:r>
        <w:rPr>
          <w:rFonts w:eastAsiaTheme="minorHAnsi" w:cstheme="minorHAnsi"/>
          <w:sz w:val="24"/>
          <w:szCs w:val="24"/>
        </w:rPr>
        <w:t xml:space="preserve">Análise dos dados, Proposta de investimento em renováveis </w:t>
      </w:r>
      <w:r w:rsidR="00DC42B2">
        <w:rPr>
          <w:rFonts w:eastAsiaTheme="minorHAnsi" w:cstheme="minorHAnsi"/>
          <w:sz w:val="24"/>
          <w:szCs w:val="24"/>
        </w:rPr>
        <w:t xml:space="preserve">e </w:t>
      </w:r>
      <w:r w:rsidR="00315510">
        <w:rPr>
          <w:rFonts w:eastAsiaTheme="minorHAnsi" w:cstheme="minorHAnsi"/>
          <w:sz w:val="24"/>
          <w:szCs w:val="24"/>
        </w:rPr>
        <w:t>C</w:t>
      </w:r>
      <w:r w:rsidR="00315510" w:rsidRPr="00315510">
        <w:rPr>
          <w:rFonts w:eastAsiaTheme="minorHAnsi" w:cstheme="minorHAnsi"/>
          <w:sz w:val="24"/>
          <w:szCs w:val="24"/>
        </w:rPr>
        <w:t>onsiderações finais</w:t>
      </w:r>
      <w:r w:rsidR="00BF1ECB">
        <w:rPr>
          <w:rFonts w:eastAsiaTheme="minorHAnsi" w:cstheme="minorHAnsi"/>
          <w:sz w:val="24"/>
          <w:szCs w:val="24"/>
        </w:rPr>
        <w:t>.</w:t>
      </w:r>
      <w:r w:rsidR="00DC42B2">
        <w:rPr>
          <w:rFonts w:eastAsiaTheme="minorHAnsi" w:cstheme="minorHAnsi"/>
          <w:sz w:val="24"/>
          <w:szCs w:val="24"/>
        </w:rPr>
        <w:t xml:space="preserve"> Na Introdução são </w:t>
      </w:r>
      <w:r w:rsidR="00A2271D">
        <w:rPr>
          <w:rFonts w:eastAsiaTheme="minorHAnsi" w:cstheme="minorHAnsi"/>
          <w:sz w:val="24"/>
          <w:szCs w:val="24"/>
        </w:rPr>
        <w:t>apresentadas as razões justificativas da sua realização, os objetivos, as questões de investigação e a descrição da estrutura do estudo.</w:t>
      </w:r>
      <w:r w:rsidR="004D4FB5">
        <w:rPr>
          <w:rFonts w:eastAsiaTheme="minorHAnsi" w:cstheme="minorHAnsi"/>
          <w:sz w:val="24"/>
          <w:szCs w:val="24"/>
        </w:rPr>
        <w:t xml:space="preserve"> </w:t>
      </w:r>
      <w:r w:rsidR="005A1E1D">
        <w:rPr>
          <w:rFonts w:eastAsiaTheme="minorHAnsi" w:cstheme="minorHAnsi"/>
          <w:sz w:val="24"/>
          <w:szCs w:val="24"/>
        </w:rPr>
        <w:t xml:space="preserve">No segundo capítulo é apresentada a revisão </w:t>
      </w:r>
      <w:r w:rsidR="00376A05">
        <w:rPr>
          <w:rFonts w:eastAsiaTheme="minorHAnsi" w:cstheme="minorHAnsi"/>
          <w:sz w:val="24"/>
          <w:szCs w:val="24"/>
        </w:rPr>
        <w:t>bibliográfica</w:t>
      </w:r>
      <w:r w:rsidR="005A1E1D">
        <w:rPr>
          <w:rFonts w:eastAsiaTheme="minorHAnsi" w:cstheme="minorHAnsi"/>
          <w:sz w:val="24"/>
          <w:szCs w:val="24"/>
        </w:rPr>
        <w:t xml:space="preserve"> realizada sobre os temas do desenvolvimento </w:t>
      </w:r>
      <w:r w:rsidR="00376A05">
        <w:rPr>
          <w:rFonts w:eastAsiaTheme="minorHAnsi" w:cstheme="minorHAnsi"/>
          <w:sz w:val="24"/>
          <w:szCs w:val="24"/>
        </w:rPr>
        <w:t xml:space="preserve">sustentável, da eficiência energética e do marketing. No terceiro capitulo é explicada a metodologia seguida no estudo </w:t>
      </w:r>
      <w:r w:rsidR="00F9451A">
        <w:rPr>
          <w:rFonts w:eastAsiaTheme="minorHAnsi" w:cstheme="minorHAnsi"/>
          <w:sz w:val="24"/>
          <w:szCs w:val="24"/>
        </w:rPr>
        <w:t>e descrito o instrumento de investigação utilizado.</w:t>
      </w:r>
    </w:p>
    <w:p w14:paraId="1D12F0F3" w14:textId="28F12023" w:rsidR="00F9451A" w:rsidRDefault="00F9451A" w:rsidP="00EA14C6">
      <w:pPr>
        <w:ind w:firstLine="432"/>
        <w:rPr>
          <w:rFonts w:eastAsiaTheme="minorHAnsi" w:cstheme="minorHAnsi"/>
          <w:sz w:val="24"/>
          <w:szCs w:val="24"/>
        </w:rPr>
      </w:pPr>
      <w:r>
        <w:rPr>
          <w:rFonts w:eastAsiaTheme="minorHAnsi" w:cstheme="minorHAnsi"/>
          <w:sz w:val="24"/>
          <w:szCs w:val="24"/>
        </w:rPr>
        <w:t xml:space="preserve">No quarto capítulo </w:t>
      </w:r>
      <w:r w:rsidR="00E0376A">
        <w:rPr>
          <w:rFonts w:eastAsiaTheme="minorHAnsi" w:cstheme="minorHAnsi"/>
          <w:sz w:val="24"/>
          <w:szCs w:val="24"/>
        </w:rPr>
        <w:t xml:space="preserve">procede-se </w:t>
      </w:r>
      <w:r w:rsidR="009E5A0E">
        <w:rPr>
          <w:rFonts w:eastAsiaTheme="minorHAnsi" w:cstheme="minorHAnsi"/>
          <w:sz w:val="24"/>
          <w:szCs w:val="24"/>
        </w:rPr>
        <w:t>à</w:t>
      </w:r>
      <w:r w:rsidR="00E0376A">
        <w:rPr>
          <w:rFonts w:eastAsiaTheme="minorHAnsi" w:cstheme="minorHAnsi"/>
          <w:sz w:val="24"/>
          <w:szCs w:val="24"/>
        </w:rPr>
        <w:t xml:space="preserve"> análise dos dados recolhidos. Para além da análise descritiva também se procede ao estudo estatístico e designadamente à análise fatorial e à análise de consistência interna da escala de poupança energética. </w:t>
      </w:r>
      <w:r w:rsidR="00FE6200">
        <w:rPr>
          <w:rFonts w:eastAsiaTheme="minorHAnsi" w:cstheme="minorHAnsi"/>
          <w:sz w:val="24"/>
          <w:szCs w:val="24"/>
        </w:rPr>
        <w:t xml:space="preserve">No quinto capítulo procede-se à proposta e à análise de um investimento em renováveis com o objetivo de proporcionar simultaneamente benefícios ambientais e poupanças financeiras. </w:t>
      </w:r>
      <w:r w:rsidR="004D4FB5">
        <w:rPr>
          <w:rFonts w:eastAsiaTheme="minorHAnsi" w:cstheme="minorHAnsi"/>
          <w:sz w:val="24"/>
          <w:szCs w:val="24"/>
        </w:rPr>
        <w:t xml:space="preserve">Finalmente, no capítulo das </w:t>
      </w:r>
      <w:bookmarkStart w:id="8" w:name="_Hlk502852813"/>
      <w:r w:rsidR="009E5A0E">
        <w:rPr>
          <w:rFonts w:eastAsiaTheme="minorHAnsi" w:cstheme="minorHAnsi"/>
          <w:sz w:val="24"/>
          <w:szCs w:val="24"/>
        </w:rPr>
        <w:t xml:space="preserve">considerações </w:t>
      </w:r>
      <w:r w:rsidR="00315510">
        <w:rPr>
          <w:rFonts w:eastAsiaTheme="minorHAnsi" w:cstheme="minorHAnsi"/>
          <w:sz w:val="24"/>
          <w:szCs w:val="24"/>
        </w:rPr>
        <w:t>finais</w:t>
      </w:r>
      <w:r w:rsidR="004D4FB5">
        <w:rPr>
          <w:rFonts w:eastAsiaTheme="minorHAnsi" w:cstheme="minorHAnsi"/>
          <w:sz w:val="24"/>
          <w:szCs w:val="24"/>
        </w:rPr>
        <w:t xml:space="preserve"> </w:t>
      </w:r>
      <w:bookmarkEnd w:id="8"/>
      <w:r w:rsidR="004D4FB5">
        <w:rPr>
          <w:rFonts w:eastAsiaTheme="minorHAnsi" w:cstheme="minorHAnsi"/>
          <w:sz w:val="24"/>
          <w:szCs w:val="24"/>
        </w:rPr>
        <w:t>procede-se a uma síntese do estudo e são apresentadas as principais conclusões assim como algumas recomendações.</w:t>
      </w:r>
    </w:p>
    <w:p w14:paraId="1A3EC380" w14:textId="77777777" w:rsidR="007D1475" w:rsidRPr="005B6F1A" w:rsidRDefault="007D1475">
      <w:pPr>
        <w:rPr>
          <w:rFonts w:eastAsiaTheme="majorEastAsia" w:cstheme="minorHAnsi"/>
          <w:b/>
          <w:bCs/>
          <w:sz w:val="24"/>
          <w:szCs w:val="24"/>
        </w:rPr>
      </w:pPr>
      <w:bookmarkStart w:id="9" w:name="_Toc363068937"/>
      <w:bookmarkStart w:id="10" w:name="_Toc363069063"/>
      <w:bookmarkStart w:id="11" w:name="_Toc363069130"/>
      <w:r w:rsidRPr="005B6F1A">
        <w:rPr>
          <w:rFonts w:cstheme="minorHAnsi"/>
          <w:sz w:val="24"/>
          <w:szCs w:val="24"/>
        </w:rPr>
        <w:br w:type="page"/>
      </w:r>
    </w:p>
    <w:p w14:paraId="74DEC81C" w14:textId="37C4FFD4" w:rsidR="00DF4963" w:rsidRPr="005B6F1A" w:rsidRDefault="00F87FC0" w:rsidP="00F829C9">
      <w:pPr>
        <w:pStyle w:val="Ttulo1"/>
        <w:rPr>
          <w:rFonts w:asciiTheme="minorHAnsi" w:hAnsiTheme="minorHAnsi" w:cstheme="minorHAnsi"/>
          <w:szCs w:val="24"/>
        </w:rPr>
      </w:pPr>
      <w:bookmarkStart w:id="12" w:name="_Toc503721942"/>
      <w:bookmarkEnd w:id="9"/>
      <w:bookmarkEnd w:id="10"/>
      <w:bookmarkEnd w:id="11"/>
      <w:r w:rsidRPr="005B6F1A">
        <w:rPr>
          <w:rFonts w:asciiTheme="minorHAnsi" w:hAnsiTheme="minorHAnsi" w:cstheme="minorHAnsi"/>
          <w:szCs w:val="24"/>
        </w:rPr>
        <w:lastRenderedPageBreak/>
        <w:t xml:space="preserve">Enquadramento </w:t>
      </w:r>
      <w:r w:rsidR="00D2149D">
        <w:rPr>
          <w:rFonts w:asciiTheme="minorHAnsi" w:hAnsiTheme="minorHAnsi" w:cstheme="minorHAnsi"/>
          <w:szCs w:val="24"/>
        </w:rPr>
        <w:t>teórico</w:t>
      </w:r>
      <w:bookmarkEnd w:id="12"/>
    </w:p>
    <w:p w14:paraId="3141E758" w14:textId="4825BE3D" w:rsidR="00ED1DBC" w:rsidRDefault="00ED1DBC" w:rsidP="00D42803">
      <w:pPr>
        <w:rPr>
          <w:rFonts w:eastAsiaTheme="minorHAnsi" w:cstheme="minorHAnsi"/>
          <w:sz w:val="24"/>
          <w:szCs w:val="24"/>
        </w:rPr>
      </w:pPr>
      <w:r w:rsidRPr="005B6F1A">
        <w:rPr>
          <w:rFonts w:eastAsiaTheme="minorHAnsi" w:cstheme="minorHAnsi"/>
          <w:sz w:val="24"/>
          <w:szCs w:val="24"/>
        </w:rPr>
        <w:t xml:space="preserve">No enquadramento teórico são discutidos </w:t>
      </w:r>
      <w:r w:rsidR="00024EE7">
        <w:rPr>
          <w:rFonts w:eastAsiaTheme="minorHAnsi" w:cstheme="minorHAnsi"/>
          <w:sz w:val="24"/>
          <w:szCs w:val="24"/>
        </w:rPr>
        <w:t xml:space="preserve">os </w:t>
      </w:r>
      <w:r w:rsidRPr="005B6F1A">
        <w:rPr>
          <w:rFonts w:eastAsiaTheme="minorHAnsi" w:cstheme="minorHAnsi"/>
          <w:sz w:val="24"/>
          <w:szCs w:val="24"/>
        </w:rPr>
        <w:t xml:space="preserve">aspetos relacionados </w:t>
      </w:r>
      <w:r w:rsidR="00EC1775">
        <w:rPr>
          <w:rFonts w:eastAsiaTheme="minorHAnsi" w:cstheme="minorHAnsi"/>
          <w:sz w:val="24"/>
          <w:szCs w:val="24"/>
        </w:rPr>
        <w:t>com o desenvolvimento sustentável, a eficiência energética e o marketing em geral e nas vertentes digitais, ambiental e social.</w:t>
      </w:r>
    </w:p>
    <w:p w14:paraId="195ED6D9" w14:textId="3C6B29BF" w:rsidR="000333CA" w:rsidRDefault="000333CA" w:rsidP="000333CA">
      <w:pPr>
        <w:pStyle w:val="Cabealho2"/>
      </w:pPr>
      <w:bookmarkStart w:id="13" w:name="_Toc503721943"/>
      <w:r w:rsidRPr="000333CA">
        <w:t>Desenvolvimento sustentável</w:t>
      </w:r>
      <w:bookmarkEnd w:id="13"/>
    </w:p>
    <w:p w14:paraId="762D64AB" w14:textId="41DA6194" w:rsidR="00047521" w:rsidRPr="00047521" w:rsidRDefault="00047521" w:rsidP="00047521">
      <w:pPr>
        <w:pStyle w:val="Cabealho3"/>
      </w:pPr>
      <w:r>
        <w:t>Introdução</w:t>
      </w:r>
    </w:p>
    <w:p w14:paraId="66651148" w14:textId="2F7B01E5" w:rsidR="000333CA" w:rsidRPr="00440D63" w:rsidRDefault="000333CA" w:rsidP="00440D63">
      <w:pPr>
        <w:rPr>
          <w:rFonts w:eastAsiaTheme="minorHAnsi" w:cstheme="minorHAnsi"/>
          <w:sz w:val="24"/>
          <w:szCs w:val="24"/>
        </w:rPr>
      </w:pPr>
      <w:r w:rsidRPr="00440D63">
        <w:rPr>
          <w:rFonts w:eastAsiaTheme="minorHAnsi" w:cstheme="minorHAnsi"/>
          <w:sz w:val="24"/>
          <w:szCs w:val="24"/>
        </w:rPr>
        <w:t xml:space="preserve">Desde a década de 70 </w:t>
      </w:r>
      <w:r w:rsidR="00C3545A">
        <w:rPr>
          <w:rFonts w:eastAsiaTheme="minorHAnsi" w:cstheme="minorHAnsi"/>
          <w:sz w:val="24"/>
          <w:szCs w:val="24"/>
        </w:rPr>
        <w:t xml:space="preserve">na sequência dos choques </w:t>
      </w:r>
      <w:r w:rsidR="00266FF2">
        <w:rPr>
          <w:rFonts w:eastAsiaTheme="minorHAnsi" w:cstheme="minorHAnsi"/>
          <w:sz w:val="24"/>
          <w:szCs w:val="24"/>
        </w:rPr>
        <w:t>do petróleo ocorrido</w:t>
      </w:r>
      <w:r w:rsidR="00C3545A">
        <w:rPr>
          <w:rFonts w:eastAsiaTheme="minorHAnsi" w:cstheme="minorHAnsi"/>
          <w:sz w:val="24"/>
          <w:szCs w:val="24"/>
        </w:rPr>
        <w:t xml:space="preserve">s em </w:t>
      </w:r>
      <w:r w:rsidR="00266FF2" w:rsidRPr="00266FF2">
        <w:rPr>
          <w:rFonts w:eastAsiaTheme="minorHAnsi" w:cstheme="minorHAnsi"/>
          <w:sz w:val="24"/>
          <w:szCs w:val="24"/>
        </w:rPr>
        <w:t xml:space="preserve">1973-74 e </w:t>
      </w:r>
      <w:r w:rsidR="00266FF2">
        <w:rPr>
          <w:rFonts w:eastAsiaTheme="minorHAnsi" w:cstheme="minorHAnsi"/>
          <w:sz w:val="24"/>
          <w:szCs w:val="24"/>
        </w:rPr>
        <w:t xml:space="preserve">em </w:t>
      </w:r>
      <w:r w:rsidR="00266FF2" w:rsidRPr="00266FF2">
        <w:rPr>
          <w:rFonts w:eastAsiaTheme="minorHAnsi" w:cstheme="minorHAnsi"/>
          <w:sz w:val="24"/>
          <w:szCs w:val="24"/>
        </w:rPr>
        <w:t xml:space="preserve">1979-81, </w:t>
      </w:r>
      <w:r w:rsidR="00235743">
        <w:rPr>
          <w:rFonts w:eastAsiaTheme="minorHAnsi" w:cstheme="minorHAnsi"/>
          <w:sz w:val="24"/>
          <w:szCs w:val="24"/>
        </w:rPr>
        <w:t>da publicação do relatório</w:t>
      </w:r>
      <w:r w:rsidR="00266FF2">
        <w:rPr>
          <w:rFonts w:eastAsiaTheme="minorHAnsi" w:cstheme="minorHAnsi"/>
          <w:sz w:val="24"/>
          <w:szCs w:val="24"/>
        </w:rPr>
        <w:t xml:space="preserve"> </w:t>
      </w:r>
      <w:r w:rsidR="00D0266D">
        <w:rPr>
          <w:rFonts w:eastAsiaTheme="minorHAnsi" w:cstheme="minorHAnsi"/>
          <w:sz w:val="24"/>
          <w:szCs w:val="24"/>
        </w:rPr>
        <w:t>“</w:t>
      </w:r>
      <w:r w:rsidR="00235743" w:rsidRPr="00D0266D">
        <w:rPr>
          <w:rFonts w:eastAsiaTheme="minorHAnsi" w:cstheme="minorHAnsi"/>
          <w:sz w:val="24"/>
          <w:szCs w:val="24"/>
        </w:rPr>
        <w:t>Os Limites do Crescimento</w:t>
      </w:r>
      <w:r w:rsidR="00D0266D">
        <w:rPr>
          <w:rFonts w:eastAsiaTheme="minorHAnsi" w:cstheme="minorHAnsi"/>
          <w:sz w:val="24"/>
          <w:szCs w:val="24"/>
        </w:rPr>
        <w:t>”</w:t>
      </w:r>
      <w:r w:rsidR="00235743" w:rsidRPr="00D0266D">
        <w:rPr>
          <w:rFonts w:eastAsiaTheme="minorHAnsi" w:cstheme="minorHAnsi"/>
          <w:sz w:val="24"/>
          <w:szCs w:val="24"/>
        </w:rPr>
        <w:t>,</w:t>
      </w:r>
      <w:r w:rsidR="00235743">
        <w:rPr>
          <w:rFonts w:eastAsiaTheme="minorHAnsi" w:cstheme="minorHAnsi"/>
          <w:sz w:val="24"/>
          <w:szCs w:val="24"/>
        </w:rPr>
        <w:t xml:space="preserve"> </w:t>
      </w:r>
      <w:r w:rsidR="00D0266D">
        <w:rPr>
          <w:rFonts w:eastAsiaTheme="minorHAnsi" w:cstheme="minorHAnsi"/>
          <w:sz w:val="24"/>
          <w:szCs w:val="24"/>
        </w:rPr>
        <w:t xml:space="preserve">patrocinado pelo </w:t>
      </w:r>
      <w:r w:rsidR="00C3545A">
        <w:rPr>
          <w:rFonts w:eastAsiaTheme="minorHAnsi" w:cstheme="minorHAnsi"/>
          <w:sz w:val="24"/>
          <w:szCs w:val="24"/>
        </w:rPr>
        <w:t xml:space="preserve">Clube de Roma e dos movimentos de defesa do meio ambiente, </w:t>
      </w:r>
      <w:r w:rsidRPr="00440D63">
        <w:rPr>
          <w:rFonts w:eastAsiaTheme="minorHAnsi" w:cstheme="minorHAnsi"/>
          <w:sz w:val="24"/>
          <w:szCs w:val="24"/>
        </w:rPr>
        <w:t xml:space="preserve">que a opinião pública tem vindo a ser alertada para um conjunto de problemas associados aos conceitos de biodiversidade, degradação ambiental, aquecimento global, natureza e desenvolvimento sustentável, que </w:t>
      </w:r>
      <w:r w:rsidR="00EC1775" w:rsidRPr="00440D63">
        <w:rPr>
          <w:rFonts w:eastAsiaTheme="minorHAnsi" w:cstheme="minorHAnsi"/>
          <w:sz w:val="24"/>
          <w:szCs w:val="24"/>
        </w:rPr>
        <w:t>permanecem</w:t>
      </w:r>
      <w:r w:rsidR="00CB0F0C" w:rsidRPr="00440D63">
        <w:rPr>
          <w:rFonts w:eastAsiaTheme="minorHAnsi" w:cstheme="minorHAnsi"/>
          <w:sz w:val="24"/>
          <w:szCs w:val="24"/>
        </w:rPr>
        <w:t xml:space="preserve"> sem solução duradoura</w:t>
      </w:r>
      <w:r w:rsidR="00225374">
        <w:rPr>
          <w:rFonts w:eastAsiaTheme="minorHAnsi" w:cstheme="minorHAnsi"/>
          <w:sz w:val="24"/>
          <w:szCs w:val="24"/>
        </w:rPr>
        <w:t xml:space="preserve"> </w:t>
      </w:r>
      <w:r w:rsidR="00225374">
        <w:rPr>
          <w:rFonts w:eastAsiaTheme="minorHAnsi" w:cstheme="minorHAnsi"/>
          <w:sz w:val="24"/>
          <w:szCs w:val="24"/>
        </w:rPr>
        <w:fldChar w:fldCharType="begin" w:fldLock="1"/>
      </w:r>
      <w:r w:rsidR="00AD6C5E">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"id" : "ITEM-2", "itemData" : { "DOI" : "10.2307/2621529", "ISBN" : "01928208", "ISSN" : "01928208", "PMID" : "19385776", "abstract" : "Oxford University Press, p. 204.", "author" : [ { "dropping-particle" : "", "family" : "ONU", "given" : "", "non-dropping-particle" : "", "parse-names" : false, "suffix" : "" } ], "container-title" : "Na\u00e7\u00f5es Unidas", "id" : "ITEM-2", "issued" : { "date-parts" : [ [ "1987" ] ] }, "page" : "318", "publisher" : "ONU", "title" : "Report of the World Comission on Environment and Development - Our Common Future", "type" : "article-journal" }, "uris" : [ "http://www.mendeley.com/documents/?uuid=6d4d1169-98e4-491f-a885-1146dbaeef34" ] }, { "id" : "ITEM-3", "itemData" : { "DOI" : "10.1016/0007-6813(73)90029-3", "ISBN" : "0876631650", "ISSN" : "00076813", "PMID" : "307838", "abstract" : "Reviewed in this report is a project undertaken by The Club of Rome entitled Project on the Predicament of Mankind. Its intent is to examine the complex of problems troubling men of all nations. The predicament is that man can perceive the problem, yet, despite his considerable knowledge and skills, he does not understand the origins, significance, and interrelationships of its many components and thus is unable to devise effective responses. One objective was to gain insights into the limits of our world system and the constraints it puts on human numbers and activity. A second was to identify and study the dominant elements and their interactions that influence the long term behavior of world systems. To accomplish these objectives, Phase One was undertaken. It examined the five basic factors that determine, and therefore, ultimately limit, growth on this planet-population, agricultural production, natural resources, industrial production, and pollution. An analysis of current trends, their influence on each other, and their possible outcomes is given coupled with warnings of potential world crisis if these trends are allowed to continue. It is concluded changes in our political, economic, and social systems will be necessary to ensure avoidance of these crises. (BL) TS - RIS", "author" : [ { "dropping-particle" : "", "family" : "Meadows", "given" : "Donella H.", "non-dropping-particle" : "", "parse-names" : false, "suffix" : "" }, { "dropping-particle" : "", "family" : "Meadows", "given" : "Dennis L.", "non-dropping-particle" : "", "parse-names" : false, "suffix" : "" }, { "dropping-particle" : "", "family" : "Randers", "given" : "Jorgen", "non-dropping-particle" : "", "parse-names" : false, "suffix" : "" }, { "dropping-particle" : "", "family" : "Behrens", "given" : "William W.", "non-dropping-particle" : "", "parse-names" : false, "suffix" : "" } ], "id" : "ITEM-3", "issued" : { "date-parts" : [ [ "1972" ] ] }, "publisher" : "Potomac Associates Books", "publisher-place" : "New York", "title" : "The limits to growth - A report for the Club of Rome's project on the predicament of Mankind", "type" : "book" }, "uris" : [ "http://www.mendeley.com/documents/?uuid=d7db7e85-3006-4063-8cdf-8782fbf04546" ] }, { "id" : "ITEM-4", "itemData" : { "author" : [ { "dropping-particle" : "", "family" : "Brand\u00e3o", "given" : "Alessandra Gomes", "non-dropping-particle" : "", "parse-names" : false, "suffix" : "" } ], "container-title" : "Revista Ci\u00eancia hoje", "id" : "ITEM-4", "issue" : "1", "issued" : { "date-parts" : [ [ "2009" ] ] }, "page" : "1-19", "title" : "Natureza em pauta : Reflex\u00f5es sobre a divulga\u00e7\u00e3o ambiental na ci\u00eancia hoje", "type" : "article-journal", "volume" : "7" }, "uris" : [ "http://www.mendeley.com/documents/?uuid=707c619b-c38a-4b08-bc73-d228dd785a42" ] } ], "mendeley" : { "formattedCitation" : "(Brand\u00e3o, 2009; Burgenmeier, 2005; Meadows, Meadows, Randers, &amp; Behrens, 1972; ONU, 1987)", "plainTextFormattedCitation" : "(Brand\u00e3o, 2009; Burgenmeier, 2005; Meadows, Meadows, Randers, &amp; Behrens, 1972; ONU, 1987)", "previouslyFormattedCitation" : "(Brand\u00e3o, 2009; Burgenmeier, 2005; Meadows, Meadows, Randers, &amp; Behrens, 1972; ONU, 1987)" }, "properties" : {  }, "schema" : "https://github.com/citation-style-language/schema/raw/master/csl-citation.json" }</w:instrText>
      </w:r>
      <w:r w:rsidR="00225374">
        <w:rPr>
          <w:rFonts w:eastAsiaTheme="minorHAnsi" w:cstheme="minorHAnsi"/>
          <w:sz w:val="24"/>
          <w:szCs w:val="24"/>
        </w:rPr>
        <w:fldChar w:fldCharType="separate"/>
      </w:r>
      <w:r w:rsidR="00AD6C5E" w:rsidRPr="00AD6C5E">
        <w:rPr>
          <w:rFonts w:eastAsiaTheme="minorHAnsi" w:cstheme="minorHAnsi"/>
          <w:noProof/>
          <w:sz w:val="24"/>
          <w:szCs w:val="24"/>
        </w:rPr>
        <w:t>(Brandão, 2009; Burgenmeier, 2005; Meadows, Meadows, Randers, &amp; Behrens, 1972; ONU, 1987)</w:t>
      </w:r>
      <w:r w:rsidR="00225374">
        <w:rPr>
          <w:rFonts w:eastAsiaTheme="minorHAnsi" w:cstheme="minorHAnsi"/>
          <w:sz w:val="24"/>
          <w:szCs w:val="24"/>
        </w:rPr>
        <w:fldChar w:fldCharType="end"/>
      </w:r>
      <w:r w:rsidR="00CB0F0C" w:rsidRPr="00440D63">
        <w:rPr>
          <w:rFonts w:eastAsiaTheme="minorHAnsi" w:cstheme="minorHAnsi"/>
          <w:sz w:val="24"/>
          <w:szCs w:val="24"/>
        </w:rPr>
        <w:t>.</w:t>
      </w:r>
    </w:p>
    <w:p w14:paraId="16361677" w14:textId="7319EE86" w:rsidR="000333CA" w:rsidRDefault="000333CA" w:rsidP="005E6772">
      <w:pPr>
        <w:rPr>
          <w:rFonts w:eastAsiaTheme="minorHAnsi" w:cstheme="minorHAnsi"/>
          <w:sz w:val="24"/>
          <w:szCs w:val="24"/>
        </w:rPr>
      </w:pPr>
      <w:r w:rsidRPr="00440D63">
        <w:rPr>
          <w:rFonts w:eastAsiaTheme="minorHAnsi" w:cstheme="minorHAnsi"/>
          <w:sz w:val="24"/>
          <w:szCs w:val="24"/>
        </w:rPr>
        <w:t xml:space="preserve">Na sequência do debate sobre o esgotamento dos recursos e os problemas ambientais, </w:t>
      </w:r>
      <w:r w:rsidR="0080702F">
        <w:rPr>
          <w:rFonts w:eastAsiaTheme="minorHAnsi" w:cstheme="minorHAnsi"/>
          <w:sz w:val="24"/>
          <w:szCs w:val="24"/>
        </w:rPr>
        <w:t>o</w:t>
      </w:r>
      <w:r w:rsidRPr="00440D63">
        <w:rPr>
          <w:rFonts w:eastAsiaTheme="minorHAnsi" w:cstheme="minorHAnsi"/>
          <w:sz w:val="24"/>
          <w:szCs w:val="24"/>
        </w:rPr>
        <w:t xml:space="preserve"> Relatório</w:t>
      </w:r>
      <w:r w:rsidR="006C4E0D">
        <w:rPr>
          <w:rFonts w:eastAsiaTheme="minorHAnsi" w:cstheme="minorHAnsi"/>
          <w:sz w:val="24"/>
          <w:szCs w:val="24"/>
        </w:rPr>
        <w:t xml:space="preserve"> da</w:t>
      </w:r>
      <w:r w:rsidRPr="00440D63">
        <w:rPr>
          <w:rFonts w:eastAsiaTheme="minorHAnsi" w:cstheme="minorHAnsi"/>
          <w:sz w:val="24"/>
          <w:szCs w:val="24"/>
        </w:rPr>
        <w:t xml:space="preserve"> </w:t>
      </w:r>
      <w:r w:rsidR="005E6772" w:rsidRPr="005E6772">
        <w:rPr>
          <w:rFonts w:eastAsiaTheme="minorHAnsi" w:cstheme="minorHAnsi"/>
          <w:sz w:val="24"/>
          <w:szCs w:val="24"/>
        </w:rPr>
        <w:t>Comissão Mundial de Meio Ambiente e Desenvolvimento (</w:t>
      </w:r>
      <w:r w:rsidR="005E6772" w:rsidRPr="0029148E">
        <w:rPr>
          <w:rFonts w:eastAsiaTheme="minorHAnsi" w:cstheme="minorHAnsi"/>
          <w:i/>
          <w:sz w:val="24"/>
          <w:szCs w:val="24"/>
        </w:rPr>
        <w:t>World</w:t>
      </w:r>
      <w:r w:rsidR="006C4E0D" w:rsidRPr="0029148E">
        <w:rPr>
          <w:rFonts w:eastAsiaTheme="minorHAnsi" w:cstheme="minorHAnsi"/>
          <w:i/>
          <w:sz w:val="24"/>
          <w:szCs w:val="24"/>
        </w:rPr>
        <w:t xml:space="preserve"> </w:t>
      </w:r>
      <w:r w:rsidR="005E6772" w:rsidRPr="0029148E">
        <w:rPr>
          <w:rFonts w:eastAsiaTheme="minorHAnsi" w:cstheme="minorHAnsi"/>
          <w:i/>
          <w:sz w:val="24"/>
          <w:szCs w:val="24"/>
        </w:rPr>
        <w:t xml:space="preserve">Comission on Environment and Development </w:t>
      </w:r>
      <w:r w:rsidR="005E6772" w:rsidRPr="005E6772">
        <w:rPr>
          <w:rFonts w:eastAsiaTheme="minorHAnsi" w:cstheme="minorHAnsi"/>
          <w:sz w:val="24"/>
          <w:szCs w:val="24"/>
        </w:rPr>
        <w:t>- WCED)</w:t>
      </w:r>
      <w:r w:rsidR="007A6A48">
        <w:rPr>
          <w:rFonts w:eastAsiaTheme="minorHAnsi" w:cstheme="minorHAnsi"/>
          <w:sz w:val="24"/>
          <w:szCs w:val="24"/>
        </w:rPr>
        <w:t>, conhecido por Relatório</w:t>
      </w:r>
      <w:r w:rsidR="007A6A48" w:rsidRPr="007A6A48">
        <w:rPr>
          <w:rFonts w:eastAsiaTheme="minorHAnsi" w:cstheme="minorHAnsi"/>
          <w:sz w:val="24"/>
          <w:szCs w:val="24"/>
        </w:rPr>
        <w:t xml:space="preserve"> </w:t>
      </w:r>
      <w:r w:rsidRPr="00440D63">
        <w:rPr>
          <w:rFonts w:eastAsiaTheme="minorHAnsi" w:cstheme="minorHAnsi"/>
          <w:sz w:val="24"/>
          <w:szCs w:val="24"/>
        </w:rPr>
        <w:t>Brundtland</w:t>
      </w:r>
      <w:r w:rsidR="007A6A48">
        <w:rPr>
          <w:rFonts w:eastAsiaTheme="minorHAnsi" w:cstheme="minorHAnsi"/>
          <w:sz w:val="24"/>
          <w:szCs w:val="24"/>
        </w:rPr>
        <w:t xml:space="preserve"> </w:t>
      </w:r>
      <w:r w:rsidR="00097EB1">
        <w:rPr>
          <w:rFonts w:eastAsiaTheme="minorHAnsi" w:cstheme="minorHAnsi"/>
          <w:sz w:val="24"/>
          <w:szCs w:val="24"/>
        </w:rPr>
        <w:t>“Nosso Futuro Comum”,</w:t>
      </w:r>
      <w:r w:rsidR="0080702F">
        <w:rPr>
          <w:rFonts w:eastAsiaTheme="minorHAnsi" w:cstheme="minorHAnsi"/>
          <w:sz w:val="24"/>
          <w:szCs w:val="24"/>
        </w:rPr>
        <w:t xml:space="preserve"> publicado em 1987,</w:t>
      </w:r>
      <w:r w:rsidRPr="00440D63">
        <w:rPr>
          <w:rFonts w:eastAsiaTheme="minorHAnsi" w:cstheme="minorHAnsi"/>
          <w:sz w:val="24"/>
          <w:szCs w:val="24"/>
        </w:rPr>
        <w:t xml:space="preserve"> </w:t>
      </w:r>
      <w:r w:rsidR="007A6A48">
        <w:rPr>
          <w:rFonts w:eastAsiaTheme="minorHAnsi" w:cstheme="minorHAnsi"/>
          <w:sz w:val="24"/>
          <w:szCs w:val="24"/>
        </w:rPr>
        <w:t xml:space="preserve">é feito um levantamento dos problemas ambientais </w:t>
      </w:r>
      <w:r w:rsidR="0096385B">
        <w:rPr>
          <w:rFonts w:eastAsiaTheme="minorHAnsi" w:cstheme="minorHAnsi"/>
          <w:sz w:val="24"/>
          <w:szCs w:val="24"/>
        </w:rPr>
        <w:t xml:space="preserve">globais, </w:t>
      </w:r>
      <w:r w:rsidR="0096385B" w:rsidRPr="00440D63">
        <w:rPr>
          <w:rFonts w:eastAsiaTheme="minorHAnsi" w:cstheme="minorHAnsi"/>
          <w:sz w:val="24"/>
          <w:szCs w:val="24"/>
        </w:rPr>
        <w:t>designadamente</w:t>
      </w:r>
      <w:r w:rsidRPr="00440D63">
        <w:rPr>
          <w:rFonts w:eastAsiaTheme="minorHAnsi" w:cstheme="minorHAnsi"/>
          <w:sz w:val="24"/>
          <w:szCs w:val="24"/>
        </w:rPr>
        <w:t xml:space="preserve"> a degradação dos solos, a expansão das áreas desérticas, a poluição crescente</w:t>
      </w:r>
      <w:r w:rsidR="0096385B">
        <w:rPr>
          <w:rFonts w:eastAsiaTheme="minorHAnsi" w:cstheme="minorHAnsi"/>
          <w:sz w:val="24"/>
          <w:szCs w:val="24"/>
        </w:rPr>
        <w:t>,</w:t>
      </w:r>
      <w:r w:rsidRPr="00440D63">
        <w:rPr>
          <w:rFonts w:eastAsiaTheme="minorHAnsi" w:cstheme="minorHAnsi"/>
          <w:sz w:val="24"/>
          <w:szCs w:val="24"/>
        </w:rPr>
        <w:t xml:space="preserve"> o desaparecimento das </w:t>
      </w:r>
      <w:r w:rsidR="0096385B" w:rsidRPr="00440D63">
        <w:rPr>
          <w:rFonts w:eastAsiaTheme="minorHAnsi" w:cstheme="minorHAnsi"/>
          <w:sz w:val="24"/>
          <w:szCs w:val="24"/>
        </w:rPr>
        <w:t>florestas</w:t>
      </w:r>
      <w:r w:rsidR="0096385B">
        <w:rPr>
          <w:rFonts w:eastAsiaTheme="minorHAnsi" w:cstheme="minorHAnsi"/>
          <w:sz w:val="24"/>
          <w:szCs w:val="24"/>
        </w:rPr>
        <w:t xml:space="preserve">, </w:t>
      </w:r>
      <w:r w:rsidR="0096385B" w:rsidRPr="00440D63">
        <w:rPr>
          <w:rFonts w:eastAsiaTheme="minorHAnsi" w:cstheme="minorHAnsi"/>
          <w:sz w:val="24"/>
          <w:szCs w:val="24"/>
        </w:rPr>
        <w:t>o</w:t>
      </w:r>
      <w:r w:rsidR="007A6A48" w:rsidRPr="007A6A48">
        <w:rPr>
          <w:rFonts w:eastAsiaTheme="minorHAnsi" w:cstheme="minorHAnsi"/>
          <w:sz w:val="24"/>
          <w:szCs w:val="24"/>
        </w:rPr>
        <w:t xml:space="preserve"> aquecimento</w:t>
      </w:r>
      <w:r w:rsidR="0096385B">
        <w:rPr>
          <w:rFonts w:eastAsiaTheme="minorHAnsi" w:cstheme="minorHAnsi"/>
          <w:sz w:val="24"/>
          <w:szCs w:val="24"/>
        </w:rPr>
        <w:t xml:space="preserve"> global e </w:t>
      </w:r>
      <w:r w:rsidR="007A6A48" w:rsidRPr="007A6A48">
        <w:rPr>
          <w:rFonts w:eastAsiaTheme="minorHAnsi" w:cstheme="minorHAnsi"/>
          <w:sz w:val="24"/>
          <w:szCs w:val="24"/>
        </w:rPr>
        <w:t xml:space="preserve">a destruição da camada de </w:t>
      </w:r>
      <w:r w:rsidR="007A6A48">
        <w:rPr>
          <w:rFonts w:eastAsiaTheme="minorHAnsi" w:cstheme="minorHAnsi"/>
          <w:sz w:val="24"/>
          <w:szCs w:val="24"/>
        </w:rPr>
        <w:t>ozono</w:t>
      </w:r>
      <w:r w:rsidR="0096385B">
        <w:rPr>
          <w:rFonts w:eastAsiaTheme="minorHAnsi" w:cstheme="minorHAnsi"/>
          <w:sz w:val="24"/>
          <w:szCs w:val="24"/>
        </w:rPr>
        <w:t>. Neste relatório</w:t>
      </w:r>
      <w:r w:rsidR="006C4E0D">
        <w:rPr>
          <w:rFonts w:eastAsiaTheme="minorHAnsi" w:cstheme="minorHAnsi"/>
          <w:sz w:val="24"/>
          <w:szCs w:val="24"/>
        </w:rPr>
        <w:t xml:space="preserve"> </w:t>
      </w:r>
      <w:r w:rsidR="002E5380">
        <w:rPr>
          <w:rFonts w:eastAsiaTheme="minorHAnsi" w:cstheme="minorHAnsi"/>
          <w:sz w:val="24"/>
          <w:szCs w:val="24"/>
        </w:rPr>
        <w:t>são apresentadas propostas pioneiras,</w:t>
      </w:r>
      <w:r w:rsidR="0027608B">
        <w:rPr>
          <w:rFonts w:eastAsiaTheme="minorHAnsi" w:cstheme="minorHAnsi"/>
          <w:sz w:val="24"/>
          <w:szCs w:val="24"/>
        </w:rPr>
        <w:t xml:space="preserve"> </w:t>
      </w:r>
      <w:r w:rsidR="006C4E0D">
        <w:rPr>
          <w:rFonts w:eastAsiaTheme="minorHAnsi" w:cstheme="minorHAnsi"/>
          <w:sz w:val="24"/>
          <w:szCs w:val="24"/>
        </w:rPr>
        <w:t xml:space="preserve">de redistribuição de recursos para os países mais pobres e da promoção de incentivos ao seu desenvolvimento económico e é destacada a importância da cooperação internacional para a resolução dos problemas ambientais e da distribuição igualitária dos recursos naturais. Também se refere a urgência e a importância do desenvolvimento sustentável </w:t>
      </w:r>
      <w:r w:rsidR="002E5380">
        <w:rPr>
          <w:rFonts w:eastAsiaTheme="minorHAnsi" w:cstheme="minorHAnsi"/>
          <w:sz w:val="24"/>
          <w:szCs w:val="24"/>
        </w:rPr>
        <w:t>entendido como “</w:t>
      </w:r>
      <w:r w:rsidRPr="00440D63">
        <w:rPr>
          <w:rFonts w:eastAsiaTheme="minorHAnsi" w:cstheme="minorHAnsi"/>
          <w:sz w:val="24"/>
          <w:szCs w:val="24"/>
        </w:rPr>
        <w:t>a capacidade de satisfazer as necessidades do presente sem comprometer a capacidade das gerações futuras de satisfazerem as suas próprias necessidades</w:t>
      </w:r>
      <w:r w:rsidR="002E5380">
        <w:rPr>
          <w:rFonts w:eastAsiaTheme="minorHAnsi" w:cstheme="minorHAnsi"/>
          <w:sz w:val="24"/>
          <w:szCs w:val="24"/>
        </w:rPr>
        <w:t>”</w:t>
      </w:r>
      <w:r w:rsidR="00C3545A" w:rsidRPr="00C3545A">
        <w:rPr>
          <w:rFonts w:eastAsiaTheme="minorHAnsi" w:cstheme="minorHAnsi"/>
          <w:sz w:val="24"/>
          <w:szCs w:val="24"/>
        </w:rPr>
        <w:t xml:space="preserve"> </w:t>
      </w:r>
      <w:r w:rsidR="002E5380">
        <w:rPr>
          <w:rFonts w:eastAsiaTheme="minorHAnsi" w:cstheme="minorHAnsi"/>
          <w:sz w:val="24"/>
          <w:szCs w:val="24"/>
        </w:rPr>
        <w:t>sendo</w:t>
      </w:r>
      <w:r w:rsidR="00BD7423">
        <w:rPr>
          <w:rFonts w:eastAsiaTheme="minorHAnsi" w:cstheme="minorHAnsi"/>
          <w:sz w:val="24"/>
          <w:szCs w:val="24"/>
        </w:rPr>
        <w:t xml:space="preserve"> </w:t>
      </w:r>
      <w:r w:rsidR="00C3545A">
        <w:rPr>
          <w:rFonts w:eastAsiaTheme="minorHAnsi" w:cstheme="minorHAnsi"/>
          <w:sz w:val="24"/>
          <w:szCs w:val="24"/>
        </w:rPr>
        <w:t>recomenda</w:t>
      </w:r>
      <w:r w:rsidR="002E5380">
        <w:rPr>
          <w:rFonts w:eastAsiaTheme="minorHAnsi" w:cstheme="minorHAnsi"/>
          <w:sz w:val="24"/>
          <w:szCs w:val="24"/>
        </w:rPr>
        <w:t>da</w:t>
      </w:r>
      <w:r w:rsidR="00841E99">
        <w:rPr>
          <w:rFonts w:eastAsiaTheme="minorHAnsi" w:cstheme="minorHAnsi"/>
          <w:sz w:val="24"/>
          <w:szCs w:val="24"/>
        </w:rPr>
        <w:t xml:space="preserve">, </w:t>
      </w:r>
      <w:r w:rsidR="00C3545A">
        <w:rPr>
          <w:rFonts w:eastAsiaTheme="minorHAnsi" w:cstheme="minorHAnsi"/>
          <w:sz w:val="24"/>
          <w:szCs w:val="24"/>
        </w:rPr>
        <w:t>a opção pelo desenvolvimento sustentável, a diminuição do consumo de combustíveis fósseis e a sua substituição (gradual) pela</w:t>
      </w:r>
      <w:r w:rsidR="002E5380">
        <w:rPr>
          <w:rFonts w:eastAsiaTheme="minorHAnsi" w:cstheme="minorHAnsi"/>
          <w:sz w:val="24"/>
          <w:szCs w:val="24"/>
        </w:rPr>
        <w:t>s fontes energéticas renováveis</w:t>
      </w:r>
      <w:r w:rsidR="00225374">
        <w:rPr>
          <w:rFonts w:eastAsiaTheme="minorHAnsi" w:cstheme="minorHAnsi"/>
          <w:sz w:val="24"/>
          <w:szCs w:val="24"/>
        </w:rPr>
        <w:t xml:space="preserve"> </w:t>
      </w:r>
      <w:r w:rsidR="00225374">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"abstract" : "A Agenda 21 \u00e9 o principal resultado da Confer\u00eancia das Na\u00e7\u00f5es Unidas para o Meio Ambiente e o Desenvolvimento - UNCED/Rio-92 (ECO/92), discutido entre os pa\u00edses presentes. Traz o programa de a\u00e7\u00f5es a ser adotado global, nacional e localmente, visando fomentar em escala planet\u00e1ria, a partir do s\u00e9culo XXI, um novo modelo de desenvolvimento que modifique os padr\u00f5es de consumo e produ\u00e7\u00e3o de forma a reduzir as press\u00f5es ambientais e atender as necessidades b\u00e1sicas da humanidade. Estabelece a import\u00e2ncia de cada pa\u00eds no comprometimento com a reflex\u00e3o, global e local, sobre a forma pela qual governos, empresas, organiza\u00e7\u00f5es n\u00e3o-governamentais e todos os setores da sociedade podem cooperar no estudo de solu\u00e7\u00f5es para os problemas s\u00f3cio-ambientais.", "author" : [ { "dropping-particle" : "", "family" : "ONU", "given" : "", "non-dropping-particle" : "", "parse-names" : false, "suffix" : "" } ], "container-title" : "C\u00e2mara dos deputados do Brasil", "id" : "ITEM-1", "issued" : { "date-parts" : [ [ "1995" ] ] }, "number-of-pages" : "472", "publisher-place" : "Bras\u00edlia", "title" : "Confer\u00eancia das Na\u00e7\u00f5es Unidas sobre o Meio Ambiente e Desenvolvimento: de acordo com a Resolu\u00e7\u00e3o 44/228 da Assembl\u00e9ia Geral da ONU, de 22-12-89, estabelece uma abordagem equilibrada e integrada das quest\u00f5es relativa ao meio ambiente e desenvolvimento: a A", "type" : "book", "volume" : "1" }, "uris" : [ "http://www.mendeley.com/documents/?uuid=98a582e9-662a-49b9-93bc-c26b8293e059" ] } ], "mendeley" : { "formattedCitation" : "(ONU, 1995)", "plainTextFormattedCitation" : "(ONU, 1995)", "previouslyFormattedCitation" : "(ONU, 1995)" }, "properties" : {  }, "schema" : "https://github.com/citation-style-language/schema/raw/master/csl-citation.json" }</w:instrText>
      </w:r>
      <w:r w:rsidR="00225374">
        <w:rPr>
          <w:rFonts w:eastAsiaTheme="minorHAnsi" w:cstheme="minorHAnsi"/>
          <w:sz w:val="24"/>
          <w:szCs w:val="24"/>
        </w:rPr>
        <w:fldChar w:fldCharType="separate"/>
      </w:r>
      <w:r w:rsidR="00336211" w:rsidRPr="00336211">
        <w:rPr>
          <w:rFonts w:eastAsiaTheme="minorHAnsi" w:cstheme="minorHAnsi"/>
          <w:noProof/>
          <w:sz w:val="24"/>
          <w:szCs w:val="24"/>
        </w:rPr>
        <w:t>(ONU, 1995)</w:t>
      </w:r>
      <w:r w:rsidR="00225374">
        <w:rPr>
          <w:rFonts w:eastAsiaTheme="minorHAnsi" w:cstheme="minorHAnsi"/>
          <w:sz w:val="24"/>
          <w:szCs w:val="24"/>
        </w:rPr>
        <w:fldChar w:fldCharType="end"/>
      </w:r>
      <w:r w:rsidR="00225374">
        <w:rPr>
          <w:rFonts w:eastAsiaTheme="minorHAnsi" w:cstheme="minorHAnsi"/>
          <w:sz w:val="24"/>
          <w:szCs w:val="24"/>
        </w:rPr>
        <w:t xml:space="preserve">. </w:t>
      </w:r>
    </w:p>
    <w:p w14:paraId="6FFE431B" w14:textId="510EFCFD" w:rsidR="00D97DD8" w:rsidRDefault="00553543" w:rsidP="00553543">
      <w:pPr>
        <w:ind w:firstLine="432"/>
        <w:rPr>
          <w:rFonts w:eastAsiaTheme="minorHAnsi" w:cstheme="minorHAnsi"/>
          <w:sz w:val="24"/>
          <w:szCs w:val="24"/>
        </w:rPr>
      </w:pPr>
      <w:r>
        <w:rPr>
          <w:rFonts w:eastAsiaTheme="minorHAnsi" w:cstheme="minorHAnsi"/>
          <w:sz w:val="24"/>
          <w:szCs w:val="24"/>
        </w:rPr>
        <w:t xml:space="preserve">Os debates provocados por este relatório estão na base da realização, em 1992, no Rio de Janeiro, da </w:t>
      </w:r>
      <w:r w:rsidR="008325F5">
        <w:rPr>
          <w:rFonts w:eastAsiaTheme="minorHAnsi" w:cstheme="minorHAnsi"/>
          <w:sz w:val="24"/>
          <w:szCs w:val="24"/>
        </w:rPr>
        <w:t>conferência das Nações Unidas sobre meio ambiente e desenvolvimento</w:t>
      </w:r>
      <w:r w:rsidR="00F737F6">
        <w:rPr>
          <w:rFonts w:eastAsiaTheme="minorHAnsi" w:cstheme="minorHAnsi"/>
          <w:sz w:val="24"/>
          <w:szCs w:val="24"/>
        </w:rPr>
        <w:t xml:space="preserve"> sustentável</w:t>
      </w:r>
      <w:r w:rsidR="00841E99">
        <w:rPr>
          <w:rFonts w:eastAsiaTheme="minorHAnsi" w:cstheme="minorHAnsi"/>
          <w:sz w:val="24"/>
          <w:szCs w:val="24"/>
        </w:rPr>
        <w:t>, com a participação de 179</w:t>
      </w:r>
      <w:r w:rsidR="00E129DC">
        <w:rPr>
          <w:rFonts w:eastAsiaTheme="minorHAnsi" w:cstheme="minorHAnsi"/>
          <w:sz w:val="24"/>
          <w:szCs w:val="24"/>
        </w:rPr>
        <w:t xml:space="preserve"> países</w:t>
      </w:r>
      <w:r w:rsidR="00841E99">
        <w:rPr>
          <w:rFonts w:eastAsiaTheme="minorHAnsi" w:cstheme="minorHAnsi"/>
          <w:sz w:val="24"/>
          <w:szCs w:val="24"/>
        </w:rPr>
        <w:t xml:space="preserve">. Nessa conferência </w:t>
      </w:r>
      <w:r w:rsidR="00E129DC">
        <w:rPr>
          <w:rFonts w:eastAsiaTheme="minorHAnsi" w:cstheme="minorHAnsi"/>
          <w:sz w:val="24"/>
          <w:szCs w:val="24"/>
        </w:rPr>
        <w:t xml:space="preserve">foi </w:t>
      </w:r>
      <w:r w:rsidR="00E129DC">
        <w:rPr>
          <w:rFonts w:eastAsiaTheme="minorHAnsi" w:cstheme="minorHAnsi"/>
          <w:sz w:val="24"/>
          <w:szCs w:val="24"/>
        </w:rPr>
        <w:lastRenderedPageBreak/>
        <w:t>aprovado um conjunto de resoluções designado por agenda 21, orientad</w:t>
      </w:r>
      <w:r w:rsidR="00F737F6">
        <w:rPr>
          <w:rFonts w:eastAsiaTheme="minorHAnsi" w:cstheme="minorHAnsi"/>
          <w:sz w:val="24"/>
          <w:szCs w:val="24"/>
        </w:rPr>
        <w:t xml:space="preserve">o </w:t>
      </w:r>
      <w:r w:rsidR="00E129DC">
        <w:rPr>
          <w:rFonts w:eastAsiaTheme="minorHAnsi" w:cstheme="minorHAnsi"/>
          <w:sz w:val="24"/>
          <w:szCs w:val="24"/>
        </w:rPr>
        <w:t xml:space="preserve">para a conciliação do </w:t>
      </w:r>
      <w:r w:rsidR="00E129DC" w:rsidRPr="00E129DC">
        <w:rPr>
          <w:rFonts w:eastAsiaTheme="minorHAnsi" w:cstheme="minorHAnsi"/>
          <w:sz w:val="24"/>
          <w:szCs w:val="24"/>
        </w:rPr>
        <w:t>crescimento económico e social com a preservação do meio ambiente</w:t>
      </w:r>
      <w:r w:rsidR="00F737F6">
        <w:rPr>
          <w:rFonts w:eastAsiaTheme="minorHAnsi" w:cstheme="minorHAnsi"/>
          <w:sz w:val="24"/>
          <w:szCs w:val="24"/>
        </w:rPr>
        <w:t xml:space="preserve"> e destinado </w:t>
      </w:r>
      <w:r w:rsidR="00900778">
        <w:rPr>
          <w:rFonts w:eastAsiaTheme="minorHAnsi" w:cstheme="minorHAnsi"/>
          <w:sz w:val="24"/>
          <w:szCs w:val="24"/>
        </w:rPr>
        <w:t>a ajudar</w:t>
      </w:r>
      <w:r w:rsidR="00F737F6">
        <w:rPr>
          <w:rFonts w:eastAsiaTheme="minorHAnsi" w:cstheme="minorHAnsi"/>
          <w:sz w:val="24"/>
          <w:szCs w:val="24"/>
        </w:rPr>
        <w:t xml:space="preserve"> os Estados Nacionais na definição das medidas e politicas necessárias à </w:t>
      </w:r>
      <w:r w:rsidR="00D97DD8">
        <w:rPr>
          <w:rFonts w:eastAsiaTheme="minorHAnsi" w:cstheme="minorHAnsi"/>
          <w:sz w:val="24"/>
          <w:szCs w:val="24"/>
        </w:rPr>
        <w:t xml:space="preserve">defesa do ambiente e </w:t>
      </w:r>
      <w:r w:rsidR="00F737F6">
        <w:rPr>
          <w:rFonts w:eastAsiaTheme="minorHAnsi" w:cstheme="minorHAnsi"/>
          <w:sz w:val="24"/>
          <w:szCs w:val="24"/>
        </w:rPr>
        <w:t xml:space="preserve">ao </w:t>
      </w:r>
      <w:r w:rsidR="00D97DD8" w:rsidRPr="00841E99">
        <w:rPr>
          <w:rFonts w:eastAsiaTheme="minorHAnsi" w:cstheme="minorHAnsi"/>
          <w:sz w:val="24"/>
          <w:szCs w:val="24"/>
        </w:rPr>
        <w:t>desenvolvimento da</w:t>
      </w:r>
      <w:r w:rsidR="00D97DD8">
        <w:rPr>
          <w:rFonts w:eastAsiaTheme="minorHAnsi" w:cstheme="minorHAnsi"/>
          <w:sz w:val="24"/>
          <w:szCs w:val="24"/>
        </w:rPr>
        <w:t xml:space="preserve"> sustentabilidade</w:t>
      </w:r>
      <w:r w:rsidR="00F737F6">
        <w:rPr>
          <w:rFonts w:eastAsiaTheme="minorHAnsi" w:cstheme="minorHAnsi"/>
          <w:sz w:val="24"/>
          <w:szCs w:val="24"/>
        </w:rPr>
        <w:t>, nos respetivos territórios</w:t>
      </w:r>
      <w:r w:rsidR="00C3545A">
        <w:rPr>
          <w:rFonts w:eastAsiaTheme="minorHAnsi" w:cstheme="minorHAnsi"/>
          <w:sz w:val="24"/>
          <w:szCs w:val="24"/>
        </w:rPr>
        <w:t xml:space="preserve"> </w:t>
      </w:r>
      <w:r w:rsidR="00C3545A">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"Gomes", "given" : "Jo\u00e3o Carlos Serra e Moura", "non-dropping-particle" : "", "parse-names" : false, "suffix" : "" } ], "container-title" : "Disserta\u00e7\u00e3o de Mestrado em Estudos Ambientais: cidadania e participa\u00e7\u00e3o da Universidade Aberta", "id" : "ITEM-1", "issued" : { "date-parts" : [ [ "2009" ] ] }, "page" : "373", "title" : "Programa Eco-Escolas: um contributo para a sua avalia\u00e7\u00e3o", "type" : "article-journal" }, "uris" : [ "http://www.mendeley.com/documents/?uuid=92f5c088-97c5-4f99-a11b-17087322c7f7" ] } ], "mendeley" : { "formattedCitation" : "(Gomes, 2009)", "plainTextFormattedCitation" : "(Gomes, 2009)", "previouslyFormattedCitation" : "(Gomes, 2009)" }, "properties" : {  }, "schema" : "https://github.com/citation-style-language/schema/raw/master/csl-citation.json" }</w:instrText>
      </w:r>
      <w:r w:rsidR="00C3545A">
        <w:rPr>
          <w:rFonts w:eastAsiaTheme="minorHAnsi" w:cstheme="minorHAnsi"/>
          <w:sz w:val="24"/>
          <w:szCs w:val="24"/>
        </w:rPr>
        <w:fldChar w:fldCharType="separate"/>
      </w:r>
      <w:r w:rsidR="00336211" w:rsidRPr="00336211">
        <w:rPr>
          <w:rFonts w:eastAsiaTheme="minorHAnsi" w:cstheme="minorHAnsi"/>
          <w:noProof/>
          <w:sz w:val="24"/>
          <w:szCs w:val="24"/>
        </w:rPr>
        <w:t>(Gomes, 2009)</w:t>
      </w:r>
      <w:r w:rsidR="00C3545A">
        <w:rPr>
          <w:rFonts w:eastAsiaTheme="minorHAnsi" w:cstheme="minorHAnsi"/>
          <w:sz w:val="24"/>
          <w:szCs w:val="24"/>
        </w:rPr>
        <w:fldChar w:fldCharType="end"/>
      </w:r>
      <w:r w:rsidR="00F737F6">
        <w:rPr>
          <w:rFonts w:eastAsiaTheme="minorHAnsi" w:cstheme="minorHAnsi"/>
          <w:sz w:val="24"/>
          <w:szCs w:val="24"/>
        </w:rPr>
        <w:t>.</w:t>
      </w:r>
      <w:r w:rsidR="00D97DD8">
        <w:rPr>
          <w:rFonts w:eastAsiaTheme="minorHAnsi" w:cstheme="minorHAnsi"/>
          <w:sz w:val="24"/>
          <w:szCs w:val="24"/>
        </w:rPr>
        <w:t xml:space="preserve"> </w:t>
      </w:r>
    </w:p>
    <w:p w14:paraId="78767B53" w14:textId="0082CEBA" w:rsidR="000333CA" w:rsidRPr="00440D63" w:rsidRDefault="000333CA" w:rsidP="00440D63">
      <w:pPr>
        <w:rPr>
          <w:rFonts w:eastAsiaTheme="minorHAnsi" w:cstheme="minorHAnsi"/>
          <w:sz w:val="24"/>
          <w:szCs w:val="24"/>
        </w:rPr>
      </w:pPr>
      <w:r w:rsidRPr="00440D63">
        <w:rPr>
          <w:rFonts w:eastAsiaTheme="minorHAnsi" w:cstheme="minorHAnsi"/>
          <w:sz w:val="24"/>
          <w:szCs w:val="24"/>
        </w:rPr>
        <w:t>Entretanto, para que a sustentabilidade seja possível é necessário um conjunto amplo de ações designadamente fazer a gestão adequada dos ecossistemas, desenvolver a solidariedade intergeracional, restringir o aquecimento global, preservar a biodiversidade, promover a educação ambiental para a sustentabilidade</w:t>
      </w:r>
      <w:r w:rsidR="00B717D5">
        <w:rPr>
          <w:rFonts w:eastAsiaTheme="minorHAnsi" w:cstheme="minorHAnsi"/>
          <w:sz w:val="24"/>
          <w:szCs w:val="24"/>
        </w:rPr>
        <w:t xml:space="preserve">, </w:t>
      </w:r>
      <w:r w:rsidR="00B717D5" w:rsidRPr="00440D63">
        <w:rPr>
          <w:rFonts w:eastAsiaTheme="minorHAnsi" w:cstheme="minorHAnsi"/>
          <w:sz w:val="24"/>
          <w:szCs w:val="24"/>
        </w:rPr>
        <w:t>alteração dos comportamentos das pessoas (e dos etilos de vida), dos grupos, das organizações e das comunidades para modos de vida mais adequados e justos à sustentabilidade</w:t>
      </w:r>
      <w:r w:rsidR="00B717D5">
        <w:rPr>
          <w:rFonts w:eastAsiaTheme="minorHAnsi" w:cstheme="minorHAnsi"/>
          <w:sz w:val="24"/>
          <w:szCs w:val="24"/>
        </w:rPr>
        <w:t xml:space="preserve">. </w:t>
      </w:r>
      <w:r w:rsidRPr="00440D63">
        <w:rPr>
          <w:rFonts w:eastAsiaTheme="minorHAnsi" w:cstheme="minorHAnsi"/>
          <w:sz w:val="24"/>
          <w:szCs w:val="24"/>
        </w:rPr>
        <w:t>A par destas ações também é importante uma intervenção politica que promova a conservação da natureza, apoie os movimentos de defesa do ambiente e implemente as medidas preventivas de combate à poluição e de preservação e de conservação da natureza e de gestão e controlo dos recursos naturais</w:t>
      </w:r>
      <w:r w:rsidR="00B53B6B">
        <w:rPr>
          <w:rFonts w:eastAsiaTheme="minorHAnsi" w:cstheme="minorHAnsi"/>
          <w:sz w:val="24"/>
          <w:szCs w:val="24"/>
        </w:rPr>
        <w:t xml:space="preserve"> </w:t>
      </w:r>
      <w:r w:rsidR="00B53B6B">
        <w:rPr>
          <w:rFonts w:eastAsiaTheme="minorHAnsi" w:cstheme="minorHAnsi"/>
          <w:sz w:val="24"/>
          <w:szCs w:val="24"/>
        </w:rPr>
        <w:fldChar w:fldCharType="begin" w:fldLock="1"/>
      </w:r>
      <w:r w:rsidR="00AB4DE0">
        <w:rPr>
          <w:rFonts w:eastAsiaTheme="minorHAnsi" w:cstheme="minorHAnsi"/>
          <w:sz w:val="24"/>
          <w:szCs w:val="24"/>
        </w:rPr>
        <w:instrText>ADDIN CSL_CITATION { "citationItems" : [ { "id" : "ITEM-1", "itemData" : { "author" : [ { "dropping-particle" : "", "family" : "Gomes", "given" : "Jo\u00e3o Carlos Serra e Moura", "non-dropping-particle" : "", "parse-names" : false, "suffix" : "" } ], "container-title" : "Disserta\u00e7\u00e3o de Mestrado em Estudos Ambientais: cidadania e participa\u00e7\u00e3o da Universidade Aberta", "id" : "ITEM-1", "issued" : { "date-parts" : [ [ "2009" ] ] }, "page" : "373", "title" : "Programa Eco-Escolas: um contributo para a sua avalia\u00e7\u00e3o", "type" : "article-journal" }, "uris" : [ "http://www.mendeley.com/documents/?uuid=92f5c088-97c5-4f99-a11b-17087322c7f7" ] }, { "id" : "ITEM-2", "itemData" : { "author" : [ { "dropping-particle" : "", "family" : "Europeia", "given" : "Uni\u00e3o", "non-dropping-particle" : "", "parse-names" : false, "suffix" : "" } ], "container-title" : "Comiss\u00e3o Europeia", "id" : "ITEM-2", "issued" : { "date-parts" : [ [ "2011" ] ] }, "page" : "1-31", "publisher-place" : "Bruxelas", "title" : "Roteiro para uma Europa Eficiente na utiliza\u00e7\u00e3o de recursos", "type" : "article-magazine" }, "uris" : [ "http://www.mendeley.com/documents/?uuid=914f6128-8818-4db0-904b-38ebfe51a351" ] } ], "mendeley" : { "formattedCitation" : "(U. Europeia, 2011; Gomes, 2009)", "plainTextFormattedCitation" : "(U. Europeia, 2011; Gomes, 2009)", "previouslyFormattedCitation" : "(U. Europeia, 2011; Gomes, 2009)" }, "properties" : {  }, "schema" : "https://github.com/citation-style-language/schema/raw/master/csl-citation.json" }</w:instrText>
      </w:r>
      <w:r w:rsidR="00B53B6B">
        <w:rPr>
          <w:rFonts w:eastAsiaTheme="minorHAnsi" w:cstheme="minorHAnsi"/>
          <w:sz w:val="24"/>
          <w:szCs w:val="24"/>
        </w:rPr>
        <w:fldChar w:fldCharType="separate"/>
      </w:r>
      <w:r w:rsidR="00AB4DE0" w:rsidRPr="00AB4DE0">
        <w:rPr>
          <w:rFonts w:eastAsiaTheme="minorHAnsi" w:cstheme="minorHAnsi"/>
          <w:noProof/>
          <w:sz w:val="24"/>
          <w:szCs w:val="24"/>
        </w:rPr>
        <w:t>(U. Europeia, 2011; Gomes, 2009)</w:t>
      </w:r>
      <w:r w:rsidR="00B53B6B">
        <w:rPr>
          <w:rFonts w:eastAsiaTheme="minorHAnsi" w:cstheme="minorHAnsi"/>
          <w:sz w:val="24"/>
          <w:szCs w:val="24"/>
        </w:rPr>
        <w:fldChar w:fldCharType="end"/>
      </w:r>
      <w:r w:rsidRPr="00440D63">
        <w:rPr>
          <w:rFonts w:eastAsiaTheme="minorHAnsi" w:cstheme="minorHAnsi"/>
          <w:sz w:val="24"/>
          <w:szCs w:val="24"/>
        </w:rPr>
        <w:t xml:space="preserve">. </w:t>
      </w:r>
    </w:p>
    <w:p w14:paraId="471BB6EE" w14:textId="5809BDD8" w:rsidR="000333CA" w:rsidRDefault="000333CA" w:rsidP="00440D63">
      <w:pPr>
        <w:rPr>
          <w:rFonts w:eastAsiaTheme="minorHAnsi" w:cstheme="minorHAnsi"/>
          <w:sz w:val="24"/>
          <w:szCs w:val="24"/>
        </w:rPr>
      </w:pPr>
      <w:r w:rsidRPr="00440D63">
        <w:rPr>
          <w:rFonts w:eastAsiaTheme="minorHAnsi" w:cstheme="minorHAnsi"/>
          <w:sz w:val="24"/>
          <w:szCs w:val="24"/>
        </w:rPr>
        <w:t xml:space="preserve">Para </w:t>
      </w:r>
      <w:r w:rsidR="00B717D5">
        <w:rPr>
          <w:rFonts w:eastAsiaTheme="minorHAnsi" w:cstheme="minorHAnsi"/>
          <w:sz w:val="24"/>
          <w:szCs w:val="24"/>
        </w:rPr>
        <w:t>promover a mudança</w:t>
      </w:r>
      <w:r w:rsidRPr="00440D63">
        <w:rPr>
          <w:rFonts w:eastAsiaTheme="minorHAnsi" w:cstheme="minorHAnsi"/>
          <w:sz w:val="24"/>
          <w:szCs w:val="24"/>
        </w:rPr>
        <w:t xml:space="preserve"> dos comportamentos e dos valores no sentido da sustentabilidade é necessário adotar campanhas de informação e de apelos à mudança à semelhança das realizadas pelo marketing das empresas e promover a educação ambiental aos diversos níveis da escolaridade e da formação de adultos. A educação ambiental é um dos mais importantes instrumentos de modificação dos comportamentos humanos e de lhes proporcionar um conjunto de competências que possibilitem a realização de juízos e a tomada de decisões que se enquadrem nos objetivos do desenvolvimento sustentável</w:t>
      </w:r>
      <w:r w:rsidR="00B53B6B">
        <w:rPr>
          <w:rFonts w:eastAsiaTheme="minorHAnsi" w:cstheme="minorHAnsi"/>
          <w:sz w:val="24"/>
          <w:szCs w:val="24"/>
        </w:rPr>
        <w:t xml:space="preserve"> </w:t>
      </w:r>
      <w:r w:rsidR="00B53B6B">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"Correia", "given" : "Paulo", "non-dropping-particle" : "", "parse-names" : false, "suffix" : "" } ], "container-title" : "Disserta\u00e7\u00e3o de Mestrado em Engenharia do Ambiente do Instituto Superior T\u00e9cnico", "id" : "ITEM-1", "issued" : { "date-parts" : [ [ "2013" ] ] }, "publisher-place" : "Lisboa", "title" : "Rumo a uma Economia Verde ? Avalia\u00e7\u00e3o, Op\u00e7\u00f5es e Pol\u00edticas de Desenvolvimento para Portugal", "type" : "article-magazine" }, "uris" : [ "http://www.mendeley.com/documents/?uuid=2acf54b4-6512-44e0-a828-004fd9c6466e" ] } ], "mendeley" : { "formattedCitation" : "(Correia, 2013)", "plainTextFormattedCitation" : "(Correia, 2013)", "previouslyFormattedCitation" : "(Correia, 2013)" }, "properties" : {  }, "schema" : "https://github.com/citation-style-language/schema/raw/master/csl-citation.json" }</w:instrText>
      </w:r>
      <w:r w:rsidR="00B53B6B">
        <w:rPr>
          <w:rFonts w:eastAsiaTheme="minorHAnsi" w:cstheme="minorHAnsi"/>
          <w:sz w:val="24"/>
          <w:szCs w:val="24"/>
        </w:rPr>
        <w:fldChar w:fldCharType="separate"/>
      </w:r>
      <w:r w:rsidR="00336211" w:rsidRPr="00336211">
        <w:rPr>
          <w:rFonts w:eastAsiaTheme="minorHAnsi" w:cstheme="minorHAnsi"/>
          <w:noProof/>
          <w:sz w:val="24"/>
          <w:szCs w:val="24"/>
        </w:rPr>
        <w:t>(Correia, 2013)</w:t>
      </w:r>
      <w:r w:rsidR="00B53B6B">
        <w:rPr>
          <w:rFonts w:eastAsiaTheme="minorHAnsi" w:cstheme="minorHAnsi"/>
          <w:sz w:val="24"/>
          <w:szCs w:val="24"/>
        </w:rPr>
        <w:fldChar w:fldCharType="end"/>
      </w:r>
      <w:r w:rsidRPr="00440D63">
        <w:rPr>
          <w:rFonts w:eastAsiaTheme="minorHAnsi" w:cstheme="minorHAnsi"/>
          <w:sz w:val="24"/>
          <w:szCs w:val="24"/>
        </w:rPr>
        <w:t xml:space="preserve">. </w:t>
      </w:r>
    </w:p>
    <w:p w14:paraId="05827471" w14:textId="7E2B9CAF" w:rsidR="00395014" w:rsidRDefault="00395014" w:rsidP="00395014">
      <w:pPr>
        <w:pStyle w:val="Cabealho3"/>
      </w:pPr>
      <w:bookmarkStart w:id="14" w:name="_Toc484213544"/>
      <w:r>
        <w:t xml:space="preserve">Economia verde </w:t>
      </w:r>
      <w:bookmarkEnd w:id="14"/>
    </w:p>
    <w:p w14:paraId="389D3D02" w14:textId="19065AFC" w:rsidR="00162333" w:rsidRPr="00162333" w:rsidRDefault="00162333" w:rsidP="00162333">
      <w:pPr>
        <w:ind w:firstLine="432"/>
        <w:rPr>
          <w:rFonts w:cstheme="minorHAnsi"/>
          <w:sz w:val="24"/>
          <w:szCs w:val="24"/>
        </w:rPr>
      </w:pPr>
      <w:r w:rsidRPr="00162333">
        <w:rPr>
          <w:rFonts w:cstheme="minorHAnsi"/>
          <w:sz w:val="24"/>
          <w:szCs w:val="24"/>
        </w:rPr>
        <w:t xml:space="preserve">No seguimento da necessidade de tomar medidas visando a sustentabilidade do planeta surgiu o conceito de economia verde entendido como um sistema económico compatível com as exigências da ecologia, com o respeito pela natureza e pelos princípios éticos de justiça social. No âmbito da economia verde </w:t>
      </w:r>
      <w:r w:rsidR="004F3CC8">
        <w:rPr>
          <w:rFonts w:cstheme="minorHAnsi"/>
          <w:sz w:val="24"/>
          <w:szCs w:val="24"/>
        </w:rPr>
        <w:t>estão</w:t>
      </w:r>
      <w:r w:rsidRPr="00162333">
        <w:rPr>
          <w:rFonts w:cstheme="minorHAnsi"/>
          <w:sz w:val="24"/>
          <w:szCs w:val="24"/>
        </w:rPr>
        <w:t xml:space="preserve"> incluída</w:t>
      </w:r>
      <w:r w:rsidR="004F3CC8">
        <w:rPr>
          <w:rFonts w:cstheme="minorHAnsi"/>
          <w:sz w:val="24"/>
          <w:szCs w:val="24"/>
        </w:rPr>
        <w:t>s</w:t>
      </w:r>
      <w:r w:rsidRPr="00162333">
        <w:rPr>
          <w:rFonts w:cstheme="minorHAnsi"/>
          <w:sz w:val="24"/>
          <w:szCs w:val="24"/>
        </w:rPr>
        <w:t xml:space="preserve"> as politicas económicas e metodologias de análise económica que visam o desenvolvimento sustentável. É portanto uma economia em que os Estados assumem uma posição de maior relevância na regulação de várias áreas económicas, designadamente dos preços, do favorecimento produção e consumo sustentáveis, na implementação de reformas fiscais, </w:t>
      </w:r>
      <w:r w:rsidRPr="00162333">
        <w:rPr>
          <w:rFonts w:cstheme="minorHAnsi"/>
          <w:sz w:val="24"/>
          <w:szCs w:val="24"/>
        </w:rPr>
        <w:lastRenderedPageBreak/>
        <w:t xml:space="preserve">na conservação e reforço do capital natural e na orientação do investimento </w:t>
      </w:r>
      <w:r w:rsidRPr="00162333">
        <w:rPr>
          <w:rFonts w:cstheme="minorHAnsi"/>
          <w:sz w:val="24"/>
          <w:szCs w:val="24"/>
        </w:rPr>
        <w:fldChar w:fldCharType="begin" w:fldLock="1"/>
      </w:r>
      <w:r w:rsidR="00F373AB">
        <w:rPr>
          <w:rFonts w:cstheme="minorHAnsi"/>
          <w:sz w:val="24"/>
          <w:szCs w:val="24"/>
        </w:rPr>
        <w:instrText>ADDIN CSL_CITATION { "citationItems" : [ { "id" : "ITEM-1", "itemData" : { "author" : [ { "dropping-particle" : "", "family" : "Santos", "given" : "Sofia", "non-dropping-particle" : "", "parse-names" : false, "suffix" : "" } ], "id" : "ITEM-1", "issued" : { "date-parts" : [ [ "2016" ] ] }, "publisher" : "Pl\u00e1tano Editora", "publisher-place" : "Lisboa", "title" : "Introdu\u00e7\u00e3o \u00e0 economia verde no contexto da pol\u00edtica europeia", "type" : "book" }, "uris" : [ "http://www.mendeley.com/documents/?uuid=37c6611c-8bba-4b2c-aa0c-0700905464f1" ] } ], "mendeley" : { "formattedCitation" : "(Santos, 2016)", "plainTextFormattedCitation" : "(Santos, 2016)", "previouslyFormattedCitation" : "(Santos, 2016)" }, "properties" : {  }, "schema" : "https://github.com/citation-style-language/schema/raw/master/csl-citation.json" }</w:instrText>
      </w:r>
      <w:r w:rsidRPr="00162333">
        <w:rPr>
          <w:rFonts w:cstheme="minorHAnsi"/>
          <w:sz w:val="24"/>
          <w:szCs w:val="24"/>
        </w:rPr>
        <w:fldChar w:fldCharType="separate"/>
      </w:r>
      <w:r w:rsidR="00397E51" w:rsidRPr="00397E51">
        <w:rPr>
          <w:rFonts w:cstheme="minorHAnsi"/>
          <w:noProof/>
          <w:sz w:val="24"/>
          <w:szCs w:val="24"/>
        </w:rPr>
        <w:t>(Santos, 2016)</w:t>
      </w:r>
      <w:r w:rsidRPr="00162333">
        <w:rPr>
          <w:rFonts w:cstheme="minorHAnsi"/>
          <w:sz w:val="24"/>
          <w:szCs w:val="24"/>
        </w:rPr>
        <w:fldChar w:fldCharType="end"/>
      </w:r>
      <w:r w:rsidRPr="00162333">
        <w:rPr>
          <w:rFonts w:cstheme="minorHAnsi"/>
          <w:sz w:val="24"/>
          <w:szCs w:val="24"/>
        </w:rPr>
        <w:t>.</w:t>
      </w:r>
    </w:p>
    <w:p w14:paraId="033A45E7" w14:textId="4573AB8F" w:rsidR="00162333" w:rsidRDefault="00162333" w:rsidP="00162333">
      <w:pPr>
        <w:ind w:firstLine="432"/>
        <w:rPr>
          <w:rFonts w:cstheme="minorHAnsi"/>
          <w:sz w:val="24"/>
          <w:szCs w:val="24"/>
        </w:rPr>
      </w:pPr>
      <w:r w:rsidRPr="00162333">
        <w:rPr>
          <w:rFonts w:cstheme="minorHAnsi"/>
          <w:sz w:val="24"/>
          <w:szCs w:val="24"/>
        </w:rPr>
        <w:t xml:space="preserve">  Na economia verde o crescimento é obtido pela implementação dos princípios ecológicos na conceção e execução dos produtos e no projeto e inovação de processos e serviços e de tecnologias e cadeias de abastecimento. Estando as empresas na base da organização económica o desenvolvimento da economia verde e do desenvolvimento sustentável </w:t>
      </w:r>
      <w:r>
        <w:rPr>
          <w:rFonts w:cstheme="minorHAnsi"/>
          <w:sz w:val="24"/>
          <w:szCs w:val="24"/>
        </w:rPr>
        <w:t>está dependente das</w:t>
      </w:r>
      <w:r w:rsidRPr="00162333">
        <w:rPr>
          <w:rFonts w:cstheme="minorHAnsi"/>
          <w:sz w:val="24"/>
          <w:szCs w:val="24"/>
        </w:rPr>
        <w:t xml:space="preserve"> empresas desenvolverem relações de responsabilidade social corporativa com o meio ambiente e com a sociedade de acordo com regras éticas e respeitando os regulamentos e os procedimentos. </w:t>
      </w:r>
      <w:r>
        <w:rPr>
          <w:rFonts w:cstheme="minorHAnsi"/>
          <w:sz w:val="24"/>
          <w:szCs w:val="24"/>
        </w:rPr>
        <w:t xml:space="preserve">Tendo </w:t>
      </w:r>
      <w:r w:rsidRPr="00162333">
        <w:rPr>
          <w:rFonts w:cstheme="minorHAnsi"/>
          <w:sz w:val="24"/>
          <w:szCs w:val="24"/>
        </w:rPr>
        <w:t>em conta os impactos que a produção e o consumo provocam na qualidade de vida e no desenvolvimento sustentável</w:t>
      </w:r>
      <w:r>
        <w:rPr>
          <w:rFonts w:cstheme="minorHAnsi"/>
          <w:sz w:val="24"/>
          <w:szCs w:val="24"/>
        </w:rPr>
        <w:t xml:space="preserve">, com o objetivo de </w:t>
      </w:r>
      <w:r w:rsidRPr="00162333">
        <w:rPr>
          <w:rFonts w:cstheme="minorHAnsi"/>
          <w:sz w:val="24"/>
          <w:szCs w:val="24"/>
        </w:rPr>
        <w:t>impedir o crescimento dos danos ambientais e moderar a exploração dos recursos</w:t>
      </w:r>
      <w:r w:rsidR="004F3CC8">
        <w:rPr>
          <w:rFonts w:cstheme="minorHAnsi"/>
          <w:sz w:val="24"/>
          <w:szCs w:val="24"/>
        </w:rPr>
        <w:t>, por parte das empresas,</w:t>
      </w:r>
      <w:r w:rsidRPr="00162333">
        <w:rPr>
          <w:rFonts w:cstheme="minorHAnsi"/>
          <w:sz w:val="24"/>
          <w:szCs w:val="24"/>
        </w:rPr>
        <w:t xml:space="preserve"> têm sido publicados, normativos leg</w:t>
      </w:r>
      <w:r>
        <w:rPr>
          <w:rFonts w:cstheme="minorHAnsi"/>
          <w:sz w:val="24"/>
          <w:szCs w:val="24"/>
        </w:rPr>
        <w:t xml:space="preserve">islativos </w:t>
      </w:r>
      <w:r w:rsidR="00B948AD">
        <w:rPr>
          <w:rFonts w:cstheme="minorHAnsi"/>
          <w:sz w:val="24"/>
          <w:szCs w:val="24"/>
        </w:rPr>
        <w:t>visando a</w:t>
      </w:r>
      <w:r>
        <w:rPr>
          <w:rFonts w:cstheme="minorHAnsi"/>
          <w:sz w:val="24"/>
          <w:szCs w:val="24"/>
        </w:rPr>
        <w:t xml:space="preserve"> proteção ambiental e desenvolvido a reflexão e o debate no âmbito da ética ecológica e da relação entre o homem e a natureza, </w:t>
      </w:r>
      <w:r w:rsidRPr="00162333">
        <w:rPr>
          <w:rFonts w:cstheme="minorHAnsi"/>
          <w:sz w:val="24"/>
          <w:szCs w:val="24"/>
        </w:rPr>
        <w:t xml:space="preserve">nos diversos Estados </w:t>
      </w:r>
      <w:r>
        <w:rPr>
          <w:rFonts w:cstheme="minorHAnsi"/>
          <w:sz w:val="24"/>
          <w:szCs w:val="24"/>
        </w:rPr>
        <w:t>e órgãos da</w:t>
      </w:r>
      <w:r w:rsidRPr="00162333">
        <w:rPr>
          <w:rFonts w:cstheme="minorHAnsi"/>
          <w:sz w:val="24"/>
          <w:szCs w:val="24"/>
        </w:rPr>
        <w:t xml:space="preserve"> União Europeia</w:t>
      </w:r>
      <w:r w:rsidR="00B948AD">
        <w:rPr>
          <w:rFonts w:cstheme="minorHAnsi"/>
          <w:sz w:val="24"/>
          <w:szCs w:val="24"/>
        </w:rPr>
        <w:t xml:space="preserve"> </w:t>
      </w:r>
      <w:r w:rsidR="00A51595">
        <w:rPr>
          <w:rFonts w:cstheme="minorHAnsi"/>
          <w:sz w:val="24"/>
          <w:szCs w:val="24"/>
        </w:rPr>
        <w:fldChar w:fldCharType="begin" w:fldLock="1"/>
      </w:r>
      <w:r w:rsidR="00C6073C">
        <w:rPr>
          <w:rFonts w:cstheme="minorHAnsi"/>
          <w:sz w:val="24"/>
          <w:szCs w:val="24"/>
        </w:rPr>
        <w:instrText>ADDIN CSL_CITATION { "citationItems" : [ { "id" : "ITEM-1", "itemData" : { "DOI" : "10.1590/S0103-65132011005000062", "ISBN" : "1100500006", "ISSN" : "0103-6513", "author" : [ { "dropping-particle" : "de", "family" : "Oliveira", "given" : "Lucas Rebello", "non-dropping-particle" : "", "parse-names" : false, "suffix" : "" }, { "dropping-particle" : "", "family" : "Medeiros", "given" : "Raffaela Martins", "non-dropping-particle" : "", "parse-names" : false, "suffix" : "" }, { "dropping-particle" : "", "family" : "Terra", "given" : "Pedro de Bragan\u00e7a", "non-dropping-particle" : "", "parse-names" : false, "suffix" : "" }, { "dropping-particle" : "", "family" : "Quelhas", "given" : "Osvaldo Luiz Gon\u00e7alves", "non-dropping-particle" : "", "parse-names" : false, "suffix" : "" } ], "container-title" : "Produ\u00e7\u00e3o", "id" : "ITEM-1", "issue" : "1", "issued" : { "date-parts" : [ [ "2012" ] ] }, "page" : "70-82", "title" : "Sustentabilidade: da evolu\u00e7\u00e3o dos conceitos \u00e0 implementa\u00e7\u00e3o como estrat\u00e9gia nas organiza\u00e7\u00f5es", "type" : "article-journal", "volume" : "22" }, "uris" : [ "http://www.mendeley.com/documents/?uuid=6dd38358-43c4-4531-ab60-08eb003242e6" ] }, { "id" : "ITEM-2", "itemData" : { "author" : [ { "dropping-particle" : "", "family" : "Barbosa", "given" : "Paulo Roberto Arcoverde", "non-dropping-particle" : "", "parse-names" : false, "suffix" : "" } ], "container-title" : "Disserta\u00e7\u00e3o de Mestrado em Administra\u00e7\u00e3o da Universidade Federal do Rio de Janeiro", "id" : "ITEM-2", "issued" : { "date-parts" : [ [ "2007" ] ] }, "publisher-place" : "Rio de Janeiro", "title" : "\u00cdndice de Sustentabilidade Empresarial da Bolsa de Valores de S\u00e3o Paulo (ISE-Bovespa): exame da adequa\u00e7\u00e3o como refer\u00eancia para aperfei\u00e7oamento da gest\u00e3o sustent\u00e1vel das empresas e para forma\u00e7\u00e3o de carteiras de investimento orientadas por princ\u00edpios de sus", "type" : "article-magazine" }, "uris" : [ "http://www.mendeley.com/documents/?uuid=904e4cae-bad7-4e41-ac09-e4232df5402b" ] } ], "mendeley" : { "formattedCitation" : "(Barbosa, 2007; Oliveira, Medeiros, Terra, &amp; Quelhas, 2012)", "plainTextFormattedCitation" : "(Barbosa, 2007; Oliveira, Medeiros, Terra, &amp; Quelhas, 2012)", "previouslyFormattedCitation" : "(Barbosa, 2007; Oliveira, Medeiros, Terra, &amp; Quelhas, 2012)" }, "properties" : {  }, "schema" : "https://github.com/citation-style-language/schema/raw/master/csl-citation.json" }</w:instrText>
      </w:r>
      <w:r w:rsidR="00A51595">
        <w:rPr>
          <w:rFonts w:cstheme="minorHAnsi"/>
          <w:sz w:val="24"/>
          <w:szCs w:val="24"/>
        </w:rPr>
        <w:fldChar w:fldCharType="separate"/>
      </w:r>
      <w:r w:rsidR="00336211" w:rsidRPr="00336211">
        <w:rPr>
          <w:rFonts w:cstheme="minorHAnsi"/>
          <w:noProof/>
          <w:sz w:val="24"/>
          <w:szCs w:val="24"/>
        </w:rPr>
        <w:t>(Barbosa, 2007; Oliveira, Medeiros, Terra, &amp; Quelhas, 2012)</w:t>
      </w:r>
      <w:r w:rsidR="00A51595">
        <w:rPr>
          <w:rFonts w:cstheme="minorHAnsi"/>
          <w:sz w:val="24"/>
          <w:szCs w:val="24"/>
        </w:rPr>
        <w:fldChar w:fldCharType="end"/>
      </w:r>
      <w:r w:rsidR="00A51595">
        <w:rPr>
          <w:rFonts w:cstheme="minorHAnsi"/>
          <w:sz w:val="24"/>
          <w:szCs w:val="24"/>
        </w:rPr>
        <w:t>.</w:t>
      </w:r>
    </w:p>
    <w:p w14:paraId="372A9D2C" w14:textId="77777777" w:rsidR="00395014" w:rsidRDefault="00395014" w:rsidP="00440D63">
      <w:pPr>
        <w:rPr>
          <w:rFonts w:eastAsiaTheme="minorHAnsi" w:cstheme="minorHAnsi"/>
          <w:sz w:val="24"/>
          <w:szCs w:val="24"/>
        </w:rPr>
      </w:pPr>
    </w:p>
    <w:p w14:paraId="4BA201C3" w14:textId="53D6C771" w:rsidR="00DF044B" w:rsidRPr="00047521" w:rsidRDefault="00047521" w:rsidP="00047521">
      <w:pPr>
        <w:pStyle w:val="Cabealho3"/>
      </w:pPr>
      <w:r w:rsidRPr="00047521">
        <w:t>Sustentabilidade empresarial</w:t>
      </w:r>
    </w:p>
    <w:p w14:paraId="0FFA4B47" w14:textId="19F7141C" w:rsidR="0065380E" w:rsidRDefault="000E2505" w:rsidP="00440D63">
      <w:pPr>
        <w:rPr>
          <w:rFonts w:eastAsiaTheme="minorHAnsi" w:cstheme="minorHAnsi"/>
          <w:sz w:val="24"/>
          <w:szCs w:val="24"/>
        </w:rPr>
      </w:pPr>
      <w:r>
        <w:rPr>
          <w:rFonts w:eastAsiaTheme="minorHAnsi" w:cstheme="minorHAnsi"/>
          <w:sz w:val="24"/>
          <w:szCs w:val="24"/>
        </w:rPr>
        <w:t xml:space="preserve">O desenvolvimento sustentável a nível das empresas requer o seu envolvimento </w:t>
      </w:r>
      <w:r w:rsidR="00AB34CD">
        <w:rPr>
          <w:rFonts w:eastAsiaTheme="minorHAnsi" w:cstheme="minorHAnsi"/>
          <w:sz w:val="24"/>
          <w:szCs w:val="24"/>
        </w:rPr>
        <w:t>nas questões ambientais e sociais</w:t>
      </w:r>
      <w:r>
        <w:rPr>
          <w:rFonts w:eastAsiaTheme="minorHAnsi" w:cstheme="minorHAnsi"/>
          <w:sz w:val="24"/>
          <w:szCs w:val="24"/>
        </w:rPr>
        <w:t xml:space="preserve"> através de práticas adequadas à proteção ambiental e à satisfação das necessidades dos </w:t>
      </w:r>
      <w:r w:rsidRPr="000E2505">
        <w:rPr>
          <w:rFonts w:eastAsiaTheme="minorHAnsi" w:cstheme="minorHAnsi"/>
          <w:i/>
          <w:sz w:val="24"/>
          <w:szCs w:val="24"/>
        </w:rPr>
        <w:t>stakeholder</w:t>
      </w:r>
      <w:r>
        <w:rPr>
          <w:rFonts w:eastAsiaTheme="minorHAnsi" w:cstheme="minorHAnsi"/>
          <w:sz w:val="24"/>
          <w:szCs w:val="24"/>
        </w:rPr>
        <w:t>s, dos recursos humanos e da comunidade de</w:t>
      </w:r>
      <w:r w:rsidR="005443ED">
        <w:rPr>
          <w:rFonts w:eastAsiaTheme="minorHAnsi" w:cstheme="minorHAnsi"/>
          <w:sz w:val="24"/>
          <w:szCs w:val="24"/>
        </w:rPr>
        <w:t xml:space="preserve"> </w:t>
      </w:r>
      <w:r>
        <w:rPr>
          <w:rFonts w:eastAsiaTheme="minorHAnsi" w:cstheme="minorHAnsi"/>
          <w:sz w:val="24"/>
          <w:szCs w:val="24"/>
        </w:rPr>
        <w:t xml:space="preserve">inserção. </w:t>
      </w:r>
      <w:r w:rsidR="005443ED">
        <w:rPr>
          <w:rFonts w:eastAsiaTheme="minorHAnsi" w:cstheme="minorHAnsi"/>
          <w:sz w:val="24"/>
          <w:szCs w:val="24"/>
        </w:rPr>
        <w:t>A introdução de tecnologias de prevenção e de controlo de poluição ou a adoção de modelo</w:t>
      </w:r>
      <w:r w:rsidR="00496CA9">
        <w:rPr>
          <w:rFonts w:eastAsiaTheme="minorHAnsi" w:cstheme="minorHAnsi"/>
          <w:sz w:val="24"/>
          <w:szCs w:val="24"/>
        </w:rPr>
        <w:t>s de gestão baseados na norma I</w:t>
      </w:r>
      <w:r w:rsidR="005443ED">
        <w:rPr>
          <w:rFonts w:eastAsiaTheme="minorHAnsi" w:cstheme="minorHAnsi"/>
          <w:sz w:val="24"/>
          <w:szCs w:val="24"/>
        </w:rPr>
        <w:t xml:space="preserve">SO 14001 são práticas ambientais que contribuem para a concretização de objetivos de sustentabilidade ambiental, </w:t>
      </w:r>
      <w:r w:rsidR="007E594B">
        <w:rPr>
          <w:rFonts w:eastAsiaTheme="minorHAnsi" w:cstheme="minorHAnsi"/>
          <w:sz w:val="24"/>
          <w:szCs w:val="24"/>
        </w:rPr>
        <w:t>enquanto as ações de</w:t>
      </w:r>
      <w:r w:rsidR="005443ED">
        <w:rPr>
          <w:rFonts w:eastAsiaTheme="minorHAnsi" w:cstheme="minorHAnsi"/>
          <w:sz w:val="24"/>
          <w:szCs w:val="24"/>
        </w:rPr>
        <w:t xml:space="preserve"> gestão </w:t>
      </w:r>
      <w:r w:rsidR="007E594B">
        <w:rPr>
          <w:rFonts w:eastAsiaTheme="minorHAnsi" w:cstheme="minorHAnsi"/>
          <w:sz w:val="24"/>
          <w:szCs w:val="24"/>
        </w:rPr>
        <w:t>promotoras do</w:t>
      </w:r>
      <w:r w:rsidR="005443ED">
        <w:rPr>
          <w:rFonts w:eastAsiaTheme="minorHAnsi" w:cstheme="minorHAnsi"/>
          <w:sz w:val="24"/>
          <w:szCs w:val="24"/>
        </w:rPr>
        <w:t xml:space="preserve"> desenvolvimento e </w:t>
      </w:r>
      <w:r w:rsidR="007E594B">
        <w:rPr>
          <w:rFonts w:eastAsiaTheme="minorHAnsi" w:cstheme="minorHAnsi"/>
          <w:sz w:val="24"/>
          <w:szCs w:val="24"/>
        </w:rPr>
        <w:t>d</w:t>
      </w:r>
      <w:r w:rsidR="005443ED">
        <w:rPr>
          <w:rFonts w:eastAsiaTheme="minorHAnsi" w:cstheme="minorHAnsi"/>
          <w:sz w:val="24"/>
          <w:szCs w:val="24"/>
        </w:rPr>
        <w:t>a qualidade de vida dos recursos humanos</w:t>
      </w:r>
      <w:r w:rsidR="007E594B">
        <w:rPr>
          <w:rFonts w:eastAsiaTheme="minorHAnsi" w:cstheme="minorHAnsi"/>
          <w:sz w:val="24"/>
          <w:szCs w:val="24"/>
        </w:rPr>
        <w:t xml:space="preserve"> e d</w:t>
      </w:r>
      <w:r w:rsidR="005443ED">
        <w:rPr>
          <w:rFonts w:eastAsiaTheme="minorHAnsi" w:cstheme="minorHAnsi"/>
          <w:sz w:val="24"/>
          <w:szCs w:val="24"/>
        </w:rPr>
        <w:t xml:space="preserve">o bem-estar da </w:t>
      </w:r>
      <w:r w:rsidR="007E594B">
        <w:rPr>
          <w:rFonts w:eastAsiaTheme="minorHAnsi" w:cstheme="minorHAnsi"/>
          <w:sz w:val="24"/>
          <w:szCs w:val="24"/>
        </w:rPr>
        <w:t>comunidade</w:t>
      </w:r>
      <w:r w:rsidR="005443ED">
        <w:rPr>
          <w:rFonts w:eastAsiaTheme="minorHAnsi" w:cstheme="minorHAnsi"/>
          <w:sz w:val="24"/>
          <w:szCs w:val="24"/>
        </w:rPr>
        <w:t xml:space="preserve">, são práticas </w:t>
      </w:r>
      <w:r w:rsidR="007E594B">
        <w:rPr>
          <w:rFonts w:eastAsiaTheme="minorHAnsi" w:cstheme="minorHAnsi"/>
          <w:sz w:val="24"/>
          <w:szCs w:val="24"/>
        </w:rPr>
        <w:t>sociais, sendo ambos os tipos de práticas importantes para o desenvolvimento sustentável</w:t>
      </w:r>
      <w:r w:rsidR="00F65339">
        <w:rPr>
          <w:rFonts w:eastAsiaTheme="minorHAnsi" w:cstheme="minorHAnsi"/>
          <w:sz w:val="24"/>
          <w:szCs w:val="24"/>
        </w:rPr>
        <w:t xml:space="preserve"> </w:t>
      </w:r>
      <w:r w:rsidR="00F65339">
        <w:rPr>
          <w:rFonts w:eastAsiaTheme="minorHAnsi" w:cstheme="minorHAnsi"/>
          <w:sz w:val="24"/>
          <w:szCs w:val="24"/>
        </w:rPr>
        <w:fldChar w:fldCharType="begin" w:fldLock="1"/>
      </w:r>
      <w:r w:rsidR="00F65339">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"mendeley" : { "formattedCitation" : "(Burgenmeier, 2005)", "plainTextFormattedCitation" : "(Burgenmeier, 2005)", "previouslyFormattedCitation" : "(Burgenmeier, 2005)" }, "properties" : {  }, "schema" : "https://github.com/citation-style-language/schema/raw/master/csl-citation.json" }</w:instrText>
      </w:r>
      <w:r w:rsidR="00F65339">
        <w:rPr>
          <w:rFonts w:eastAsiaTheme="minorHAnsi" w:cstheme="minorHAnsi"/>
          <w:sz w:val="24"/>
          <w:szCs w:val="24"/>
        </w:rPr>
        <w:fldChar w:fldCharType="separate"/>
      </w:r>
      <w:r w:rsidR="00F65339" w:rsidRPr="00F65339">
        <w:rPr>
          <w:rFonts w:eastAsiaTheme="minorHAnsi" w:cstheme="minorHAnsi"/>
          <w:noProof/>
          <w:sz w:val="24"/>
          <w:szCs w:val="24"/>
        </w:rPr>
        <w:t>(Burgenmeier, 2005)</w:t>
      </w:r>
      <w:r w:rsidR="00F65339">
        <w:rPr>
          <w:rFonts w:eastAsiaTheme="minorHAnsi" w:cstheme="minorHAnsi"/>
          <w:sz w:val="24"/>
          <w:szCs w:val="24"/>
        </w:rPr>
        <w:fldChar w:fldCharType="end"/>
      </w:r>
      <w:r w:rsidR="00F65339">
        <w:rPr>
          <w:rFonts w:eastAsiaTheme="minorHAnsi" w:cstheme="minorHAnsi"/>
          <w:sz w:val="24"/>
          <w:szCs w:val="24"/>
        </w:rPr>
        <w:t>.</w:t>
      </w:r>
    </w:p>
    <w:p w14:paraId="767437A6" w14:textId="51851392" w:rsidR="00AB34CD" w:rsidRDefault="003329D3" w:rsidP="00440D63">
      <w:pPr>
        <w:rPr>
          <w:rFonts w:eastAsiaTheme="minorHAnsi" w:cstheme="minorHAnsi"/>
          <w:sz w:val="24"/>
          <w:szCs w:val="24"/>
        </w:rPr>
      </w:pPr>
      <w:r>
        <w:rPr>
          <w:rFonts w:eastAsiaTheme="minorHAnsi" w:cstheme="minorHAnsi"/>
          <w:sz w:val="24"/>
          <w:szCs w:val="24"/>
        </w:rPr>
        <w:t xml:space="preserve">Embora a sustentabilidade esteja associada ao cumprimento de normas legais </w:t>
      </w:r>
      <w:r w:rsidR="00D41CC4">
        <w:rPr>
          <w:rFonts w:eastAsiaTheme="minorHAnsi" w:cstheme="minorHAnsi"/>
          <w:sz w:val="24"/>
          <w:szCs w:val="24"/>
        </w:rPr>
        <w:t xml:space="preserve">e a acréscimo de custos nas vertentes ambiental e social </w:t>
      </w:r>
      <w:r>
        <w:rPr>
          <w:rFonts w:eastAsiaTheme="minorHAnsi" w:cstheme="minorHAnsi"/>
          <w:sz w:val="24"/>
          <w:szCs w:val="24"/>
        </w:rPr>
        <w:t xml:space="preserve">a adoção de práticas sustentáveis </w:t>
      </w:r>
      <w:r w:rsidR="00D41CC4">
        <w:rPr>
          <w:rFonts w:eastAsiaTheme="minorHAnsi" w:cstheme="minorHAnsi"/>
          <w:sz w:val="24"/>
          <w:szCs w:val="24"/>
        </w:rPr>
        <w:t xml:space="preserve">é </w:t>
      </w:r>
      <w:r w:rsidR="00A51595">
        <w:rPr>
          <w:rFonts w:eastAsiaTheme="minorHAnsi" w:cstheme="minorHAnsi"/>
          <w:sz w:val="24"/>
          <w:szCs w:val="24"/>
        </w:rPr>
        <w:t xml:space="preserve">geralmente </w:t>
      </w:r>
      <w:r w:rsidR="00D41CC4">
        <w:rPr>
          <w:rFonts w:eastAsiaTheme="minorHAnsi" w:cstheme="minorHAnsi"/>
          <w:sz w:val="24"/>
          <w:szCs w:val="24"/>
        </w:rPr>
        <w:t>geradora de</w:t>
      </w:r>
      <w:r>
        <w:rPr>
          <w:rFonts w:eastAsiaTheme="minorHAnsi" w:cstheme="minorHAnsi"/>
          <w:sz w:val="24"/>
          <w:szCs w:val="24"/>
        </w:rPr>
        <w:t xml:space="preserve"> benefícios económicos </w:t>
      </w:r>
      <w:r w:rsidR="0074398B">
        <w:rPr>
          <w:rFonts w:eastAsiaTheme="minorHAnsi" w:cstheme="minorHAnsi"/>
          <w:sz w:val="24"/>
          <w:szCs w:val="24"/>
        </w:rPr>
        <w:t xml:space="preserve">devido a </w:t>
      </w:r>
      <w:r w:rsidR="00A51595">
        <w:rPr>
          <w:rFonts w:eastAsiaTheme="minorHAnsi" w:cstheme="minorHAnsi"/>
          <w:sz w:val="24"/>
          <w:szCs w:val="24"/>
        </w:rPr>
        <w:t xml:space="preserve">favorecer </w:t>
      </w:r>
      <w:r w:rsidR="0074398B">
        <w:rPr>
          <w:rFonts w:eastAsiaTheme="minorHAnsi" w:cstheme="minorHAnsi"/>
          <w:sz w:val="24"/>
          <w:szCs w:val="24"/>
        </w:rPr>
        <w:t>uma</w:t>
      </w:r>
      <w:r>
        <w:rPr>
          <w:rFonts w:eastAsiaTheme="minorHAnsi" w:cstheme="minorHAnsi"/>
          <w:sz w:val="24"/>
          <w:szCs w:val="24"/>
        </w:rPr>
        <w:t xml:space="preserve"> maior eficiência na utilização dos recursos (água, energia, etc.), </w:t>
      </w:r>
      <w:r w:rsidR="0074398B">
        <w:rPr>
          <w:rFonts w:eastAsiaTheme="minorHAnsi" w:cstheme="minorHAnsi"/>
          <w:sz w:val="24"/>
          <w:szCs w:val="24"/>
        </w:rPr>
        <w:t>ao eventual aproveitamento das vanta</w:t>
      </w:r>
      <w:r w:rsidR="00D41CC4">
        <w:rPr>
          <w:rFonts w:eastAsiaTheme="minorHAnsi" w:cstheme="minorHAnsi"/>
          <w:sz w:val="24"/>
          <w:szCs w:val="24"/>
        </w:rPr>
        <w:t>gens da reciclagem de materiais à melhoria da imagem empresarial</w:t>
      </w:r>
      <w:r w:rsidR="00915EDF">
        <w:rPr>
          <w:rFonts w:eastAsiaTheme="minorHAnsi" w:cstheme="minorHAnsi"/>
          <w:sz w:val="24"/>
          <w:szCs w:val="24"/>
        </w:rPr>
        <w:t xml:space="preserve"> e a outras vantagens provocados por uma maior aceitação dos seus produtos. </w:t>
      </w:r>
      <w:r w:rsidR="004F3CC8">
        <w:rPr>
          <w:rFonts w:eastAsiaTheme="minorHAnsi" w:cstheme="minorHAnsi"/>
          <w:sz w:val="24"/>
          <w:szCs w:val="24"/>
        </w:rPr>
        <w:t xml:space="preserve">Acresce que </w:t>
      </w:r>
      <w:r w:rsidR="00915EDF">
        <w:rPr>
          <w:rFonts w:eastAsiaTheme="minorHAnsi" w:cstheme="minorHAnsi"/>
          <w:sz w:val="24"/>
          <w:szCs w:val="24"/>
        </w:rPr>
        <w:t xml:space="preserve">as empresas com </w:t>
      </w:r>
      <w:r w:rsidR="00915EDF">
        <w:rPr>
          <w:rFonts w:eastAsiaTheme="minorHAnsi" w:cstheme="minorHAnsi"/>
          <w:sz w:val="24"/>
          <w:szCs w:val="24"/>
        </w:rPr>
        <w:lastRenderedPageBreak/>
        <w:t xml:space="preserve">bons desempenhos ambientais </w:t>
      </w:r>
      <w:r w:rsidR="00CB4242">
        <w:rPr>
          <w:rFonts w:eastAsiaTheme="minorHAnsi" w:cstheme="minorHAnsi"/>
          <w:sz w:val="24"/>
          <w:szCs w:val="24"/>
        </w:rPr>
        <w:t>têm trabalhadores mais motivados e produtivos</w:t>
      </w:r>
      <w:r w:rsidR="00B853AD">
        <w:rPr>
          <w:rFonts w:eastAsiaTheme="minorHAnsi" w:cstheme="minorHAnsi"/>
          <w:sz w:val="24"/>
          <w:szCs w:val="24"/>
        </w:rPr>
        <w:t>,</w:t>
      </w:r>
      <w:r w:rsidR="00CB4242">
        <w:rPr>
          <w:rFonts w:eastAsiaTheme="minorHAnsi" w:cstheme="minorHAnsi"/>
          <w:sz w:val="24"/>
          <w:szCs w:val="24"/>
        </w:rPr>
        <w:t xml:space="preserve"> correspondem melhor às </w:t>
      </w:r>
      <w:r w:rsidR="00B853AD">
        <w:rPr>
          <w:rFonts w:eastAsiaTheme="minorHAnsi" w:cstheme="minorHAnsi"/>
          <w:sz w:val="24"/>
          <w:szCs w:val="24"/>
        </w:rPr>
        <w:t>preferências</w:t>
      </w:r>
      <w:r w:rsidR="00CB4242">
        <w:rPr>
          <w:rFonts w:eastAsiaTheme="minorHAnsi" w:cstheme="minorHAnsi"/>
          <w:sz w:val="24"/>
          <w:szCs w:val="24"/>
        </w:rPr>
        <w:t xml:space="preserve"> dos clientes </w:t>
      </w:r>
      <w:r w:rsidR="00B853AD">
        <w:rPr>
          <w:rFonts w:eastAsiaTheme="minorHAnsi" w:cstheme="minorHAnsi"/>
          <w:sz w:val="24"/>
          <w:szCs w:val="24"/>
        </w:rPr>
        <w:t xml:space="preserve">por produtos fabricados sem prejudicar o ambiente e têm acesso a vantagens nos custos dos seguros, no acesso ao capital </w:t>
      </w:r>
      <w:r w:rsidR="00A51595">
        <w:rPr>
          <w:rFonts w:eastAsiaTheme="minorHAnsi" w:cstheme="minorHAnsi"/>
          <w:sz w:val="24"/>
          <w:szCs w:val="24"/>
        </w:rPr>
        <w:t>e a</w:t>
      </w:r>
      <w:r w:rsidR="00B853AD">
        <w:rPr>
          <w:rFonts w:eastAsiaTheme="minorHAnsi" w:cstheme="minorHAnsi"/>
          <w:sz w:val="24"/>
          <w:szCs w:val="24"/>
        </w:rPr>
        <w:t xml:space="preserve"> outros benefícios sociais</w:t>
      </w:r>
      <w:r w:rsidR="00F65339">
        <w:rPr>
          <w:rFonts w:eastAsiaTheme="minorHAnsi" w:cstheme="minorHAnsi"/>
          <w:sz w:val="24"/>
          <w:szCs w:val="24"/>
        </w:rPr>
        <w:t xml:space="preserve"> </w:t>
      </w:r>
      <w:r w:rsidR="00F65339">
        <w:rPr>
          <w:rFonts w:eastAsiaTheme="minorHAnsi" w:cstheme="minorHAnsi"/>
          <w:sz w:val="24"/>
          <w:szCs w:val="24"/>
        </w:rPr>
        <w:fldChar w:fldCharType="begin" w:fldLock="1"/>
      </w:r>
      <w:r w:rsidR="00F65339">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"mendeley" : { "formattedCitation" : "(Burgenmeier, 2005)", "plainTextFormattedCitation" : "(Burgenmeier, 2005)", "previouslyFormattedCitation" : "(Burgenmeier, 2005)" }, "properties" : {  }, "schema" : "https://github.com/citation-style-language/schema/raw/master/csl-citation.json" }</w:instrText>
      </w:r>
      <w:r w:rsidR="00F65339">
        <w:rPr>
          <w:rFonts w:eastAsiaTheme="minorHAnsi" w:cstheme="minorHAnsi"/>
          <w:sz w:val="24"/>
          <w:szCs w:val="24"/>
        </w:rPr>
        <w:fldChar w:fldCharType="separate"/>
      </w:r>
      <w:r w:rsidR="00F65339" w:rsidRPr="00F65339">
        <w:rPr>
          <w:rFonts w:eastAsiaTheme="minorHAnsi" w:cstheme="minorHAnsi"/>
          <w:noProof/>
          <w:sz w:val="24"/>
          <w:szCs w:val="24"/>
        </w:rPr>
        <w:t>(Burgenmeier, 2005)</w:t>
      </w:r>
      <w:r w:rsidR="00F65339">
        <w:rPr>
          <w:rFonts w:eastAsiaTheme="minorHAnsi" w:cstheme="minorHAnsi"/>
          <w:sz w:val="24"/>
          <w:szCs w:val="24"/>
        </w:rPr>
        <w:fldChar w:fldCharType="end"/>
      </w:r>
      <w:r w:rsidR="00F65339">
        <w:rPr>
          <w:rFonts w:eastAsiaTheme="minorHAnsi" w:cstheme="minorHAnsi"/>
          <w:sz w:val="24"/>
          <w:szCs w:val="24"/>
        </w:rPr>
        <w:t>.</w:t>
      </w:r>
    </w:p>
    <w:p w14:paraId="521BE39F" w14:textId="3B0F8C98" w:rsidR="00D41CC4" w:rsidRDefault="007B2536" w:rsidP="00826F2C">
      <w:pPr>
        <w:rPr>
          <w:rFonts w:eastAsiaTheme="minorHAnsi" w:cstheme="minorHAnsi"/>
          <w:sz w:val="24"/>
          <w:szCs w:val="24"/>
        </w:rPr>
      </w:pPr>
      <w:r>
        <w:rPr>
          <w:rFonts w:eastAsiaTheme="minorHAnsi" w:cstheme="minorHAnsi"/>
          <w:sz w:val="24"/>
          <w:szCs w:val="24"/>
        </w:rPr>
        <w:t xml:space="preserve">Das exigências de sustentabilidade decorre a necessidade de avaliar </w:t>
      </w:r>
      <w:r w:rsidR="00AF34EB">
        <w:rPr>
          <w:rFonts w:eastAsiaTheme="minorHAnsi" w:cstheme="minorHAnsi"/>
          <w:sz w:val="24"/>
          <w:szCs w:val="24"/>
        </w:rPr>
        <w:t xml:space="preserve">a performance das </w:t>
      </w:r>
      <w:r>
        <w:rPr>
          <w:rFonts w:eastAsiaTheme="minorHAnsi" w:cstheme="minorHAnsi"/>
          <w:sz w:val="24"/>
          <w:szCs w:val="24"/>
        </w:rPr>
        <w:t>empresas com base em critérios ambientais e sociais para além dos critérios económicos e financeiros.</w:t>
      </w:r>
      <w:r w:rsidR="00A23267">
        <w:rPr>
          <w:rFonts w:eastAsiaTheme="minorHAnsi" w:cstheme="minorHAnsi"/>
          <w:sz w:val="24"/>
          <w:szCs w:val="24"/>
        </w:rPr>
        <w:t xml:space="preserve"> </w:t>
      </w:r>
      <w:r w:rsidR="009A5A2C">
        <w:rPr>
          <w:rFonts w:eastAsiaTheme="minorHAnsi" w:cstheme="minorHAnsi"/>
          <w:sz w:val="24"/>
          <w:szCs w:val="24"/>
        </w:rPr>
        <w:t xml:space="preserve">Na </w:t>
      </w:r>
      <w:r w:rsidR="00A23267">
        <w:rPr>
          <w:rFonts w:eastAsiaTheme="minorHAnsi" w:cstheme="minorHAnsi"/>
          <w:sz w:val="24"/>
          <w:szCs w:val="24"/>
        </w:rPr>
        <w:t xml:space="preserve">avaliação da performance ambiental </w:t>
      </w:r>
      <w:r w:rsidR="009A5A2C">
        <w:rPr>
          <w:rFonts w:eastAsiaTheme="minorHAnsi" w:cstheme="minorHAnsi"/>
          <w:sz w:val="24"/>
          <w:szCs w:val="24"/>
        </w:rPr>
        <w:t>e da redução da pegada ecológica da empresa, é considerada a redução das emissões, dos resíduos e dos acidentes ambientais, as poupanças de recursos e a eficiência energética.</w:t>
      </w:r>
      <w:r w:rsidR="000D7445">
        <w:rPr>
          <w:rFonts w:eastAsiaTheme="minorHAnsi" w:cstheme="minorHAnsi"/>
          <w:sz w:val="24"/>
          <w:szCs w:val="24"/>
        </w:rPr>
        <w:t xml:space="preserve"> Na medição da parte económica são considerados os retornos dos investimentos efetuados, ganhos no valor das ações e proveitos provocados pela redução de custos. Para fazer a avaliação dos contributos sociais considera-se o aumento do bem-estar, da saúde e da segurança dos recursos humanos e da comunidade de inserção da empresa</w:t>
      </w:r>
      <w:r w:rsidR="00F65339">
        <w:rPr>
          <w:rFonts w:eastAsiaTheme="minorHAnsi" w:cstheme="minorHAnsi"/>
          <w:sz w:val="24"/>
          <w:szCs w:val="24"/>
        </w:rPr>
        <w:t xml:space="preserve"> </w:t>
      </w:r>
      <w:r w:rsidR="00F65339">
        <w:rPr>
          <w:rFonts w:eastAsiaTheme="minorHAnsi" w:cstheme="minorHAnsi"/>
          <w:sz w:val="24"/>
          <w:szCs w:val="24"/>
        </w:rPr>
        <w:fldChar w:fldCharType="begin" w:fldLock="1"/>
      </w:r>
      <w:r w:rsidR="00F65339">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"mendeley" : { "formattedCitation" : "(Burgenmeier, 2005)", "plainTextFormattedCitation" : "(Burgenmeier, 2005)", "previouslyFormattedCitation" : "(Burgenmeier, 2005)" }, "properties" : {  }, "schema" : "https://github.com/citation-style-language/schema/raw/master/csl-citation.json" }</w:instrText>
      </w:r>
      <w:r w:rsidR="00F65339">
        <w:rPr>
          <w:rFonts w:eastAsiaTheme="minorHAnsi" w:cstheme="minorHAnsi"/>
          <w:sz w:val="24"/>
          <w:szCs w:val="24"/>
        </w:rPr>
        <w:fldChar w:fldCharType="separate"/>
      </w:r>
      <w:r w:rsidR="00F65339" w:rsidRPr="00F65339">
        <w:rPr>
          <w:rFonts w:eastAsiaTheme="minorHAnsi" w:cstheme="minorHAnsi"/>
          <w:noProof/>
          <w:sz w:val="24"/>
          <w:szCs w:val="24"/>
        </w:rPr>
        <w:t>(Burgenmeier, 2005)</w:t>
      </w:r>
      <w:r w:rsidR="00F65339">
        <w:rPr>
          <w:rFonts w:eastAsiaTheme="minorHAnsi" w:cstheme="minorHAnsi"/>
          <w:sz w:val="24"/>
          <w:szCs w:val="24"/>
        </w:rPr>
        <w:fldChar w:fldCharType="end"/>
      </w:r>
      <w:r w:rsidR="000D7445">
        <w:rPr>
          <w:rFonts w:eastAsiaTheme="minorHAnsi" w:cstheme="minorHAnsi"/>
          <w:sz w:val="24"/>
          <w:szCs w:val="24"/>
        </w:rPr>
        <w:t xml:space="preserve">. </w:t>
      </w:r>
    </w:p>
    <w:p w14:paraId="35C143CE" w14:textId="6F143AE7" w:rsidR="000333CA" w:rsidRPr="00440D63" w:rsidRDefault="005D68D1" w:rsidP="005D68D1">
      <w:pPr>
        <w:rPr>
          <w:rFonts w:eastAsiaTheme="minorHAnsi" w:cstheme="minorHAnsi"/>
          <w:sz w:val="24"/>
          <w:szCs w:val="24"/>
        </w:rPr>
      </w:pPr>
      <w:r>
        <w:rPr>
          <w:rFonts w:eastAsiaTheme="minorHAnsi" w:cstheme="minorHAnsi"/>
          <w:sz w:val="24"/>
          <w:szCs w:val="24"/>
        </w:rPr>
        <w:t>Portanto, as empresas que aplicam o conceito de sustentabilidade nos seus negócios consideram as três dimensões da sustentabilidade (</w:t>
      </w:r>
      <w:r w:rsidRPr="00756090">
        <w:rPr>
          <w:rFonts w:eastAsiaTheme="minorHAnsi" w:cstheme="minorHAnsi"/>
          <w:i/>
          <w:sz w:val="24"/>
          <w:szCs w:val="24"/>
        </w:rPr>
        <w:t>triple bottom line</w:t>
      </w:r>
      <w:r>
        <w:rPr>
          <w:rFonts w:eastAsiaTheme="minorHAnsi" w:cstheme="minorHAnsi"/>
          <w:sz w:val="24"/>
          <w:szCs w:val="24"/>
        </w:rPr>
        <w:t xml:space="preserve">) nas suas decisões estratégicas. </w:t>
      </w:r>
      <w:r w:rsidR="007755D3" w:rsidRPr="00440D63">
        <w:rPr>
          <w:rFonts w:eastAsiaTheme="minorHAnsi" w:cstheme="minorHAnsi"/>
          <w:sz w:val="24"/>
          <w:szCs w:val="24"/>
        </w:rPr>
        <w:t>Este conceito tem vindo a ser aplicado por muitas empresas, designadamente as de maior dimensão, para prestarem contas do seu desempenho nas vertentes</w:t>
      </w:r>
      <w:r w:rsidR="007755D3">
        <w:rPr>
          <w:rFonts w:eastAsiaTheme="minorHAnsi" w:cstheme="minorHAnsi"/>
          <w:sz w:val="24"/>
          <w:szCs w:val="24"/>
        </w:rPr>
        <w:t xml:space="preserve"> económica, social e ambiental, de crescente importân</w:t>
      </w:r>
      <w:r>
        <w:rPr>
          <w:rFonts w:eastAsiaTheme="minorHAnsi" w:cstheme="minorHAnsi"/>
          <w:sz w:val="24"/>
          <w:szCs w:val="24"/>
        </w:rPr>
        <w:t xml:space="preserve">cia na viabilidade das empresas </w:t>
      </w:r>
      <w:r w:rsidR="00B53B6B">
        <w:rPr>
          <w:rFonts w:eastAsiaTheme="minorHAnsi" w:cstheme="minorHAnsi"/>
          <w:sz w:val="24"/>
          <w:szCs w:val="24"/>
        </w:rPr>
        <w:fldChar w:fldCharType="begin" w:fldLock="1"/>
      </w:r>
      <w:r w:rsidR="00C841E4">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"id" : "ITEM-2", "itemData" : { "DOI" : "10.1590/S0103-65132011005000062", "ISBN" : "1100500006", "ISSN" : "0103-6513", "author" : [ { "dropping-particle" : "de", "family" : "Oliveira", "given" : "Lucas Rebello", "non-dropping-particle" : "", "parse-names" : false, "suffix" : "" }, { "dropping-particle" : "", "family" : "Medeiros", "given" : "Raffaela Martins", "non-dropping-particle" : "", "parse-names" : false, "suffix" : "" }, { "dropping-particle" : "", "family" : "Terra", "given" : "Pedro de Bragan\u00e7a", "non-dropping-particle" : "", "parse-names" : false, "suffix" : "" }, { "dropping-particle" : "", "family" : "Quelhas", "given" : "Osvaldo Luiz Gon\u00e7alves", "non-dropping-particle" : "", "parse-names" : false, "suffix" : "" } ], "container-title" : "Produ\u00e7\u00e3o", "id" : "ITEM-2", "issue" : "1", "issued" : { "date-parts" : [ [ "2012" ] ] }, "page" : "70-82", "title" : "Sustentabilidade: da evolu\u00e7\u00e3o dos conceitos \u00e0 implementa\u00e7\u00e3o como estrat\u00e9gia nas organiza\u00e7\u00f5es", "type" : "article-journal", "volume" : "22" }, "uris" : [ "http://www.mendeley.com/documents/?uuid=6dd38358-43c4-4531-ab60-08eb003242e6" ] }, { "id" : "ITEM-3", "itemData" : { "author" : [ { "dropping-particle" : "", "family" : "Carvalho", "given" : "Manuel", "non-dropping-particle" : "", "parse-names" : false, "suffix" : "" } ], "container-title" : "Mestrado Integrado em Engenharia do Ambiente - Gest\u00e3o do ambiente nas organiza\u00e7\u00f5es", "id" : "ITEM-3", "issued" : { "date-parts" : [ [ "2008" ] ] }, "title" : "Tripple Botton Line", "type" : "article-journal" }, "uris" : [ "http://www.mendeley.com/documents/?uuid=f6d223ea-1821-45b2-996c-ee55643c826b" ] } ], "mendeley" : { "formattedCitation" : "(Burgenmeier, 2005; Carvalho, 2008; Oliveira et al., 2012)", "plainTextFormattedCitation" : "(Burgenmeier, 2005; Carvalho, 2008; Oliveira et al., 2012)", "previouslyFormattedCitation" : "(Burgenmeier, 2005; Carvalho, 2008; Oliveira et al., 2012)" }, "properties" : {  }, "schema" : "https://github.com/citation-style-language/schema/raw/master/csl-citation.json" }</w:instrText>
      </w:r>
      <w:r w:rsidR="00B53B6B">
        <w:rPr>
          <w:rFonts w:eastAsiaTheme="minorHAnsi" w:cstheme="minorHAnsi"/>
          <w:sz w:val="24"/>
          <w:szCs w:val="24"/>
        </w:rPr>
        <w:fldChar w:fldCharType="separate"/>
      </w:r>
      <w:r w:rsidR="00C841E4" w:rsidRPr="00C841E4">
        <w:rPr>
          <w:rFonts w:eastAsiaTheme="minorHAnsi" w:cstheme="minorHAnsi"/>
          <w:noProof/>
          <w:sz w:val="24"/>
          <w:szCs w:val="24"/>
        </w:rPr>
        <w:t>(Burgenmeier, 2005; Carvalho, 2008; Oliveira et al., 2012)</w:t>
      </w:r>
      <w:r w:rsidR="00B53B6B">
        <w:rPr>
          <w:rFonts w:eastAsiaTheme="minorHAnsi" w:cstheme="minorHAnsi"/>
          <w:sz w:val="24"/>
          <w:szCs w:val="24"/>
        </w:rPr>
        <w:fldChar w:fldCharType="end"/>
      </w:r>
      <w:r w:rsidR="000333CA" w:rsidRPr="00440D63">
        <w:rPr>
          <w:rFonts w:eastAsiaTheme="minorHAnsi" w:cstheme="minorHAnsi"/>
          <w:sz w:val="24"/>
          <w:szCs w:val="24"/>
        </w:rPr>
        <w:t>.</w:t>
      </w:r>
      <w:r w:rsidR="000D7445">
        <w:rPr>
          <w:rFonts w:eastAsiaTheme="minorHAnsi" w:cstheme="minorHAnsi"/>
          <w:sz w:val="24"/>
          <w:szCs w:val="24"/>
        </w:rPr>
        <w:t xml:space="preserve"> </w:t>
      </w:r>
    </w:p>
    <w:p w14:paraId="52531059" w14:textId="158240E6" w:rsidR="000333CA" w:rsidRPr="00440D63" w:rsidRDefault="00F5105C" w:rsidP="00440D63">
      <w:pPr>
        <w:rPr>
          <w:rFonts w:eastAsiaTheme="minorHAnsi" w:cstheme="minorHAnsi"/>
          <w:sz w:val="24"/>
          <w:szCs w:val="24"/>
        </w:rPr>
      </w:pPr>
      <w:r>
        <w:rPr>
          <w:rFonts w:eastAsiaTheme="minorHAnsi" w:cstheme="minorHAnsi"/>
          <w:sz w:val="24"/>
          <w:szCs w:val="24"/>
        </w:rPr>
        <w:t>A sustentabilidade duma empresa na</w:t>
      </w:r>
      <w:r w:rsidR="000333CA" w:rsidRPr="00440D63">
        <w:rPr>
          <w:rFonts w:eastAsiaTheme="minorHAnsi" w:cstheme="minorHAnsi"/>
          <w:sz w:val="24"/>
          <w:szCs w:val="24"/>
        </w:rPr>
        <w:t xml:space="preserve"> vertente económica</w:t>
      </w:r>
      <w:r w:rsidR="005A3FA6">
        <w:rPr>
          <w:rFonts w:eastAsiaTheme="minorHAnsi" w:cstheme="minorHAnsi"/>
          <w:sz w:val="24"/>
          <w:szCs w:val="24"/>
        </w:rPr>
        <w:t xml:space="preserve"> </w:t>
      </w:r>
      <w:r>
        <w:rPr>
          <w:rFonts w:eastAsiaTheme="minorHAnsi" w:cstheme="minorHAnsi"/>
          <w:sz w:val="24"/>
          <w:szCs w:val="24"/>
        </w:rPr>
        <w:t xml:space="preserve">depende de </w:t>
      </w:r>
      <w:r w:rsidR="000333CA" w:rsidRPr="00440D63">
        <w:rPr>
          <w:rFonts w:eastAsiaTheme="minorHAnsi" w:cstheme="minorHAnsi"/>
          <w:sz w:val="24"/>
          <w:szCs w:val="24"/>
        </w:rPr>
        <w:t xml:space="preserve">empreendimentos viáveis e atraentes para os investidores, </w:t>
      </w:r>
      <w:r>
        <w:rPr>
          <w:rFonts w:eastAsiaTheme="minorHAnsi" w:cstheme="minorHAnsi"/>
          <w:sz w:val="24"/>
          <w:szCs w:val="24"/>
        </w:rPr>
        <w:t xml:space="preserve">da produção de </w:t>
      </w:r>
      <w:r w:rsidR="000333CA" w:rsidRPr="00440D63">
        <w:rPr>
          <w:rFonts w:eastAsiaTheme="minorHAnsi" w:cstheme="minorHAnsi"/>
          <w:sz w:val="24"/>
          <w:szCs w:val="24"/>
        </w:rPr>
        <w:t xml:space="preserve">bens e serviços a preços que garantam a sua sobrevivência e satisfaçam os interesses dos acionistas e de outros interessados na empresa e </w:t>
      </w:r>
      <w:r>
        <w:rPr>
          <w:rFonts w:eastAsiaTheme="minorHAnsi" w:cstheme="minorHAnsi"/>
          <w:sz w:val="24"/>
          <w:szCs w:val="24"/>
        </w:rPr>
        <w:t xml:space="preserve">que tenham </w:t>
      </w:r>
      <w:r w:rsidR="000333CA" w:rsidRPr="00440D63">
        <w:rPr>
          <w:rFonts w:eastAsiaTheme="minorHAnsi" w:cstheme="minorHAnsi"/>
          <w:sz w:val="24"/>
          <w:szCs w:val="24"/>
        </w:rPr>
        <w:t>em atenção as dimensões social e ambiental, devido à crescente importância do comportamento social e ambientalmente responsável para os resultados económicos das empresas</w:t>
      </w:r>
      <w:r w:rsidR="0029314A">
        <w:rPr>
          <w:rFonts w:eastAsiaTheme="minorHAnsi" w:cstheme="minorHAnsi"/>
          <w:sz w:val="24"/>
          <w:szCs w:val="24"/>
        </w:rPr>
        <w:t xml:space="preserve"> </w:t>
      </w:r>
      <w:r w:rsidR="0029314A">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"id" : "ITEM-2", "itemData" : { "DOI" : "10.1590/S0103-65132011005000062", "ISBN" : "1100500006", "ISSN" : "0103-6513", "author" : [ { "dropping-particle" : "de", "family" : "Oliveira", "given" : "Lucas Rebello", "non-dropping-particle" : "", "parse-names" : false, "suffix" : "" }, { "dropping-particle" : "", "family" : "Medeiros", "given" : "Raffaela Martins", "non-dropping-particle" : "", "parse-names" : false, "suffix" : "" }, { "dropping-particle" : "", "family" : "Terra", "given" : "Pedro de Bragan\u00e7a", "non-dropping-particle" : "", "parse-names" : false, "suffix" : "" }, { "dropping-particle" : "", "family" : "Quelhas", "given" : "Osvaldo Luiz Gon\u00e7alves", "non-dropping-particle" : "", "parse-names" : false, "suffix" : "" } ], "container-title" : "Produ\u00e7\u00e3o", "id" : "ITEM-2", "issue" : "1", "issued" : { "date-parts" : [ [ "2012" ] ] }, "page" : "70-82", "title" : "Sustentabilidade: da evolu\u00e7\u00e3o dos conceitos \u00e0 implementa\u00e7\u00e3o como estrat\u00e9gia nas organiza\u00e7\u00f5es", "type" : "article-journal", "volume" : "22" }, "uris" : [ "http://www.mendeley.com/documents/?uuid=6dd38358-43c4-4531-ab60-08eb003242e6" ] } ], "mendeley" : { "formattedCitation" : "(Burgenmeier, 2005; Oliveira et al., 2012)", "plainTextFormattedCitation" : "(Burgenmeier, 2005; Oliveira et al., 2012)", "previouslyFormattedCitation" : "(Burgenmeier, 2005; Oliveira et al., 2012)" }, "properties" : {  }, "schema" : "https://github.com/citation-style-language/schema/raw/master/csl-citation.json" }</w:instrText>
      </w:r>
      <w:r w:rsidR="0029314A">
        <w:rPr>
          <w:rFonts w:eastAsiaTheme="minorHAnsi" w:cstheme="minorHAnsi"/>
          <w:sz w:val="24"/>
          <w:szCs w:val="24"/>
        </w:rPr>
        <w:fldChar w:fldCharType="separate"/>
      </w:r>
      <w:r w:rsidR="0029314A" w:rsidRPr="0029314A">
        <w:rPr>
          <w:rFonts w:eastAsiaTheme="minorHAnsi" w:cstheme="minorHAnsi"/>
          <w:noProof/>
          <w:sz w:val="24"/>
          <w:szCs w:val="24"/>
        </w:rPr>
        <w:t>(Burgenmeier, 2005; Oliveira et al., 2012)</w:t>
      </w:r>
      <w:r w:rsidR="0029314A">
        <w:rPr>
          <w:rFonts w:eastAsiaTheme="minorHAnsi" w:cstheme="minorHAnsi"/>
          <w:sz w:val="24"/>
          <w:szCs w:val="24"/>
        </w:rPr>
        <w:fldChar w:fldCharType="end"/>
      </w:r>
      <w:r w:rsidR="000333CA" w:rsidRPr="00440D63">
        <w:rPr>
          <w:rFonts w:eastAsiaTheme="minorHAnsi" w:cstheme="minorHAnsi"/>
          <w:sz w:val="24"/>
          <w:szCs w:val="24"/>
        </w:rPr>
        <w:t>.</w:t>
      </w:r>
    </w:p>
    <w:p w14:paraId="57A7105B" w14:textId="50932A1C" w:rsidR="000333CA" w:rsidRPr="00440D63" w:rsidRDefault="000333CA" w:rsidP="00440D63">
      <w:pPr>
        <w:rPr>
          <w:rFonts w:eastAsiaTheme="minorHAnsi" w:cstheme="minorHAnsi"/>
          <w:sz w:val="24"/>
          <w:szCs w:val="24"/>
        </w:rPr>
      </w:pPr>
      <w:r w:rsidRPr="00440D63">
        <w:rPr>
          <w:rFonts w:eastAsiaTheme="minorHAnsi" w:cstheme="minorHAnsi"/>
          <w:sz w:val="24"/>
          <w:szCs w:val="24"/>
        </w:rPr>
        <w:t>Na dimensão social a sustentabilidade é conseguida através de ações justas para com os trabalhadores e restantes parceiros e com a sociedade em geral. Oferecendo adequadas condições de trabalho aos colaboradores, investindo em produtos sustentáveis e na ponderação dos custos sociais associados à sua produção</w:t>
      </w:r>
      <w:r w:rsidR="00C23705">
        <w:rPr>
          <w:rFonts w:eastAsiaTheme="minorHAnsi" w:cstheme="minorHAnsi"/>
          <w:sz w:val="24"/>
          <w:szCs w:val="24"/>
        </w:rPr>
        <w:t xml:space="preserve"> e estimulando a educação, a cultura, o lazer e a justiça social nas comunidades de inserção</w:t>
      </w:r>
      <w:r w:rsidRPr="00440D63">
        <w:rPr>
          <w:rFonts w:eastAsiaTheme="minorHAnsi" w:cstheme="minorHAnsi"/>
          <w:sz w:val="24"/>
          <w:szCs w:val="24"/>
        </w:rPr>
        <w:t xml:space="preserve">. Assinala-se que apesar da dificuldade na sua avaliação é reconhecida a importância da responsabilidade social das </w:t>
      </w:r>
      <w:r w:rsidRPr="00440D63">
        <w:rPr>
          <w:rFonts w:eastAsiaTheme="minorHAnsi" w:cstheme="minorHAnsi"/>
          <w:sz w:val="24"/>
          <w:szCs w:val="24"/>
        </w:rPr>
        <w:lastRenderedPageBreak/>
        <w:t>empresas, no processo de decisão de compra dos consumidores</w:t>
      </w:r>
      <w:r w:rsidR="00BA6929">
        <w:rPr>
          <w:rFonts w:eastAsiaTheme="minorHAnsi" w:cstheme="minorHAnsi"/>
          <w:sz w:val="24"/>
          <w:szCs w:val="24"/>
        </w:rPr>
        <w:t xml:space="preserve"> </w:t>
      </w:r>
      <w:r w:rsidR="00BA6929">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"Burgenmeier", "given" : "Beat", "non-dropping-particle" : "", "parse-names" : false, "suffix" : "" } ], "id" : "ITEM-1", "issued" : { "date-parts" : [ [ "2005" ] ] }, "publisher" : "Instituto Piaget", "publisher-place" : "Lisboa", "title" : "Economia do desenvolvimento sustent\u00e1vel", "type" : "book" }, "uris" : [ "http://www.mendeley.com/documents/?uuid=0c229fb4-ead5-4854-ab55-f3aa8bc2e937" ] }, { "id" : "ITEM-2", "itemData" : { "DOI" : "10.1590/S0103-65132011005000062", "ISBN" : "1100500006", "ISSN" : "0103-6513", "author" : [ { "dropping-particle" : "de", "family" : "Oliveira", "given" : "Lucas Rebello", "non-dropping-particle" : "", "parse-names" : false, "suffix" : "" }, { "dropping-particle" : "", "family" : "Medeiros", "given" : "Raffaela Martins", "non-dropping-particle" : "", "parse-names" : false, "suffix" : "" }, { "dropping-particle" : "", "family" : "Terra", "given" : "Pedro de Bragan\u00e7a", "non-dropping-particle" : "", "parse-names" : false, "suffix" : "" }, { "dropping-particle" : "", "family" : "Quelhas", "given" : "Osvaldo Luiz Gon\u00e7alves", "non-dropping-particle" : "", "parse-names" : false, "suffix" : "" } ], "container-title" : "Produ\u00e7\u00e3o", "id" : "ITEM-2", "issue" : "1", "issued" : { "date-parts" : [ [ "2012" ] ] }, "page" : "70-82", "title" : "Sustentabilidade: da evolu\u00e7\u00e3o dos conceitos \u00e0 implementa\u00e7\u00e3o como estrat\u00e9gia nas organiza\u00e7\u00f5es", "type" : "article-journal", "volume" : "22" }, "uris" : [ "http://www.mendeley.com/documents/?uuid=6dd38358-43c4-4531-ab60-08eb003242e6" ] } ], "mendeley" : { "formattedCitation" : "(Burgenmeier, 2005; Oliveira et al., 2012)", "plainTextFormattedCitation" : "(Burgenmeier, 2005; Oliveira et al., 2012)", "previouslyFormattedCitation" : "(Burgenmeier, 2005; Oliveira et al., 2012)" }, "properties" : {  }, "schema" : "https://github.com/citation-style-language/schema/raw/master/csl-citation.json" }</w:instrText>
      </w:r>
      <w:r w:rsidR="00BA6929">
        <w:rPr>
          <w:rFonts w:eastAsiaTheme="minorHAnsi" w:cstheme="minorHAnsi"/>
          <w:sz w:val="24"/>
          <w:szCs w:val="24"/>
        </w:rPr>
        <w:fldChar w:fldCharType="separate"/>
      </w:r>
      <w:r w:rsidR="00BA6929" w:rsidRPr="00BA6929">
        <w:rPr>
          <w:rFonts w:eastAsiaTheme="minorHAnsi" w:cstheme="minorHAnsi"/>
          <w:noProof/>
          <w:sz w:val="24"/>
          <w:szCs w:val="24"/>
        </w:rPr>
        <w:t>(Burgenmeier, 2005; Oliveira et al., 2012)</w:t>
      </w:r>
      <w:r w:rsidR="00BA6929">
        <w:rPr>
          <w:rFonts w:eastAsiaTheme="minorHAnsi" w:cstheme="minorHAnsi"/>
          <w:sz w:val="24"/>
          <w:szCs w:val="24"/>
        </w:rPr>
        <w:fldChar w:fldCharType="end"/>
      </w:r>
      <w:r w:rsidR="00BA6929">
        <w:rPr>
          <w:rFonts w:eastAsiaTheme="minorHAnsi" w:cstheme="minorHAnsi"/>
          <w:sz w:val="24"/>
          <w:szCs w:val="24"/>
        </w:rPr>
        <w:t>.</w:t>
      </w:r>
      <w:r w:rsidR="00C23705" w:rsidRPr="00C23705">
        <w:rPr>
          <w:rFonts w:eastAsiaTheme="minorHAnsi" w:cstheme="minorHAnsi"/>
          <w:sz w:val="24"/>
          <w:szCs w:val="24"/>
        </w:rPr>
        <w:t xml:space="preserve"> </w:t>
      </w:r>
    </w:p>
    <w:p w14:paraId="7E83B41B" w14:textId="24B39B5D" w:rsidR="00F5105C" w:rsidRDefault="004F3CC8" w:rsidP="00F5105C">
      <w:pPr>
        <w:rPr>
          <w:rFonts w:eastAsiaTheme="minorHAnsi" w:cstheme="minorHAnsi"/>
          <w:sz w:val="24"/>
          <w:szCs w:val="24"/>
        </w:rPr>
      </w:pPr>
      <w:r>
        <w:rPr>
          <w:rFonts w:eastAsiaTheme="minorHAnsi" w:cstheme="minorHAnsi"/>
          <w:sz w:val="24"/>
          <w:szCs w:val="24"/>
        </w:rPr>
        <w:t xml:space="preserve">Quanto </w:t>
      </w:r>
      <w:r w:rsidR="000333CA" w:rsidRPr="00440D63">
        <w:rPr>
          <w:rFonts w:eastAsiaTheme="minorHAnsi" w:cstheme="minorHAnsi"/>
          <w:sz w:val="24"/>
          <w:szCs w:val="24"/>
        </w:rPr>
        <w:t>à dimensão ambiental também se sublinha a importância dos elementos ambientais para a obtenção de vantagens competitivas como são o caso da utilização de tecnologias “limpas”, de estar certificada ambientalmente, etc. No caso da dimensão ambiental cujo objetivo é o de analisar a interação com o meio ambiente sem lhe causar danos permanentes, salienta-se a importância da legislação e da regulamentação para evitar a utilização excessiva dos recursos naturais e definir mecanismos de proteção da natureza</w:t>
      </w:r>
      <w:r w:rsidR="00BA6929">
        <w:rPr>
          <w:rFonts w:eastAsiaTheme="minorHAnsi" w:cstheme="minorHAnsi"/>
          <w:sz w:val="24"/>
          <w:szCs w:val="24"/>
        </w:rPr>
        <w:t xml:space="preserve"> </w:t>
      </w:r>
      <w:r w:rsidR="0029235C">
        <w:rPr>
          <w:rFonts w:eastAsiaTheme="minorHAnsi" w:cstheme="minorHAnsi"/>
          <w:sz w:val="24"/>
          <w:szCs w:val="24"/>
        </w:rPr>
        <w:fldChar w:fldCharType="begin" w:fldLock="1"/>
      </w:r>
      <w:r w:rsidR="00C36902">
        <w:rPr>
          <w:rFonts w:eastAsiaTheme="minorHAnsi" w:cstheme="minorHAnsi"/>
          <w:sz w:val="24"/>
          <w:szCs w:val="24"/>
        </w:rPr>
        <w:instrText>ADDIN CSL_CITATION { "citationItems" : [ { "id" : "ITEM-1", "itemData" : { "DOI" : "10.1590/S0103-65132011005000062", "ISBN" : "1100500006", "ISSN" : "0103-6513", "author" : [ { "dropping-particle" : "de", "family" : "Oliveira", "given" : "Lucas Rebello", "non-dropping-particle" : "", "parse-names" : false, "suffix" : "" }, { "dropping-particle" : "", "family" : "Medeiros", "given" : "Raffaela Martins", "non-dropping-particle" : "", "parse-names" : false, "suffix" : "" }, { "dropping-particle" : "", "family" : "Terra", "given" : "Pedro de Bragan\u00e7a", "non-dropping-particle" : "", "parse-names" : false, "suffix" : "" }, { "dropping-particle" : "", "family" : "Quelhas", "given" : "Osvaldo Luiz Gon\u00e7alves", "non-dropping-particle" : "", "parse-names" : false, "suffix" : "" } ], "container-title" : "Produ\u00e7\u00e3o", "id" : "ITEM-1", "issue" : "1", "issued" : { "date-parts" : [ [ "2012" ] ] }, "page" : "70-82", "title" : "Sustentabilidade: da evolu\u00e7\u00e3o dos conceitos \u00e0 implementa\u00e7\u00e3o como estrat\u00e9gia nas organiza\u00e7\u00f5es", "type" : "article-journal", "volume" : "22" }, "uris" : [ "http://www.mendeley.com/documents/?uuid=6dd38358-43c4-4531-ab60-08eb003242e6" ] }, { "id" : "ITEM-2", "itemData" : { "author" : [ { "dropping-particle" : "", "family" : "Barbosa", "given" : "Paulo Roberto Arcoverde", "non-dropping-particle" : "", "parse-names" : false, "suffix" : "" } ], "container-title" : "Disserta\u00e7\u00e3o de Mestrado em Administra\u00e7\u00e3o da Universidade Federal do Rio de Janeiro", "id" : "ITEM-2", "issued" : { "date-parts" : [ [ "2007" ] ] }, "publisher-place" : "Rio de Janeiro", "title" : "\u00cdndice de Sustentabilidade Empresarial da Bolsa de Valores de S\u00e3o Paulo (ISE-Bovespa): exame da adequa\u00e7\u00e3o como refer\u00eancia para aperfei\u00e7oamento da gest\u00e3o sustent\u00e1vel das empresas e para forma\u00e7\u00e3o de carteiras de investimento orientadas por princ\u00edpios de sus", "type" : "article-magazine" }, "uris" : [ "http://www.mendeley.com/documents/?uuid=904e4cae-bad7-4e41-ac09-e4232df5402b" ] }, { "id" : "ITEM-3", "itemData" : { "URL" : "http://www.wbcsd.org/", "accessed" : { "date-parts" : [ [ "2017", "8", "28" ] ] }, "author" : [ { "dropping-particle" : "", "family" : "WBCSD", "given" : "", "non-dropping-particle" : "", "parse-names" : false, "suffix" : "" } ], "container-title" : "World Business Council for Sustainable Development", "id" : "ITEM-3", "issued" : { "date-parts" : [ [ "2017" ] ] }, "title" : "World Business Council For Sustainable Development", "type" : "webpage" }, "uris" : [ "http://www.mendeley.com/documents/?uuid=3ee76ec1-d8ac-3b91-a924-b0a5a4bbe0ce" ] }, { "id" : "ITEM-4", "itemData" : { "author" : [ { "dropping-particle" : "", "family" : "Venanzi[Org.]", "given" : "D\u00e9lvio", "non-dropping-particle" : "", "parse-names" : false, "suffix" : "" }, { "dropping-particle" : "", "family" : "Roque da Silva[Org.]", "given" : "Orlando", "non-dropping-particle" : "", "parse-names" : false, "suffix" : "" } ], "id" : "ITEM-4",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"mendeley" : { "formattedCitation" : "(Barbosa, 2007; Oliveira et al., 2012; Venanzi[Org.] &amp; Roque da Silva[Org.], 2016; WBCSD, 2017)", "plainTextFormattedCitation" : "(Barbosa, 2007; Oliveira et al., 2012; Venanzi[Org.] &amp; Roque da Silva[Org.], 2016; WBCSD, 2017)", "previouslyFormattedCitation" : "(Barbosa, 2007; Oliveira et al., 2012; Venanzi[Org.] &amp; Roque da Silva[Org.], 2016; WBCSD, 2017)" }, "properties" : {  }, "schema" : "https://github.com/citation-style-language/schema/raw/master/csl-citation.json" }</w:instrText>
      </w:r>
      <w:r w:rsidR="0029235C">
        <w:rPr>
          <w:rFonts w:eastAsiaTheme="minorHAnsi" w:cstheme="minorHAnsi"/>
          <w:sz w:val="24"/>
          <w:szCs w:val="24"/>
        </w:rPr>
        <w:fldChar w:fldCharType="separate"/>
      </w:r>
      <w:r w:rsidR="00C36902" w:rsidRPr="00C36902">
        <w:rPr>
          <w:rFonts w:eastAsiaTheme="minorHAnsi" w:cstheme="minorHAnsi"/>
          <w:noProof/>
          <w:sz w:val="24"/>
          <w:szCs w:val="24"/>
        </w:rPr>
        <w:t>(Barbosa, 2007; Oliveira et al., 2012; Venanzi[Org.] &amp; Roque da Silva[Org.], 2016; WBCSD, 2017)</w:t>
      </w:r>
      <w:r w:rsidR="0029235C">
        <w:rPr>
          <w:rFonts w:eastAsiaTheme="minorHAnsi" w:cstheme="minorHAnsi"/>
          <w:sz w:val="24"/>
          <w:szCs w:val="24"/>
        </w:rPr>
        <w:fldChar w:fldCharType="end"/>
      </w:r>
      <w:r w:rsidR="00F5105C" w:rsidRPr="00440D63">
        <w:rPr>
          <w:rFonts w:eastAsiaTheme="minorHAnsi" w:cstheme="minorHAnsi"/>
          <w:sz w:val="24"/>
          <w:szCs w:val="24"/>
        </w:rPr>
        <w:t>.</w:t>
      </w:r>
    </w:p>
    <w:p w14:paraId="013A4843" w14:textId="163DBD49" w:rsidR="000333CA" w:rsidRDefault="000333CA" w:rsidP="00440D63">
      <w:pPr>
        <w:rPr>
          <w:rFonts w:eastAsiaTheme="minorHAnsi" w:cstheme="minorHAnsi"/>
          <w:sz w:val="24"/>
          <w:szCs w:val="24"/>
        </w:rPr>
      </w:pPr>
      <w:r w:rsidRPr="00440D63">
        <w:rPr>
          <w:rFonts w:eastAsiaTheme="minorHAnsi" w:cstheme="minorHAnsi"/>
          <w:sz w:val="24"/>
          <w:szCs w:val="24"/>
        </w:rPr>
        <w:t xml:space="preserve">A adesão das empresas ao desenvolvimento sustentável tem por base o conjunto de benefícios </w:t>
      </w:r>
      <w:r w:rsidR="00F5105C">
        <w:rPr>
          <w:rFonts w:eastAsiaTheme="minorHAnsi" w:cstheme="minorHAnsi"/>
          <w:sz w:val="24"/>
          <w:szCs w:val="24"/>
        </w:rPr>
        <w:t xml:space="preserve">designadamente </w:t>
      </w:r>
      <w:r w:rsidRPr="00440D63">
        <w:rPr>
          <w:rFonts w:eastAsiaTheme="minorHAnsi" w:cstheme="minorHAnsi"/>
          <w:sz w:val="24"/>
          <w:szCs w:val="24"/>
        </w:rPr>
        <w:t xml:space="preserve">as vantagens provocadas por uma boa reputação ambiental da empresa, da redução de despesas que podem ser conseguidas através de medidas de âmbito ambiental como são o reforço da eficiência energética, a opção pela reciclagem, etc. Também na área dos recursos humanos, as empresas podem obter benefícios devido à maior motivação e produtividade dos funcionários e maior facilidade de recrutamento e de retenção dos funcionários. Entretanto, a implementação prática deste conceito requer a intervenção </w:t>
      </w:r>
      <w:r w:rsidR="000D7445">
        <w:rPr>
          <w:rFonts w:eastAsiaTheme="minorHAnsi" w:cstheme="minorHAnsi"/>
          <w:sz w:val="24"/>
          <w:szCs w:val="24"/>
        </w:rPr>
        <w:t>dum</w:t>
      </w:r>
      <w:r w:rsidRPr="00440D63">
        <w:rPr>
          <w:rFonts w:eastAsiaTheme="minorHAnsi" w:cstheme="minorHAnsi"/>
          <w:sz w:val="24"/>
          <w:szCs w:val="24"/>
        </w:rPr>
        <w:t xml:space="preserve"> conjunto amplo de áreas de que se salientam a gestão empresarial, as parcerias a implementar, o mercado, os valores a desenvolver e a necessidade da transparência com o público consumidor e a sociedade em geral.</w:t>
      </w:r>
    </w:p>
    <w:p w14:paraId="6D692AE3" w14:textId="77777777" w:rsidR="0099689E" w:rsidRPr="00E021FE" w:rsidRDefault="0099689E" w:rsidP="0099689E">
      <w:pPr>
        <w:pStyle w:val="Cabealho3"/>
      </w:pPr>
      <w:r w:rsidRPr="00E021FE">
        <w:t>Ecoeficiência</w:t>
      </w:r>
    </w:p>
    <w:p w14:paraId="5CD0CD4A" w14:textId="532A7AA5" w:rsidR="00E021FE" w:rsidRDefault="00553E37" w:rsidP="004C63BF">
      <w:pPr>
        <w:rPr>
          <w:rFonts w:eastAsiaTheme="minorHAnsi" w:cstheme="minorHAnsi"/>
          <w:sz w:val="24"/>
          <w:szCs w:val="24"/>
        </w:rPr>
      </w:pPr>
      <w:r>
        <w:rPr>
          <w:rFonts w:eastAsiaTheme="minorHAnsi" w:cstheme="minorHAnsi"/>
          <w:sz w:val="24"/>
          <w:szCs w:val="24"/>
        </w:rPr>
        <w:t xml:space="preserve">A </w:t>
      </w:r>
      <w:r w:rsidR="00E021FE">
        <w:rPr>
          <w:rFonts w:eastAsiaTheme="minorHAnsi" w:cstheme="minorHAnsi"/>
          <w:sz w:val="24"/>
          <w:szCs w:val="24"/>
        </w:rPr>
        <w:t xml:space="preserve"> ecoeficiência definid</w:t>
      </w:r>
      <w:r>
        <w:rPr>
          <w:rFonts w:eastAsiaTheme="minorHAnsi" w:cstheme="minorHAnsi"/>
          <w:sz w:val="24"/>
          <w:szCs w:val="24"/>
        </w:rPr>
        <w:t>a</w:t>
      </w:r>
      <w:r w:rsidR="00E021FE">
        <w:rPr>
          <w:rFonts w:eastAsiaTheme="minorHAnsi" w:cstheme="minorHAnsi"/>
          <w:sz w:val="24"/>
          <w:szCs w:val="24"/>
        </w:rPr>
        <w:t xml:space="preserve"> </w:t>
      </w:r>
      <w:r w:rsidR="00465FC0">
        <w:rPr>
          <w:rFonts w:eastAsiaTheme="minorHAnsi" w:cstheme="minorHAnsi"/>
          <w:sz w:val="24"/>
          <w:szCs w:val="24"/>
        </w:rPr>
        <w:t>pela</w:t>
      </w:r>
      <w:r w:rsidR="00465FC0" w:rsidRPr="00465FC0">
        <w:t xml:space="preserve"> </w:t>
      </w:r>
      <w:r w:rsidR="00B729B4" w:rsidRPr="00B729B4">
        <w:t xml:space="preserve">WBCSD </w:t>
      </w:r>
      <w:r w:rsidR="00B729B4">
        <w:t>-</w:t>
      </w:r>
      <w:r w:rsidR="00465FC0" w:rsidRPr="008D2614">
        <w:rPr>
          <w:rFonts w:eastAsiaTheme="minorHAnsi" w:cstheme="minorHAnsi"/>
          <w:i/>
          <w:sz w:val="24"/>
          <w:szCs w:val="24"/>
        </w:rPr>
        <w:t>World Business Council for Sustainable Development</w:t>
      </w:r>
      <w:r w:rsidR="00465FC0">
        <w:rPr>
          <w:rFonts w:eastAsiaTheme="minorHAnsi" w:cstheme="minorHAnsi"/>
          <w:sz w:val="24"/>
          <w:szCs w:val="24"/>
        </w:rPr>
        <w:t xml:space="preserve"> </w:t>
      </w:r>
      <w:r w:rsidR="00B729B4">
        <w:rPr>
          <w:rFonts w:eastAsiaTheme="minorHAnsi" w:cstheme="minorHAnsi"/>
          <w:sz w:val="24"/>
          <w:szCs w:val="24"/>
        </w:rPr>
        <w:fldChar w:fldCharType="begin" w:fldLock="1"/>
      </w:r>
      <w:r w:rsidR="00B729B4">
        <w:rPr>
          <w:rFonts w:eastAsiaTheme="minorHAnsi" w:cstheme="minorHAnsi"/>
          <w:sz w:val="24"/>
          <w:szCs w:val="24"/>
        </w:rPr>
        <w:instrText>ADDIN CSL_CITATION { "citationItems" : [ { "id" : "ITEM-1", "itemData" : { "URL" : "http://www.wbcsd.org/", "accessed" : { "date-parts" : [ [ "2017", "8", "28" ] ] }, "author" : [ { "dropping-particle" : "", "family" : "WBCSD", "given" : "", "non-dropping-particle" : "", "parse-names" : false, "suffix" : "" } ], "container-title" : "World Business Council for Sustainable Development", "id" : "ITEM-1", "issued" : { "date-parts" : [ [ "2017" ] ] }, "title" : "World Business Council For Sustainable Development", "type" : "webpage" }, "uris" : [ "http://www.mendeley.com/documents/?uuid=3ee76ec1-d8ac-3b91-a924-b0a5a4bbe0ce" ] } ], "mendeley" : { "formattedCitation" : "(WBCSD, 2017)", "plainTextFormattedCitation" : "(WBCSD, 2017)", "previouslyFormattedCitation" : "(WBCSD, 2017)" }, "properties" : {  }, "schema" : "https://github.com/citation-style-language/schema/raw/master/csl-citation.json" }</w:instrText>
      </w:r>
      <w:r w:rsidR="00B729B4">
        <w:rPr>
          <w:rFonts w:eastAsiaTheme="minorHAnsi" w:cstheme="minorHAnsi"/>
          <w:sz w:val="24"/>
          <w:szCs w:val="24"/>
        </w:rPr>
        <w:fldChar w:fldCharType="separate"/>
      </w:r>
      <w:r w:rsidR="00B729B4" w:rsidRPr="00B729B4">
        <w:rPr>
          <w:rFonts w:eastAsiaTheme="minorHAnsi" w:cstheme="minorHAnsi"/>
          <w:noProof/>
          <w:sz w:val="24"/>
          <w:szCs w:val="24"/>
        </w:rPr>
        <w:t>(WBCSD, 2017)</w:t>
      </w:r>
      <w:r w:rsidR="00B729B4">
        <w:rPr>
          <w:rFonts w:eastAsiaTheme="minorHAnsi" w:cstheme="minorHAnsi"/>
          <w:sz w:val="24"/>
          <w:szCs w:val="24"/>
        </w:rPr>
        <w:fldChar w:fldCharType="end"/>
      </w:r>
      <w:r w:rsidR="00465FC0">
        <w:rPr>
          <w:rFonts w:eastAsiaTheme="minorHAnsi" w:cstheme="minorHAnsi"/>
          <w:sz w:val="24"/>
          <w:szCs w:val="24"/>
        </w:rPr>
        <w:t xml:space="preserve">, </w:t>
      </w:r>
      <w:r w:rsidR="00E021FE">
        <w:rPr>
          <w:rFonts w:eastAsiaTheme="minorHAnsi" w:cstheme="minorHAnsi"/>
          <w:sz w:val="24"/>
          <w:szCs w:val="24"/>
        </w:rPr>
        <w:t xml:space="preserve">como </w:t>
      </w:r>
      <w:r w:rsidR="004C63BF" w:rsidRPr="004C63BF">
        <w:rPr>
          <w:rFonts w:eastAsiaTheme="minorHAnsi" w:cstheme="minorHAnsi"/>
          <w:sz w:val="24"/>
          <w:szCs w:val="24"/>
        </w:rPr>
        <w:t>“</w:t>
      </w:r>
      <w:r w:rsidR="004C63BF" w:rsidRPr="004438D0">
        <w:rPr>
          <w:rFonts w:eastAsiaTheme="minorHAnsi" w:cstheme="minorHAnsi"/>
          <w:i/>
          <w:sz w:val="24"/>
          <w:szCs w:val="24"/>
        </w:rPr>
        <w:t>Eco-efficiency is achieved by the delivery of    competitively priced goods and services that satisfy human needs and bring quality of life, while progressively reducing ecological impacts and resource intensity throughout the life-cycle to a level at least in line with the Earth’s estimated carrying capacity</w:t>
      </w:r>
      <w:r w:rsidR="004C63BF">
        <w:rPr>
          <w:rStyle w:val="Refdenotaderodap"/>
          <w:rFonts w:eastAsiaTheme="minorHAnsi" w:cstheme="minorHAnsi"/>
          <w:sz w:val="24"/>
          <w:szCs w:val="24"/>
        </w:rPr>
        <w:footnoteReference w:id="1"/>
      </w:r>
      <w:r w:rsidR="004C63BF" w:rsidRPr="004C63BF">
        <w:rPr>
          <w:rFonts w:eastAsiaTheme="minorHAnsi" w:cstheme="minorHAnsi"/>
          <w:sz w:val="24"/>
          <w:szCs w:val="24"/>
        </w:rPr>
        <w:t>”</w:t>
      </w:r>
      <w:r w:rsidR="006D2B57">
        <w:rPr>
          <w:rFonts w:eastAsiaTheme="minorHAnsi" w:cstheme="minorHAnsi"/>
          <w:sz w:val="24"/>
          <w:szCs w:val="24"/>
        </w:rPr>
        <w:t xml:space="preserve"> é </w:t>
      </w:r>
      <w:r>
        <w:rPr>
          <w:rFonts w:eastAsiaTheme="minorHAnsi" w:cstheme="minorHAnsi"/>
          <w:sz w:val="24"/>
          <w:szCs w:val="24"/>
        </w:rPr>
        <w:t>um conceito</w:t>
      </w:r>
      <w:r w:rsidR="001565B5">
        <w:rPr>
          <w:rFonts w:eastAsiaTheme="minorHAnsi" w:cstheme="minorHAnsi"/>
          <w:sz w:val="24"/>
          <w:szCs w:val="24"/>
        </w:rPr>
        <w:t xml:space="preserve"> que tem por objetivo </w:t>
      </w:r>
      <w:r w:rsidR="00B16403">
        <w:rPr>
          <w:rFonts w:eastAsiaTheme="minorHAnsi" w:cstheme="minorHAnsi"/>
          <w:sz w:val="24"/>
          <w:szCs w:val="24"/>
        </w:rPr>
        <w:t>promover</w:t>
      </w:r>
      <w:r w:rsidR="001565B5">
        <w:rPr>
          <w:rFonts w:eastAsiaTheme="minorHAnsi" w:cstheme="minorHAnsi"/>
          <w:sz w:val="24"/>
          <w:szCs w:val="24"/>
        </w:rPr>
        <w:t xml:space="preserve"> a melhoria contínua das organizações</w:t>
      </w:r>
      <w:r w:rsidR="00B16403">
        <w:rPr>
          <w:rFonts w:eastAsiaTheme="minorHAnsi" w:cstheme="minorHAnsi"/>
          <w:sz w:val="24"/>
          <w:szCs w:val="24"/>
        </w:rPr>
        <w:t xml:space="preserve"> nas componentes ambiental e económica e contribuir para a prosperidade económica em </w:t>
      </w:r>
      <w:r w:rsidR="00B16403">
        <w:rPr>
          <w:rFonts w:eastAsiaTheme="minorHAnsi" w:cstheme="minorHAnsi"/>
          <w:sz w:val="24"/>
          <w:szCs w:val="24"/>
        </w:rPr>
        <w:lastRenderedPageBreak/>
        <w:t>conjunto com o aumento da eficiência na utilização dos recursos naturais e a redução das emissões poluentes</w:t>
      </w:r>
      <w:r>
        <w:rPr>
          <w:rFonts w:eastAsiaTheme="minorHAnsi" w:cstheme="minorHAnsi"/>
          <w:sz w:val="24"/>
          <w:szCs w:val="24"/>
        </w:rPr>
        <w:t xml:space="preserve"> </w:t>
      </w:r>
      <w:bookmarkStart w:id="15" w:name="_Hlk503707343"/>
      <w:r w:rsidR="00E84A81">
        <w:rPr>
          <w:rFonts w:eastAsiaTheme="minorHAnsi" w:cstheme="minorHAnsi"/>
          <w:sz w:val="24"/>
          <w:szCs w:val="24"/>
        </w:rPr>
        <w:fldChar w:fldCharType="begin" w:fldLock="1"/>
      </w:r>
      <w:r w:rsidR="00C36902">
        <w:rPr>
          <w:rFonts w:eastAsiaTheme="minorHAnsi" w:cstheme="minorHAnsi"/>
          <w:sz w:val="24"/>
          <w:szCs w:val="24"/>
        </w:rPr>
        <w:instrText>ADDIN CSL_CITATION { "citationItems" : [ { "id" : "ITEM-1", "itemData" : { "author" : [ { "dropping-particle" : "", "family" : "Venanzi[Org.]", "given" : "D\u00e9lvio", "non-dropping-particle" : "", "parse-names" : false, "suffix" : "" }, { "dropping-particle" : "", "family" : "Roque da Silva[Org.]", "given" : "Orlando", "non-dropping-particle" : "", "parse-names" : false, "suffix" : "" } ], "id" : "ITEM-1",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"id" : "ITEM-2", "itemData" : { "author" : [ { "dropping-particle" : "", "family" : "Pereira", "given" : "Daniela", "non-dropping-particle" : "", "parse-names" : false, "suffix" : "" } ], "container-title" : "Disserta\u00e7\u00e3o de Mestrado em Engenharia do Ambiente da Universidade do Porto", "id" : "ITEM-2", "issued" : { "date-parts" : [ [ "2010" ] ] }, "title" : "Avalia\u00e7\u00e3o da eco-efici\u00eancia de quatro esta\u00e7\u00f5es de tratamento de \u00e1guas residuais da \u00c1guas do Minho e Lima , SA", "type" : "article-journal" }, "uris" : [ "http://www.mendeley.com/documents/?uuid=905f12a8-61c5-4650-9a57-f997ead42a9d" ] }, { "id" : "ITEM-3", "itemData" : { "DOI" : "10.5007/2175-8069.2009v6n11p187", "ISSN" : "1807-1821", "author" : [ { "dropping-particle" : "", "family" : "Vellani", "given" : "Cassio Luiz", "non-dropping-particle" : "", "parse-names" : false, "suffix" : "" }, { "dropping-particle" : "", "family" : "Ribeiro", "given" : "Ma\u00edsa De Souza", "non-dropping-particle" : "", "parse-names" : false, "suffix" : "" } ], "container-title" : "Revista Contempor\u00e2nea de Contabilidade", "id" : "ITEM-3", "issue" : "11", "issued" : { "date-parts" : [ [ "2010" ] ] }, "page" : "187-206", "title" : "Sustentabilidade e contabilidade", "type" : "article-journal", "volume" : "6" }, "uris" : [ "http://www.mendeley.com/documents/?uuid=8e3bccab-c07c-4d57-8f5a-f3b1e5dfb451" ] }, { "id" : "ITEM-4", "itemData" : { "abstract" : "Ichimura, M., Nam, S., Bonjour, S., Rankine, H., Carisma, B., Qiu, Y., et al. 2009. Eco-efficiency Indicators: Measuring Resource-use Efficiency and the Impact of Economic Activities on the Environment. \u201cGreening of economic growth\u201d series. United Nations.", "author" : [ { "dropping-particle" : "", "family" : "Ichimura", "given" : "Masakazu", "non-dropping-particle" : "", "parse-names" : false, "suffix" : "" }, { "dropping-particle" : "", "family" : "Nam", "given" : "Sangmin", "non-dropping-particle" : "", "parse-names" : false, "suffix" : "" }, { "dropping-particle" : "", "family" : "Bonjour", "given" : "Sophie", "non-dropping-particle" : "", "parse-names" : false, "suffix" : "" }, { "dropping-particle" : "", "family" : "Rankine", "given" : "Hitomi", "non-dropping-particle" : "", "parse-names" : false, "suffix" : "" }, { "dropping-particle" : "", "family" : "Carisma", "given" : "Brian", "non-dropping-particle" : "", "parse-names" : false, "suffix" : "" }, { "dropping-particle" : "", "family" : "Qiu", "given" : "Ying", "non-dropping-particle" : "", "parse-names" : false, "suffix" : "" }, { "dropping-particle" : "", "family" : "Khrueachotikul", "given" : "Rujira", "non-dropping-particle" : "", "parse-names" : false, "suffix" : "" } ], "container-title" : "ESCAP - United Nations", "id" : "ITEM-4", "issued" : { "date-parts" : [ [ "2009" ] ] }, "page" : "25", "title" : "Eco-efficiency Indicators: Measuring Resource-use Efficiency and the Impact of Economic Activities on the Environment", "type" : "article-journal" }, "uris" : [ "http://www.mendeley.com/documents/?uuid=e5d500ee-3582-4b0e-a463-89763093382a" ] }, { "id" : "ITEM-5", "itemData" : { "DOI" : "ISO/DIS 14045", "abstract" : "HISTORY AND DEFINITIONS OF ECO\u2013EFFICIENCY Definitions of eco\u2013efficiency ISO/DIS 14045 The ISO/DIS 14045 states: \" Eco-efficiency is a quantitative management tool that enables the consideration of life cycle environmental impacts of a product system alongside its product system value to a stakeholder \" . World Business Council for Sustainable Development (WBCSD) WBCSD defines eco-efficiency as: \" Eco-efficiency is achieved by the delivery of competitively-priced goods and services that satisfy human needs and bring quality of life, while progressively reducing ecological impacts and resource intensity throughout the life-cycle to a level at least in line with the Earth's estimated carrying capacity. \" In short, it is concerned with creating more value with less impact. The following three objectives are defined by the World Business Council for Sustainable Development (WBCSD) regarding Eco-efficiency. \u2022 Reduce the consumption of resources. The material and energy consumption should be reduced through enhancing recyclability. Producing products with higher quality and longer life times may also lead to improvements within the area. \u2022 Reduce the impact on nature. Improvements can be performed using renewable resources which are sustainably managed, as well as minimizing emissions, waste disposal, and toxic substances. \u2022 Provide customers with higher quality products and services. The customer benefit can be improved through providing the user additional services of the product such as e.g. functionality or/and increased overall life time. It is however important that higher customer benefit must not interfere with the two former objectives. Organisation for Economic Co-operation and Development (OECD)", "author" : [ { "dropping-particle" : "", "family" : "Europeia", "given" : "Uni\u00e3o", "non-dropping-particle" : "", "parse-names" : false, "suffix" : "" } ], "container-title" : "Leonardo da Vinci Program", "id" : "ITEM-5", "issued" : { "date-parts" : [ [ "2010" ] ] }, "page" : "6", "title" : "History and Definitions of Eco-Efficiency", "type" : "article-journal" }, "uris" : [ "http://www.mendeley.com/documents/?uuid=0e03e5da-9e80-4116-9727-1e12e2f81366" ] } ], "mendeley" : { "formattedCitation" : "(U. Europeia, 2010; Ichimura et al., 2009; Pereira, 2010; Vellani &amp; Ribeiro, 2010; Venanzi[Org.] &amp; Roque da Silva[Org.], 2016)", "plainTextFormattedCitation" : "(U. Europeia, 2010; Ichimura et al., 2009; Pereira, 2010; Vellani &amp; Ribeiro, 2010; Venanzi[Org.] &amp; Roque da Silva[Org.], 2016)", "previouslyFormattedCitation" : "(U. Europeia, 2010; Ichimura et al., 2009; Pereira, 2010; Vellani &amp; Ribeiro, 2010; Venanzi[Org.] &amp; Roque da Silva[Org.], 2016)" }, "properties" : {  }, "schema" : "https://github.com/citation-style-language/schema/raw/master/csl-citation.json" }</w:instrText>
      </w:r>
      <w:r w:rsidR="00E84A81">
        <w:rPr>
          <w:rFonts w:eastAsiaTheme="minorHAnsi" w:cstheme="minorHAnsi"/>
          <w:sz w:val="24"/>
          <w:szCs w:val="24"/>
        </w:rPr>
        <w:fldChar w:fldCharType="separate"/>
      </w:r>
      <w:r w:rsidR="00C36902" w:rsidRPr="00C36902">
        <w:rPr>
          <w:rFonts w:eastAsiaTheme="minorHAnsi" w:cstheme="minorHAnsi"/>
          <w:noProof/>
          <w:sz w:val="24"/>
          <w:szCs w:val="24"/>
        </w:rPr>
        <w:t>(U. Europeia, 2010; Ichimura et al., 2009; Pereira, 2010; Vellani &amp; Ribeiro, 2010; Venanzi[Org.] &amp; Roque da Silva[Org.], 2016)</w:t>
      </w:r>
      <w:r w:rsidR="00E84A81">
        <w:rPr>
          <w:rFonts w:eastAsiaTheme="minorHAnsi" w:cstheme="minorHAnsi"/>
          <w:sz w:val="24"/>
          <w:szCs w:val="24"/>
        </w:rPr>
        <w:fldChar w:fldCharType="end"/>
      </w:r>
      <w:bookmarkEnd w:id="15"/>
      <w:r w:rsidR="00C36902">
        <w:rPr>
          <w:rFonts w:eastAsiaTheme="minorHAnsi" w:cstheme="minorHAnsi"/>
          <w:sz w:val="24"/>
          <w:szCs w:val="24"/>
        </w:rPr>
        <w:t>.</w:t>
      </w:r>
    </w:p>
    <w:p w14:paraId="4B8199B9" w14:textId="01020B4A" w:rsidR="00D41CC4" w:rsidRDefault="008725CC" w:rsidP="004C63BF">
      <w:pPr>
        <w:rPr>
          <w:rFonts w:eastAsiaTheme="minorHAnsi" w:cstheme="minorHAnsi"/>
          <w:sz w:val="24"/>
          <w:szCs w:val="24"/>
        </w:rPr>
      </w:pPr>
      <w:r>
        <w:rPr>
          <w:rFonts w:eastAsiaTheme="minorHAnsi" w:cstheme="minorHAnsi"/>
          <w:sz w:val="24"/>
          <w:szCs w:val="24"/>
        </w:rPr>
        <w:t xml:space="preserve">A aplicação do conceito de ecoeficiência possibilita às empresas </w:t>
      </w:r>
      <w:r w:rsidR="00721B45">
        <w:rPr>
          <w:rFonts w:eastAsiaTheme="minorHAnsi" w:cstheme="minorHAnsi"/>
          <w:sz w:val="24"/>
          <w:szCs w:val="24"/>
        </w:rPr>
        <w:t xml:space="preserve">a avaliação do </w:t>
      </w:r>
      <w:r>
        <w:rPr>
          <w:rFonts w:eastAsiaTheme="minorHAnsi" w:cstheme="minorHAnsi"/>
          <w:sz w:val="24"/>
          <w:szCs w:val="24"/>
        </w:rPr>
        <w:t>seu desempenho no domínio da sustentabilidade</w:t>
      </w:r>
      <w:r w:rsidR="00721B45">
        <w:rPr>
          <w:rFonts w:eastAsiaTheme="minorHAnsi" w:cstheme="minorHAnsi"/>
          <w:sz w:val="24"/>
          <w:szCs w:val="24"/>
        </w:rPr>
        <w:t xml:space="preserve"> e </w:t>
      </w:r>
      <w:r w:rsidR="00B16403">
        <w:rPr>
          <w:rFonts w:eastAsiaTheme="minorHAnsi" w:cstheme="minorHAnsi"/>
          <w:sz w:val="24"/>
          <w:szCs w:val="24"/>
        </w:rPr>
        <w:t xml:space="preserve">a verificação </w:t>
      </w:r>
      <w:r w:rsidR="00721B45">
        <w:rPr>
          <w:rFonts w:eastAsiaTheme="minorHAnsi" w:cstheme="minorHAnsi"/>
          <w:sz w:val="24"/>
          <w:szCs w:val="24"/>
        </w:rPr>
        <w:t>dos seus progressos na implementação de práticas empresariais sustentáveis traduzidas na oferta de produtos e serviços que satisfaçam as necessidades dos clientes, proporcionem valor aos acionistas e à sociedade sem prejudicar a continuidade da empresa nem a sustentabilidade ecológica dos ecossistemas</w:t>
      </w:r>
      <w:r w:rsidR="000D0454">
        <w:rPr>
          <w:rFonts w:eastAsiaTheme="minorHAnsi" w:cstheme="minorHAnsi"/>
          <w:sz w:val="24"/>
          <w:szCs w:val="24"/>
        </w:rPr>
        <w:t xml:space="preserve"> </w:t>
      </w:r>
      <w:r w:rsidR="00C36902">
        <w:rPr>
          <w:rFonts w:eastAsiaTheme="minorHAnsi" w:cstheme="minorHAnsi"/>
          <w:sz w:val="24"/>
          <w:szCs w:val="24"/>
        </w:rPr>
        <w:fldChar w:fldCharType="begin" w:fldLock="1"/>
      </w:r>
      <w:r w:rsidR="00C36902">
        <w:rPr>
          <w:rFonts w:eastAsiaTheme="minorHAnsi" w:cstheme="minorHAnsi"/>
          <w:sz w:val="24"/>
          <w:szCs w:val="24"/>
        </w:rPr>
        <w:instrText>ADDIN CSL_CITATION { "citationItems" : [ { "id" : "ITEM-1", "itemData" : { "author" : [ { "dropping-particle" : "", "family" : "Venanzi[Org.]", "given" : "D\u00e9lvio", "non-dropping-particle" : "", "parse-names" : false, "suffix" : "" }, { "dropping-particle" : "", "family" : "Roque da Silva[Org.]", "given" : "Orlando", "non-dropping-particle" : "", "parse-names" : false, "suffix" : "" } ], "id" : "ITEM-1",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"id" : "ITEM-2", "itemData" : { "author" : [ { "dropping-particle" : "", "family" : "Pereira", "given" : "Daniela", "non-dropping-particle" : "", "parse-names" : false, "suffix" : "" } ], "container-title" : "Disserta\u00e7\u00e3o de Mestrado em Engenharia do Ambiente da Universidade do Porto", "id" : "ITEM-2", "issued" : { "date-parts" : [ [ "2010" ] ] }, "title" : "Avalia\u00e7\u00e3o da eco-efici\u00eancia de quatro esta\u00e7\u00f5es de tratamento de \u00e1guas residuais da \u00c1guas do Minho e Lima , SA", "type" : "article-journal" }, "uris" : [ "http://www.mendeley.com/documents/?uuid=905f12a8-61c5-4650-9a57-f997ead42a9d" ] }, { "id" : "ITEM-3", "itemData" : { "DOI" : "10.5007/2175-8069.2009v6n11p187", "ISSN" : "1807-1821", "author" : [ { "dropping-particle" : "", "family" : "Vellani", "given" : "Cassio Luiz", "non-dropping-particle" : "", "parse-names" : false, "suffix" : "" }, { "dropping-particle" : "", "family" : "Ribeiro", "given" : "Ma\u00edsa De Souza", "non-dropping-particle" : "", "parse-names" : false, "suffix" : "" } ], "container-title" : "Revista Contempor\u00e2nea de Contabilidade", "id" : "ITEM-3", "issue" : "11", "issued" : { "date-parts" : [ [ "2010" ] ] }, "page" : "187-206", "title" : "Sustentabilidade e contabilidade", "type" : "article-journal", "volume" : "6" }, "uris" : [ "http://www.mendeley.com/documents/?uuid=8e3bccab-c07c-4d57-8f5a-f3b1e5dfb451" ] }, { "id" : "ITEM-4", "itemData" : { "abstract" : "Ichimura, M., Nam, S., Bonjour, S., Rankine, H., Carisma, B., Qiu, Y., et al. 2009. Eco-efficiency Indicators: Measuring Resource-use Efficiency and the Impact of Economic Activities on the Environment. \u201cGreening of economic growth\u201d series. United Nations.", "author" : [ { "dropping-particle" : "", "family" : "Ichimura", "given" : "Masakazu", "non-dropping-particle" : "", "parse-names" : false, "suffix" : "" }, { "dropping-particle" : "", "family" : "Nam", "given" : "Sangmin", "non-dropping-particle" : "", "parse-names" : false, "suffix" : "" }, { "dropping-particle" : "", "family" : "Bonjour", "given" : "Sophie", "non-dropping-particle" : "", "parse-names" : false, "suffix" : "" }, { "dropping-particle" : "", "family" : "Rankine", "given" : "Hitomi", "non-dropping-particle" : "", "parse-names" : false, "suffix" : "" }, { "dropping-particle" : "", "family" : "Carisma", "given" : "Brian", "non-dropping-particle" : "", "parse-names" : false, "suffix" : "" }, { "dropping-particle" : "", "family" : "Qiu", "given" : "Ying", "non-dropping-particle" : "", "parse-names" : false, "suffix" : "" }, { "dropping-particle" : "", "family" : "Khrueachotikul", "given" : "Rujira", "non-dropping-particle" : "", "parse-names" : false, "suffix" : "" } ], "container-title" : "ESCAP - United Nations", "id" : "ITEM-4", "issued" : { "date-parts" : [ [ "2009" ] ] }, "page" : "25", "title" : "Eco-efficiency Indicators: Measuring Resource-use Efficiency and the Impact of Economic Activities on the Environment", "type" : "article-journal" }, "uris" : [ "http://www.mendeley.com/documents/?uuid=e5d500ee-3582-4b0e-a463-89763093382a" ] }, { "id" : "ITEM-5", "itemData" : { "DOI" : "ISO/DIS 14045", "abstract" : "HISTORY AND DEFINITIONS OF ECO\u2013EFFICIENCY Definitions of eco\u2013efficiency ISO/DIS 14045 The ISO/DIS 14045 states: \" Eco-efficiency is a quantitative management tool that enables the consideration of life cycle environmental impacts of a product system alongside its product system value to a stakeholder \" . World Business Council for Sustainable Development (WBCSD) WBCSD defines eco-efficiency as: \" Eco-efficiency is achieved by the delivery of competitively-priced goods and services that satisfy human needs and bring quality of life, while progressively reducing ecological impacts and resource intensity throughout the life-cycle to a level at least in line with the Earth's estimated carrying capacity. \" In short, it is concerned with creating more value with less impact. The following three objectives are defined by the World Business Council for Sustainable Development (WBCSD) regarding Eco-efficiency. \u2022 Reduce the consumption of resources. The material and energy consumption should be reduced through enhancing recyclability. Producing products with higher quality and longer life times may also lead to improvements within the area. \u2022 Reduce the impact on nature. Improvements can be performed using renewable resources which are sustainably managed, as well as minimizing emissions, waste disposal, and toxic substances. \u2022 Provide customers with higher quality products and services. The customer benefit can be improved through providing the user additional services of the product such as e.g. functionality or/and increased overall life time. It is however important that higher customer benefit must not interfere with the two former objectives. Organisation for Economic Co-operation and Development (OECD)", "author" : [ { "dropping-particle" : "", "family" : "Europeia", "given" : "Uni\u00e3o", "non-dropping-particle" : "", "parse-names" : false, "suffix" : "" } ], "container-title" : "Leonardo da Vinci Program", "id" : "ITEM-5", "issued" : { "date-parts" : [ [ "2010" ] ] }, "page" : "6", "title" : "History and Definitions of Eco-Efficiency", "type" : "article-journal" }, "uris" : [ "http://www.mendeley.com/documents/?uuid=0e03e5da-9e80-4116-9727-1e12e2f81366" ] } ], "mendeley" : { "formattedCitation" : "(U. Europeia, 2010; Ichimura et al., 2009; Pereira, 2010; Vellani &amp; Ribeiro, 2010; Venanzi[Org.] &amp; Roque da Silva[Org.], 2016)", "plainTextFormattedCitation" : "(U. Europeia, 2010; Ichimura et al., 2009; Pereira, 2010; Vellani &amp; Ribeiro, 2010; Venanzi[Org.] &amp; Roque da Silva[Org.], 2016)", "previouslyFormattedCitation" : "(U. Europeia, 2010; Ichimura et al., 2009; Pereira, 2010; Vellani &amp; Ribeiro, 2010; Venanzi[Org.] &amp; Roque da Silva[Org.], 2016)" }, "properties" : {  }, "schema" : "https://github.com/citation-style-language/schema/raw/master/csl-citation.json" }</w:instrText>
      </w:r>
      <w:r w:rsidR="00C36902">
        <w:rPr>
          <w:rFonts w:eastAsiaTheme="minorHAnsi" w:cstheme="minorHAnsi"/>
          <w:sz w:val="24"/>
          <w:szCs w:val="24"/>
        </w:rPr>
        <w:fldChar w:fldCharType="separate"/>
      </w:r>
      <w:r w:rsidR="00C36902" w:rsidRPr="00C36902">
        <w:rPr>
          <w:rFonts w:eastAsiaTheme="minorHAnsi" w:cstheme="minorHAnsi"/>
          <w:noProof/>
          <w:sz w:val="24"/>
          <w:szCs w:val="24"/>
        </w:rPr>
        <w:t>(U. Europeia, 2010; Ichimura et al., 2009; Pereira, 2010; Vellani &amp; Ribeiro, 2010; Venanzi[Org.] &amp; Roque da Silva[Org.], 2016)</w:t>
      </w:r>
      <w:r w:rsidR="00C36902">
        <w:rPr>
          <w:rFonts w:eastAsiaTheme="minorHAnsi" w:cstheme="minorHAnsi"/>
          <w:sz w:val="24"/>
          <w:szCs w:val="24"/>
        </w:rPr>
        <w:fldChar w:fldCharType="end"/>
      </w:r>
      <w:r w:rsidR="00C36902">
        <w:rPr>
          <w:rFonts w:eastAsiaTheme="minorHAnsi" w:cstheme="minorHAnsi"/>
          <w:sz w:val="24"/>
          <w:szCs w:val="24"/>
        </w:rPr>
        <w:t>.</w:t>
      </w:r>
    </w:p>
    <w:p w14:paraId="22FF7FF3" w14:textId="48F7F698" w:rsidR="00CD4703" w:rsidRDefault="001B1A8F" w:rsidP="004C63BF">
      <w:pPr>
        <w:rPr>
          <w:rFonts w:eastAsiaTheme="minorHAnsi" w:cstheme="minorHAnsi"/>
          <w:sz w:val="24"/>
          <w:szCs w:val="24"/>
        </w:rPr>
      </w:pPr>
      <w:r>
        <w:rPr>
          <w:rFonts w:eastAsiaTheme="minorHAnsi" w:cstheme="minorHAnsi"/>
          <w:sz w:val="24"/>
          <w:szCs w:val="24"/>
        </w:rPr>
        <w:t>As práticas das empresas ecoeficientes também se caracterizam por apresentarem</w:t>
      </w:r>
      <w:r w:rsidR="00B16403">
        <w:rPr>
          <w:rFonts w:eastAsiaTheme="minorHAnsi" w:cstheme="minorHAnsi"/>
          <w:sz w:val="24"/>
          <w:szCs w:val="24"/>
        </w:rPr>
        <w:t>:</w:t>
      </w:r>
      <w:r>
        <w:rPr>
          <w:rFonts w:eastAsiaTheme="minorHAnsi" w:cstheme="minorHAnsi"/>
          <w:sz w:val="24"/>
          <w:szCs w:val="24"/>
        </w:rPr>
        <w:t xml:space="preserve"> </w:t>
      </w:r>
      <w:r w:rsidRPr="001B1A8F">
        <w:rPr>
          <w:rFonts w:eastAsiaTheme="minorHAnsi" w:cstheme="minorHAnsi"/>
          <w:sz w:val="24"/>
          <w:szCs w:val="24"/>
          <w:u w:val="single"/>
        </w:rPr>
        <w:t>redução do impacte na natureza</w:t>
      </w:r>
      <w:r>
        <w:rPr>
          <w:rFonts w:eastAsiaTheme="minorHAnsi" w:cstheme="minorHAnsi"/>
          <w:sz w:val="24"/>
          <w:szCs w:val="24"/>
        </w:rPr>
        <w:t xml:space="preserve">, devido à redução na geração de materiais tóxicos, da intensidade do material e da </w:t>
      </w:r>
      <w:r w:rsidR="00B16403">
        <w:rPr>
          <w:rFonts w:eastAsiaTheme="minorHAnsi" w:cstheme="minorHAnsi"/>
          <w:sz w:val="24"/>
          <w:szCs w:val="24"/>
        </w:rPr>
        <w:t>energia utilizados;</w:t>
      </w:r>
      <w:r>
        <w:rPr>
          <w:rFonts w:eastAsiaTheme="minorHAnsi" w:cstheme="minorHAnsi"/>
          <w:sz w:val="24"/>
          <w:szCs w:val="24"/>
        </w:rPr>
        <w:t xml:space="preserve"> </w:t>
      </w:r>
      <w:r w:rsidRPr="001B1A8F">
        <w:rPr>
          <w:rFonts w:eastAsiaTheme="minorHAnsi" w:cstheme="minorHAnsi"/>
          <w:sz w:val="24"/>
          <w:szCs w:val="24"/>
          <w:u w:val="single"/>
        </w:rPr>
        <w:t>redução do consumo de recursos</w:t>
      </w:r>
      <w:r>
        <w:rPr>
          <w:rFonts w:eastAsiaTheme="minorHAnsi" w:cstheme="minorHAnsi"/>
          <w:sz w:val="24"/>
          <w:szCs w:val="24"/>
        </w:rPr>
        <w:t xml:space="preserve"> devido ao apoio à reciclagem e à maximização do uso sustentável dos recursos naturais</w:t>
      </w:r>
      <w:r w:rsidR="00B16403">
        <w:rPr>
          <w:rFonts w:eastAsiaTheme="minorHAnsi" w:cstheme="minorHAnsi"/>
          <w:sz w:val="24"/>
          <w:szCs w:val="24"/>
        </w:rPr>
        <w:t>;</w:t>
      </w:r>
      <w:r>
        <w:rPr>
          <w:rFonts w:eastAsiaTheme="minorHAnsi" w:cstheme="minorHAnsi"/>
          <w:sz w:val="24"/>
          <w:szCs w:val="24"/>
        </w:rPr>
        <w:t xml:space="preserve"> e </w:t>
      </w:r>
      <w:r w:rsidRPr="001B1A8F">
        <w:rPr>
          <w:rFonts w:eastAsiaTheme="minorHAnsi" w:cstheme="minorHAnsi"/>
          <w:sz w:val="24"/>
          <w:szCs w:val="24"/>
          <w:u w:val="single"/>
        </w:rPr>
        <w:t>aumento do valor do produto ou serviço</w:t>
      </w:r>
      <w:r>
        <w:rPr>
          <w:rFonts w:eastAsiaTheme="minorHAnsi" w:cstheme="minorHAnsi"/>
          <w:sz w:val="24"/>
          <w:szCs w:val="24"/>
        </w:rPr>
        <w:t>, devido ao aumento do nível de qualidade dos bens e serviços e à extensã</w:t>
      </w:r>
      <w:r w:rsidR="00A32D8F">
        <w:rPr>
          <w:rFonts w:eastAsiaTheme="minorHAnsi" w:cstheme="minorHAnsi"/>
          <w:sz w:val="24"/>
          <w:szCs w:val="24"/>
        </w:rPr>
        <w:t>o da durabilidade dos produtos.</w:t>
      </w:r>
      <w:r>
        <w:rPr>
          <w:rFonts w:eastAsiaTheme="minorHAnsi" w:cstheme="minorHAnsi"/>
          <w:sz w:val="24"/>
          <w:szCs w:val="24"/>
        </w:rPr>
        <w:t xml:space="preserve"> </w:t>
      </w:r>
      <w:r w:rsidR="000D0454">
        <w:rPr>
          <w:rFonts w:eastAsiaTheme="minorHAnsi" w:cstheme="minorHAnsi"/>
          <w:sz w:val="24"/>
          <w:szCs w:val="24"/>
        </w:rPr>
        <w:fldChar w:fldCharType="begin" w:fldLock="1"/>
      </w:r>
      <w:r w:rsidR="00657B7E">
        <w:rPr>
          <w:rFonts w:eastAsiaTheme="minorHAnsi" w:cstheme="minorHAnsi"/>
          <w:sz w:val="24"/>
          <w:szCs w:val="24"/>
        </w:rPr>
        <w:instrText>ADDIN CSL_CITATION { "citationItems" : [ { "id" : "ITEM-1", "itemData" : { "author" : [ { "dropping-particle" : "", "family" : "Venanzi[Org.]", "given" : "D\u00e9lvio", "non-dropping-particle" : "", "parse-names" : false, "suffix" : "" }, { "dropping-particle" : "", "family" : "Roque da Silva[Org.]", "given" : "Orlando", "non-dropping-particle" : "", "parse-names" : false, "suffix" : "" } ], "id" : "ITEM-1",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"id" : "ITEM-2", "itemData" : { "author" : [ { "dropping-particle" : "", "family" : "Pereira", "given" : "Daniela", "non-dropping-particle" : "", "parse-names" : false, "suffix" : "" } ], "container-title" : "Disserta\u00e7\u00e3o de Mestrado em Engenharia do Ambiente da Universidade do Porto", "id" : "ITEM-2", "issued" : { "date-parts" : [ [ "2010" ] ] }, "title" : "Avalia\u00e7\u00e3o da eco-efici\u00eancia de quatro esta\u00e7\u00f5es de tratamento de \u00e1guas residuais da \u00c1guas do Minho e Lima , SA", "type" : "article-journal" }, "uris" : [ "http://www.mendeley.com/documents/?uuid=905f12a8-61c5-4650-9a57-f997ead42a9d" ] } ], "mendeley" : { "formattedCitation" : "(Pereira, 2010; Venanzi[Org.] &amp; Roque da Silva[Org.], 2016)", "plainTextFormattedCitation" : "(Pereira, 2010; Venanzi[Org.] &amp; Roque da Silva[Org.], 2016)", "previouslyFormattedCitation" : "(Pereira, 2010; Venanzi[Org.] &amp; Roque da Silva[Org.], 2016)" }, "properties" : {  }, "schema" : "https://github.com/citation-style-language/schema/raw/master/csl-citation.json" }</w:instrText>
      </w:r>
      <w:r w:rsidR="000D0454">
        <w:rPr>
          <w:rFonts w:eastAsiaTheme="minorHAnsi" w:cstheme="minorHAnsi"/>
          <w:sz w:val="24"/>
          <w:szCs w:val="24"/>
        </w:rPr>
        <w:fldChar w:fldCharType="separate"/>
      </w:r>
      <w:r w:rsidR="00657B7E" w:rsidRPr="00657B7E">
        <w:rPr>
          <w:rFonts w:eastAsiaTheme="minorHAnsi" w:cstheme="minorHAnsi"/>
          <w:noProof/>
          <w:sz w:val="24"/>
          <w:szCs w:val="24"/>
        </w:rPr>
        <w:t>(Pereira, 2010; Venanzi[Org.] &amp; Roque da Silva[Org.], 2016)</w:t>
      </w:r>
      <w:r w:rsidR="000D0454">
        <w:rPr>
          <w:rFonts w:eastAsiaTheme="minorHAnsi" w:cstheme="minorHAnsi"/>
          <w:sz w:val="24"/>
          <w:szCs w:val="24"/>
        </w:rPr>
        <w:fldChar w:fldCharType="end"/>
      </w:r>
      <w:r w:rsidR="000D0454">
        <w:rPr>
          <w:rFonts w:eastAsiaTheme="minorHAnsi" w:cstheme="minorHAnsi"/>
          <w:sz w:val="24"/>
          <w:szCs w:val="24"/>
        </w:rPr>
        <w:t>.</w:t>
      </w:r>
    </w:p>
    <w:p w14:paraId="0415125E" w14:textId="0C9CE114" w:rsidR="008E2882" w:rsidRDefault="008E2882" w:rsidP="004C63BF">
      <w:pPr>
        <w:rPr>
          <w:rFonts w:eastAsiaTheme="minorHAnsi" w:cstheme="minorHAnsi"/>
          <w:sz w:val="24"/>
          <w:szCs w:val="24"/>
        </w:rPr>
      </w:pPr>
      <w:r>
        <w:rPr>
          <w:rFonts w:eastAsiaTheme="minorHAnsi" w:cstheme="minorHAnsi"/>
          <w:sz w:val="24"/>
          <w:szCs w:val="24"/>
        </w:rPr>
        <w:t xml:space="preserve">A ecoeficiência é definida pelo quociente entre o valor do </w:t>
      </w:r>
      <w:r w:rsidR="00332448">
        <w:rPr>
          <w:rFonts w:eastAsiaTheme="minorHAnsi" w:cstheme="minorHAnsi"/>
          <w:sz w:val="24"/>
          <w:szCs w:val="24"/>
        </w:rPr>
        <w:t>produto</w:t>
      </w:r>
      <w:r>
        <w:rPr>
          <w:rFonts w:eastAsiaTheme="minorHAnsi" w:cstheme="minorHAnsi"/>
          <w:sz w:val="24"/>
          <w:szCs w:val="24"/>
        </w:rPr>
        <w:t xml:space="preserve"> ou serviço pela influência ambiental:</w:t>
      </w:r>
    </w:p>
    <w:p w14:paraId="1411BAF2" w14:textId="3B8DCFC1" w:rsidR="008E2882" w:rsidRDefault="008E2882" w:rsidP="004C63BF">
      <w:pPr>
        <w:rPr>
          <w:rFonts w:eastAsiaTheme="minorHAnsi" w:cstheme="minorHAnsi"/>
          <w:sz w:val="24"/>
          <w:szCs w:val="24"/>
        </w:rPr>
      </w:pPr>
      <m:oMathPara>
        <m:oMath>
          <m:r>
            <w:rPr>
              <w:rFonts w:ascii="Cambria Math" w:eastAsiaTheme="minorHAnsi" w:hAnsi="Cambria Math" w:cstheme="minorHAnsi"/>
              <w:sz w:val="24"/>
              <w:szCs w:val="24"/>
            </w:rPr>
            <m:t xml:space="preserve">Ecoeficiência= </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Valor do produto ou serviço</m:t>
              </m:r>
            </m:num>
            <m:den>
              <m:r>
                <w:rPr>
                  <w:rFonts w:ascii="Cambria Math" w:eastAsiaTheme="minorHAnsi" w:hAnsi="Cambria Math" w:cstheme="minorHAnsi"/>
                  <w:sz w:val="24"/>
                  <w:szCs w:val="24"/>
                </w:rPr>
                <m:t>Influência ambiental</m:t>
              </m:r>
            </m:den>
          </m:f>
          <m:r>
            <w:rPr>
              <w:rFonts w:ascii="Cambria Math" w:eastAsiaTheme="minorHAnsi" w:hAnsi="Cambria Math" w:cstheme="minorHAnsi"/>
              <w:sz w:val="24"/>
              <w:szCs w:val="24"/>
            </w:rPr>
            <m:t xml:space="preserve"> ,</m:t>
          </m:r>
        </m:oMath>
      </m:oMathPara>
    </w:p>
    <w:p w14:paraId="45A00264" w14:textId="2431A471" w:rsidR="00721B45" w:rsidRDefault="00B30897" w:rsidP="004C63BF">
      <w:pPr>
        <w:rPr>
          <w:rFonts w:eastAsiaTheme="minorHAnsi" w:cstheme="minorHAnsi"/>
          <w:sz w:val="24"/>
          <w:szCs w:val="24"/>
        </w:rPr>
      </w:pPr>
      <w:r>
        <w:rPr>
          <w:rFonts w:eastAsiaTheme="minorHAnsi" w:cstheme="minorHAnsi"/>
          <w:sz w:val="24"/>
          <w:szCs w:val="24"/>
        </w:rPr>
        <w:t xml:space="preserve">Apesar da simplicidade da fórmula a determinação da ecoeficiência é um processo complexo devido à dificuldade na </w:t>
      </w:r>
      <w:r w:rsidR="006826AC">
        <w:rPr>
          <w:rFonts w:eastAsiaTheme="minorHAnsi" w:cstheme="minorHAnsi"/>
          <w:sz w:val="24"/>
          <w:szCs w:val="24"/>
        </w:rPr>
        <w:t>quantificação do</w:t>
      </w:r>
      <w:r>
        <w:rPr>
          <w:rFonts w:eastAsiaTheme="minorHAnsi" w:cstheme="minorHAnsi"/>
          <w:sz w:val="24"/>
          <w:szCs w:val="24"/>
        </w:rPr>
        <w:t xml:space="preserve"> valor do produto e dos impactos ambientais, tendo sido propostas várias metodologias para fazer este cálculo.  Na metodologia utilizada pela multinacional </w:t>
      </w:r>
      <w:r w:rsidR="006826AC">
        <w:rPr>
          <w:rFonts w:eastAsiaTheme="minorHAnsi" w:cstheme="minorHAnsi"/>
          <w:sz w:val="24"/>
          <w:szCs w:val="24"/>
        </w:rPr>
        <w:t xml:space="preserve">alemã </w:t>
      </w:r>
      <w:r>
        <w:rPr>
          <w:rFonts w:eastAsiaTheme="minorHAnsi" w:cstheme="minorHAnsi"/>
          <w:sz w:val="24"/>
          <w:szCs w:val="24"/>
        </w:rPr>
        <w:t>BASF</w:t>
      </w:r>
      <w:r w:rsidR="0061782A">
        <w:rPr>
          <w:rFonts w:eastAsiaTheme="minorHAnsi" w:cstheme="minorHAnsi"/>
          <w:sz w:val="24"/>
          <w:szCs w:val="24"/>
        </w:rPr>
        <w:t xml:space="preserve">, a análise </w:t>
      </w:r>
      <w:r w:rsidR="006826AC">
        <w:rPr>
          <w:rFonts w:eastAsiaTheme="minorHAnsi" w:cstheme="minorHAnsi"/>
          <w:sz w:val="24"/>
          <w:szCs w:val="24"/>
        </w:rPr>
        <w:t xml:space="preserve">é efetuada considerando o  </w:t>
      </w:r>
      <w:r w:rsidR="0061782A">
        <w:rPr>
          <w:rFonts w:eastAsiaTheme="minorHAnsi" w:cstheme="minorHAnsi"/>
          <w:sz w:val="24"/>
          <w:szCs w:val="24"/>
        </w:rPr>
        <w:t xml:space="preserve">ciclo de vida de um produto </w:t>
      </w:r>
      <w:r w:rsidR="006826AC">
        <w:rPr>
          <w:rFonts w:eastAsiaTheme="minorHAnsi" w:cstheme="minorHAnsi"/>
          <w:sz w:val="24"/>
          <w:szCs w:val="24"/>
        </w:rPr>
        <w:t xml:space="preserve">sendo incluídos no “valor do produto ou serviço”, o valor de todos os custos envolvidos (materiais, mão-de-obra, energia, etc.),  enquanto no denominador da equação é incluído o impacto ambiental da produção e o uso e recolha final do produto </w:t>
      </w:r>
      <w:r w:rsidR="00673BF8">
        <w:rPr>
          <w:rFonts w:eastAsiaTheme="minorHAnsi" w:cstheme="minorHAnsi"/>
          <w:sz w:val="24"/>
          <w:szCs w:val="24"/>
        </w:rPr>
        <w:t xml:space="preserve">obtido através da soma dos gastos acumulados de energia, de produtos não renováveis, de produção de emissões, da toxicidade e riscos e do uso do solo desde </w:t>
      </w:r>
      <w:r w:rsidR="00673BF8">
        <w:rPr>
          <w:rFonts w:eastAsiaTheme="minorHAnsi" w:cstheme="minorHAnsi"/>
          <w:sz w:val="24"/>
          <w:szCs w:val="24"/>
        </w:rPr>
        <w:lastRenderedPageBreak/>
        <w:t>as áreas exploradas para a mineração até à sua colocação em aterros sanitários no final do ciclo de vida</w:t>
      </w:r>
      <w:r w:rsidR="00A32D8F">
        <w:rPr>
          <w:rFonts w:eastAsiaTheme="minorHAnsi" w:cstheme="minorHAnsi"/>
          <w:sz w:val="24"/>
          <w:szCs w:val="24"/>
        </w:rPr>
        <w:t xml:space="preserve"> </w:t>
      </w:r>
      <w:r w:rsidR="00A32D8F">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"abstract" : "Ichimura, M., Nam, S., Bonjour, S., Rankine, H., Carisma, B., Qiu, Y., et al. 2009. Eco-efficiency Indicators: Measuring Resource-use Efficiency and the Impact of Economic Activities on the Environment. \u201cGreening of economic growth\u201d series. United Nations.", "author" : [ { "dropping-particle" : "", "family" : "Ichimura", "given" : "Masakazu", "non-dropping-particle" : "", "parse-names" : false, "suffix" : "" }, { "dropping-particle" : "", "family" : "Nam", "given" : "Sangmin", "non-dropping-particle" : "", "parse-names" : false, "suffix" : "" }, { "dropping-particle" : "", "family" : "Bonjour", "given" : "Sophie", "non-dropping-particle" : "", "parse-names" : false, "suffix" : "" }, { "dropping-particle" : "", "family" : "Rankine", "given" : "Hitomi", "non-dropping-particle" : "", "parse-names" : false, "suffix" : "" }, { "dropping-particle" : "", "family" : "Carisma", "given" : "Brian", "non-dropping-particle" : "", "parse-names" : false, "suffix" : "" }, { "dropping-particle" : "", "family" : "Qiu", "given" : "Ying", "non-dropping-particle" : "", "parse-names" : false, "suffix" : "" }, { "dropping-particle" : "", "family" : "Khrueachotikul", "given" : "Rujira", "non-dropping-particle" : "", "parse-names" : false, "suffix" : "" } ], "container-title" : "ESCAP - United Nations", "id" : "ITEM-1", "issued" : { "date-parts" : [ [ "2009" ] ] }, "page" : "25", "title" : "Eco-efficiency Indicators: Measuring Resource-use Efficiency and the Impact of Economic Activities on the Environment", "type" : "article-journal" }, "uris" : [ "http://www.mendeley.com/documents/?uuid=e5d500ee-3582-4b0e-a463-89763093382a" ] }, { "id" : "ITEM-2", "itemData" : { "author" : [ { "dropping-particle" : "", "family" : "Venanzi[Org.]", "given" : "D\u00e9lvio", "non-dropping-particle" : "", "parse-names" : false, "suffix" : "" }, { "dropping-particle" : "", "family" : "Roque da Silva[Org.]", "given" : "Orlando", "non-dropping-particle" : "", "parse-names" : false, "suffix" : "" } ], "id" : "ITEM-2",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"mendeley" : { "formattedCitation" : "(Ichimura et al., 2009; Venanzi[Org.] &amp; Roque da Silva[Org.], 2016)", "plainTextFormattedCitation" : "(Ichimura et al., 2009; Venanzi[Org.] &amp; Roque da Silva[Org.], 2016)", "previouslyFormattedCitation" : "(Ichimura et al., 2009; Venanzi[Org.] &amp; Roque da Silva[Org.], 2016)" }, "properties" : {  }, "schema" : "https://github.com/citation-style-language/schema/raw/master/csl-citation.json" }</w:instrText>
      </w:r>
      <w:r w:rsidR="00A32D8F">
        <w:rPr>
          <w:rFonts w:eastAsiaTheme="minorHAnsi" w:cstheme="minorHAnsi"/>
          <w:sz w:val="24"/>
          <w:szCs w:val="24"/>
        </w:rPr>
        <w:fldChar w:fldCharType="separate"/>
      </w:r>
      <w:r w:rsidR="00336211" w:rsidRPr="00336211">
        <w:rPr>
          <w:rFonts w:eastAsiaTheme="minorHAnsi" w:cstheme="minorHAnsi"/>
          <w:noProof/>
          <w:sz w:val="24"/>
          <w:szCs w:val="24"/>
        </w:rPr>
        <w:t>(Ichimura et al., 2009; Venanzi[Org.] &amp; Roque da Silva[Org.], 2016)</w:t>
      </w:r>
      <w:r w:rsidR="00A32D8F">
        <w:rPr>
          <w:rFonts w:eastAsiaTheme="minorHAnsi" w:cstheme="minorHAnsi"/>
          <w:sz w:val="24"/>
          <w:szCs w:val="24"/>
        </w:rPr>
        <w:fldChar w:fldCharType="end"/>
      </w:r>
      <w:r w:rsidR="00673BF8">
        <w:rPr>
          <w:rFonts w:eastAsiaTheme="minorHAnsi" w:cstheme="minorHAnsi"/>
          <w:sz w:val="24"/>
          <w:szCs w:val="24"/>
        </w:rPr>
        <w:t xml:space="preserve">. </w:t>
      </w:r>
    </w:p>
    <w:p w14:paraId="2901C2C0" w14:textId="23EAD4D0" w:rsidR="00443996" w:rsidRDefault="00443996" w:rsidP="00443996">
      <w:pPr>
        <w:rPr>
          <w:rFonts w:eastAsiaTheme="minorHAnsi" w:cstheme="minorHAnsi"/>
          <w:sz w:val="24"/>
          <w:szCs w:val="24"/>
        </w:rPr>
      </w:pPr>
      <w:r>
        <w:rPr>
          <w:rFonts w:eastAsiaTheme="minorHAnsi" w:cstheme="minorHAnsi"/>
          <w:sz w:val="24"/>
          <w:szCs w:val="24"/>
        </w:rPr>
        <w:t xml:space="preserve">Devido à </w:t>
      </w:r>
      <w:r w:rsidR="00C02FC7">
        <w:rPr>
          <w:rFonts w:eastAsiaTheme="minorHAnsi" w:cstheme="minorHAnsi"/>
          <w:sz w:val="24"/>
          <w:szCs w:val="24"/>
        </w:rPr>
        <w:t>complexidade</w:t>
      </w:r>
      <w:r>
        <w:rPr>
          <w:rFonts w:eastAsiaTheme="minorHAnsi" w:cstheme="minorHAnsi"/>
          <w:sz w:val="24"/>
          <w:szCs w:val="24"/>
        </w:rPr>
        <w:t xml:space="preserve"> envolvida na quantificação da ecoeficiência </w:t>
      </w:r>
      <w:r w:rsidR="00CD4703">
        <w:rPr>
          <w:rFonts w:eastAsiaTheme="minorHAnsi" w:cstheme="minorHAnsi"/>
          <w:sz w:val="24"/>
          <w:szCs w:val="24"/>
        </w:rPr>
        <w:t xml:space="preserve">a WBCSD </w:t>
      </w:r>
      <w:r w:rsidR="00B16403">
        <w:rPr>
          <w:rFonts w:eastAsiaTheme="minorHAnsi" w:cstheme="minorHAnsi"/>
          <w:sz w:val="24"/>
          <w:szCs w:val="24"/>
        </w:rPr>
        <w:t>recomenda a consulta da</w:t>
      </w:r>
      <w:r w:rsidR="00F4475F">
        <w:rPr>
          <w:rFonts w:eastAsiaTheme="minorHAnsi" w:cstheme="minorHAnsi"/>
          <w:sz w:val="24"/>
          <w:szCs w:val="24"/>
        </w:rPr>
        <w:t xml:space="preserve"> norma</w:t>
      </w:r>
      <w:r w:rsidR="00B16403">
        <w:rPr>
          <w:rFonts w:eastAsiaTheme="minorHAnsi" w:cstheme="minorHAnsi"/>
          <w:sz w:val="24"/>
          <w:szCs w:val="24"/>
        </w:rPr>
        <w:t xml:space="preserve"> </w:t>
      </w:r>
      <w:r w:rsidR="00F4475F" w:rsidRPr="00F4475F">
        <w:rPr>
          <w:rFonts w:eastAsiaTheme="minorHAnsi" w:cstheme="minorHAnsi"/>
          <w:sz w:val="24"/>
          <w:szCs w:val="24"/>
        </w:rPr>
        <w:t>ISO 14045:2012</w:t>
      </w:r>
      <w:r w:rsidR="00F4475F">
        <w:rPr>
          <w:rFonts w:eastAsiaTheme="minorHAnsi" w:cstheme="minorHAnsi"/>
          <w:sz w:val="24"/>
          <w:szCs w:val="24"/>
        </w:rPr>
        <w:t xml:space="preserve"> sobre Gestão Ambiental</w:t>
      </w:r>
      <w:r>
        <w:rPr>
          <w:rFonts w:eastAsiaTheme="minorHAnsi" w:cstheme="minorHAnsi"/>
          <w:sz w:val="24"/>
          <w:szCs w:val="24"/>
        </w:rPr>
        <w:t xml:space="preserve">. Avaliação da Ecoeficiência. </w:t>
      </w:r>
      <w:r w:rsidR="00424B1F">
        <w:rPr>
          <w:rFonts w:eastAsiaTheme="minorHAnsi" w:cstheme="minorHAnsi"/>
          <w:sz w:val="24"/>
          <w:szCs w:val="24"/>
        </w:rPr>
        <w:t>Princípios</w:t>
      </w:r>
      <w:r>
        <w:rPr>
          <w:rFonts w:eastAsiaTheme="minorHAnsi" w:cstheme="minorHAnsi"/>
          <w:sz w:val="24"/>
          <w:szCs w:val="24"/>
        </w:rPr>
        <w:t xml:space="preserve">, requisitos e diretrizes, para o controlo da </w:t>
      </w:r>
      <w:r w:rsidR="00424B1F">
        <w:rPr>
          <w:rFonts w:eastAsiaTheme="minorHAnsi" w:cstheme="minorHAnsi"/>
          <w:sz w:val="24"/>
          <w:szCs w:val="24"/>
        </w:rPr>
        <w:t>ecoeficiência</w:t>
      </w:r>
      <w:r>
        <w:rPr>
          <w:rFonts w:eastAsiaTheme="minorHAnsi" w:cstheme="minorHAnsi"/>
          <w:sz w:val="24"/>
          <w:szCs w:val="24"/>
        </w:rPr>
        <w:t xml:space="preserve"> através da aplicação de indicadores de ecoeficiência gerais ou específicos de </w:t>
      </w:r>
      <w:r w:rsidR="009D01EC">
        <w:rPr>
          <w:rFonts w:eastAsiaTheme="minorHAnsi" w:cstheme="minorHAnsi"/>
          <w:sz w:val="24"/>
          <w:szCs w:val="24"/>
        </w:rPr>
        <w:t xml:space="preserve">acordo com a atividade e as características da empresa. Esses indicadores </w:t>
      </w:r>
      <w:r w:rsidR="00424B1F">
        <w:rPr>
          <w:rFonts w:eastAsiaTheme="minorHAnsi" w:cstheme="minorHAnsi"/>
          <w:sz w:val="24"/>
          <w:szCs w:val="24"/>
        </w:rPr>
        <w:t xml:space="preserve">são </w:t>
      </w:r>
      <w:r w:rsidR="004B771B">
        <w:rPr>
          <w:rFonts w:eastAsiaTheme="minorHAnsi" w:cstheme="minorHAnsi"/>
          <w:sz w:val="24"/>
          <w:szCs w:val="24"/>
        </w:rPr>
        <w:t>rácios que</w:t>
      </w:r>
      <w:r w:rsidR="00424B1F">
        <w:rPr>
          <w:rFonts w:eastAsiaTheme="minorHAnsi" w:cstheme="minorHAnsi"/>
          <w:sz w:val="24"/>
          <w:szCs w:val="24"/>
        </w:rPr>
        <w:t xml:space="preserve"> servem para monitorizar o desempenho ambiental e económico da </w:t>
      </w:r>
      <w:r w:rsidR="004B771B">
        <w:rPr>
          <w:rFonts w:eastAsiaTheme="minorHAnsi" w:cstheme="minorHAnsi"/>
          <w:sz w:val="24"/>
          <w:szCs w:val="24"/>
        </w:rPr>
        <w:t>empresa em</w:t>
      </w:r>
      <w:r w:rsidR="00424B1F">
        <w:rPr>
          <w:rFonts w:eastAsiaTheme="minorHAnsi" w:cstheme="minorHAnsi"/>
          <w:sz w:val="24"/>
          <w:szCs w:val="24"/>
        </w:rPr>
        <w:t xml:space="preserve"> aspetos como a influência ambiental de criação do produto, dada pelos rácios massa/quantidade de materiais consumidos e massa/quantidade de SO</w:t>
      </w:r>
      <w:r w:rsidR="00424B1F" w:rsidRPr="004B771B">
        <w:rPr>
          <w:rFonts w:eastAsiaTheme="minorHAnsi" w:cstheme="minorHAnsi"/>
          <w:sz w:val="24"/>
          <w:szCs w:val="24"/>
          <w:vertAlign w:val="subscript"/>
        </w:rPr>
        <w:t>2</w:t>
      </w:r>
      <w:r w:rsidR="00424B1F">
        <w:rPr>
          <w:rFonts w:eastAsiaTheme="minorHAnsi" w:cstheme="minorHAnsi"/>
          <w:sz w:val="24"/>
          <w:szCs w:val="24"/>
        </w:rPr>
        <w:t xml:space="preserve"> emitidos, etc., competindo à empresa selecionar os indicadores mais adequados desde que respeitem a fórmula da </w:t>
      </w:r>
      <w:r w:rsidR="004B771B">
        <w:rPr>
          <w:rFonts w:eastAsiaTheme="minorHAnsi" w:cstheme="minorHAnsi"/>
          <w:sz w:val="24"/>
          <w:szCs w:val="24"/>
        </w:rPr>
        <w:t>ecoeficiência</w:t>
      </w:r>
      <w:r w:rsidR="00424B1F">
        <w:rPr>
          <w:rFonts w:eastAsiaTheme="minorHAnsi" w:cstheme="minorHAnsi"/>
          <w:sz w:val="24"/>
          <w:szCs w:val="24"/>
        </w:rPr>
        <w:t xml:space="preserve"> que reúne as dimensões económicas e ambiental </w:t>
      </w:r>
      <w:r w:rsidR="004B771B">
        <w:rPr>
          <w:rFonts w:eastAsiaTheme="minorHAnsi" w:cstheme="minorHAnsi"/>
          <w:sz w:val="24"/>
          <w:szCs w:val="24"/>
        </w:rPr>
        <w:t>e relaciona o valor de um produto com a sua influência ambiental</w:t>
      </w:r>
      <w:r w:rsidR="00F03FB9">
        <w:rPr>
          <w:rFonts w:eastAsiaTheme="minorHAnsi" w:cstheme="minorHAnsi"/>
          <w:sz w:val="24"/>
          <w:szCs w:val="24"/>
        </w:rPr>
        <w:t xml:space="preserve"> </w:t>
      </w:r>
      <w:r w:rsidR="00F03FB9">
        <w:rPr>
          <w:rFonts w:eastAsiaTheme="minorHAnsi" w:cstheme="minorHAnsi"/>
          <w:sz w:val="24"/>
          <w:szCs w:val="24"/>
        </w:rPr>
        <w:fldChar w:fldCharType="begin" w:fldLock="1"/>
      </w:r>
      <w:r w:rsidR="00B729B4">
        <w:rPr>
          <w:rFonts w:eastAsiaTheme="minorHAnsi" w:cstheme="minorHAnsi"/>
          <w:sz w:val="24"/>
          <w:szCs w:val="24"/>
        </w:rPr>
        <w:instrText>ADDIN CSL_CITATION { "citationItems" : [ { "id" : "ITEM-1", "itemData" : { "abstract" : "Ichimura, M., Nam, S., Bonjour, S., Rankine, H., Carisma, B., Qiu, Y., et al. 2009. Eco-efficiency Indicators: Measuring Resource-use Efficiency and the Impact of Economic Activities on the Environment. \u201cGreening of economic growth\u201d series. United Nations.", "author" : [ { "dropping-particle" : "", "family" : "Ichimura", "given" : "Masakazu", "non-dropping-particle" : "", "parse-names" : false, "suffix" : "" }, { "dropping-particle" : "", "family" : "Nam", "given" : "Sangmin", "non-dropping-particle" : "", "parse-names" : false, "suffix" : "" }, { "dropping-particle" : "", "family" : "Bonjour", "given" : "Sophie", "non-dropping-particle" : "", "parse-names" : false, "suffix" : "" }, { "dropping-particle" : "", "family" : "Rankine", "given" : "Hitomi", "non-dropping-particle" : "", "parse-names" : false, "suffix" : "" }, { "dropping-particle" : "", "family" : "Carisma", "given" : "Brian", "non-dropping-particle" : "", "parse-names" : false, "suffix" : "" }, { "dropping-particle" : "", "family" : "Qiu", "given" : "Ying", "non-dropping-particle" : "", "parse-names" : false, "suffix" : "" }, { "dropping-particle" : "", "family" : "Khrueachotikul", "given" : "Rujira", "non-dropping-particle" : "", "parse-names" : false, "suffix" : "" } ], "container-title" : "ESCAP - United Nations", "id" : "ITEM-1", "issued" : { "date-parts" : [ [ "2009" ] ] }, "page" : "25", "title" : "Eco-efficiency Indicators: Measuring Resource-use Efficiency and the Impact of Economic Activities on the Environment", "type" : "article-journal" }, "uris" : [ "http://www.mendeley.com/documents/?uuid=e5d500ee-3582-4b0e-a463-89763093382a" ] }, { "id" : "ITEM-2", "itemData" : { "author" : [ { "dropping-particle" : "", "family" : "Venanzi[Org.]", "given" : "D\u00e9lvio", "non-dropping-particle" : "", "parse-names" : false, "suffix" : "" }, { "dropping-particle" : "", "family" : "Roque da Silva[Org.]", "given" : "Orlando", "non-dropping-particle" : "", "parse-names" : false, "suffix" : "" } ], "id" : "ITEM-2",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"id" : "ITEM-3", "itemData" : { "DOI" : "ISO/DIS 14045", "abstract" : "HISTORY AND DEFINITIONS OF ECO\u2013EFFICIENCY Definitions of eco\u2013efficiency ISO/DIS 14045 The ISO/DIS 14045 states: \" Eco-efficiency is a quantitative management tool that enables the consideration of life cycle environmental impacts of a product system alongside its product system value to a stakeholder \" . World Business Council for Sustainable Development (WBCSD) WBCSD defines eco-efficiency as: \" Eco-efficiency is achieved by the delivery of competitively-priced goods and services that satisfy human needs and bring quality of life, while progressively reducing ecological impacts and resource intensity throughout the life-cycle to a level at least in line with the Earth's estimated carrying capacity. \" In short, it is concerned with creating more value with less impact. The following three objectives are defined by the World Business Council for Sustainable Development (WBCSD) regarding Eco-efficiency. \u2022 Reduce the consumption of resources. The material and energy consumption should be reduced through enhancing recyclability. Producing products with higher quality and longer life times may also lead to improvements within the area. \u2022 Reduce the impact on nature. Improvements can be performed using renewable resources which are sustainably managed, as well as minimizing emissions, waste disposal, and toxic substances. \u2022 Provide customers with higher quality products and services. The customer benefit can be improved through providing the user additional services of the product such as e.g. functionality or/and increased overall life time. It is however important that higher customer benefit must not interfere with the two former objectives. Organisation for Economic Co-operation and Development (OECD)", "author" : [ { "dropping-particle" : "", "family" : "Europeia", "given" : "Uni\u00e3o", "non-dropping-particle" : "", "parse-names" : false, "suffix" : "" } ], "container-title" : "Leonardo da Vinci Program", "id" : "ITEM-3", "issued" : { "date-parts" : [ [ "2010" ] ] }, "page" : "6", "title" : "History and Definitions of Eco-Efficiency", "type" : "article-journal" }, "uris" : [ "http://www.mendeley.com/documents/?uuid=0e03e5da-9e80-4116-9727-1e12e2f81366" ] }, { "id" : "ITEM-4", "itemData" : { "URL" : "http://www.wbcsd.org/", "accessed" : { "date-parts" : [ [ "2017", "8", "28" ] ] }, "author" : [ { "dropping-particle" : "", "family" : "WBCSD", "given" : "", "non-dropping-particle" : "", "parse-names" : false, "suffix" : "" } ], "container-title" : "World Business Council for Sustainable Development", "id" : "ITEM-4", "issued" : { "date-parts" : [ [ "2017" ] ] }, "title" : "World Business Council For Sustainable Development", "type" : "webpage" }, "uris" : [ "http://www.mendeley.com/documents/?uuid=3ee76ec1-d8ac-3b91-a924-b0a5a4bbe0ce" ] } ], "mendeley" : { "formattedCitation" : "(U. Europeia, 2010; Ichimura et al., 2009; Venanzi[Org.] &amp; Roque da Silva[Org.], 2016; WBCSD, 2017)", "plainTextFormattedCitation" : "(U. Europeia, 2010; Ichimura et al., 2009; Venanzi[Org.] &amp; Roque da Silva[Org.], 2016; WBCSD, 2017)", "previouslyFormattedCitation" : "(U. Europeia, 2010; Ichimura et al., 2009; Venanzi[Org.] &amp; Roque da Silva[Org.], 2016; WBCSD, 2017)" }, "properties" : {  }, "schema" : "https://github.com/citation-style-language/schema/raw/master/csl-citation.json" }</w:instrText>
      </w:r>
      <w:r w:rsidR="00F03FB9">
        <w:rPr>
          <w:rFonts w:eastAsiaTheme="minorHAnsi" w:cstheme="minorHAnsi"/>
          <w:sz w:val="24"/>
          <w:szCs w:val="24"/>
        </w:rPr>
        <w:fldChar w:fldCharType="separate"/>
      </w:r>
      <w:r w:rsidR="00B729B4" w:rsidRPr="00B729B4">
        <w:rPr>
          <w:rFonts w:eastAsiaTheme="minorHAnsi" w:cstheme="minorHAnsi"/>
          <w:noProof/>
          <w:sz w:val="24"/>
          <w:szCs w:val="24"/>
        </w:rPr>
        <w:t>(U. Europeia, 2010; Ichimura et al., 2009; Venanzi[Org.] &amp; Roque da Silva[Org.], 2016; WBCSD, 2017)</w:t>
      </w:r>
      <w:r w:rsidR="00F03FB9">
        <w:rPr>
          <w:rFonts w:eastAsiaTheme="minorHAnsi" w:cstheme="minorHAnsi"/>
          <w:sz w:val="24"/>
          <w:szCs w:val="24"/>
        </w:rPr>
        <w:fldChar w:fldCharType="end"/>
      </w:r>
      <w:r w:rsidR="004B771B">
        <w:rPr>
          <w:rFonts w:eastAsiaTheme="minorHAnsi" w:cstheme="minorHAnsi"/>
          <w:sz w:val="24"/>
          <w:szCs w:val="24"/>
        </w:rPr>
        <w:t>.</w:t>
      </w:r>
    </w:p>
    <w:p w14:paraId="4F407FE6" w14:textId="7224C78A" w:rsidR="00490957" w:rsidRDefault="004B771B" w:rsidP="00443996">
      <w:pPr>
        <w:rPr>
          <w:rFonts w:eastAsiaTheme="minorHAnsi" w:cstheme="minorHAnsi"/>
          <w:sz w:val="24"/>
          <w:szCs w:val="24"/>
        </w:rPr>
      </w:pPr>
      <w:r>
        <w:rPr>
          <w:rFonts w:eastAsiaTheme="minorHAnsi" w:cstheme="minorHAnsi"/>
          <w:sz w:val="24"/>
          <w:szCs w:val="24"/>
        </w:rPr>
        <w:t xml:space="preserve">Entretanto, no caminho para a sustentabilidade a ecoeficiência é uma das </w:t>
      </w:r>
      <w:r w:rsidR="00490957">
        <w:rPr>
          <w:rFonts w:eastAsiaTheme="minorHAnsi" w:cstheme="minorHAnsi"/>
          <w:sz w:val="24"/>
          <w:szCs w:val="24"/>
        </w:rPr>
        <w:t xml:space="preserve">quatro </w:t>
      </w:r>
      <w:r>
        <w:rPr>
          <w:rFonts w:eastAsiaTheme="minorHAnsi" w:cstheme="minorHAnsi"/>
          <w:sz w:val="24"/>
          <w:szCs w:val="24"/>
        </w:rPr>
        <w:t xml:space="preserve">etapas que </w:t>
      </w:r>
      <w:r w:rsidR="00E47E11">
        <w:rPr>
          <w:rFonts w:eastAsiaTheme="minorHAnsi" w:cstheme="minorHAnsi"/>
          <w:sz w:val="24"/>
          <w:szCs w:val="24"/>
        </w:rPr>
        <w:t xml:space="preserve">as empresas necessitam de percorrer após o cumprimento da legislação e regulamentos e de terem verificado os requisitos e os diversos níveis duma produção mais limpa (P+L), definida </w:t>
      </w:r>
      <w:r w:rsidR="00490957">
        <w:rPr>
          <w:rFonts w:eastAsiaTheme="minorHAnsi" w:cstheme="minorHAnsi"/>
          <w:sz w:val="24"/>
          <w:szCs w:val="24"/>
        </w:rPr>
        <w:t xml:space="preserve">em 1990 no Programa das Nações Unidas para o Meio Ambiente (PNUMA), </w:t>
      </w:r>
      <w:r w:rsidR="00E47E11">
        <w:rPr>
          <w:rFonts w:eastAsiaTheme="minorHAnsi" w:cstheme="minorHAnsi"/>
          <w:sz w:val="24"/>
          <w:szCs w:val="24"/>
        </w:rPr>
        <w:t>como “produzir em todas as fases do processo de manufatura, ou ciclo do produto, tendo como objetivo minimizar os riscos para os seres humanos e o meio ambiente no curto, médio e longo prazos”.</w:t>
      </w:r>
      <w:r w:rsidR="00490957">
        <w:rPr>
          <w:rFonts w:eastAsiaTheme="minorHAnsi" w:cstheme="minorHAnsi"/>
          <w:sz w:val="24"/>
          <w:szCs w:val="24"/>
        </w:rPr>
        <w:t xml:space="preserve"> Na última etapa, a responsabilidade empresarial, as empresas aliam a justiça social aos pilares da prosperidade económica e da proteção ambiental no caminho para a sustentabilidade</w:t>
      </w:r>
      <w:r w:rsidR="00F03FB9">
        <w:rPr>
          <w:rFonts w:eastAsiaTheme="minorHAnsi" w:cstheme="minorHAnsi"/>
          <w:sz w:val="24"/>
          <w:szCs w:val="24"/>
        </w:rPr>
        <w:t xml:space="preserve"> </w:t>
      </w:r>
      <w:r w:rsidR="00B729B4">
        <w:rPr>
          <w:rFonts w:eastAsiaTheme="minorHAnsi" w:cstheme="minorHAnsi"/>
          <w:sz w:val="24"/>
          <w:szCs w:val="24"/>
        </w:rPr>
        <w:fldChar w:fldCharType="begin" w:fldLock="1"/>
      </w:r>
      <w:r w:rsidR="00B729B4">
        <w:rPr>
          <w:rFonts w:eastAsiaTheme="minorHAnsi" w:cstheme="minorHAnsi"/>
          <w:sz w:val="24"/>
          <w:szCs w:val="24"/>
        </w:rPr>
        <w:instrText>ADDIN CSL_CITATION { "citationItems" : [ { "id" : "ITEM-1", "itemData" : { "author" : [ { "dropping-particle" : "", "family" : "Venanzi[Org.]", "given" : "D\u00e9lvio", "non-dropping-particle" : "", "parse-names" : false, "suffix" : "" }, { "dropping-particle" : "", "family" : "Roque da Silva[Org.]", "given" : "Orlando", "non-dropping-particle" : "", "parse-names" : false, "suffix" : "" } ], "id" : "ITEM-1",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"mendeley" : { "formattedCitation" : "(Venanzi[Org.] &amp; Roque da Silva[Org.], 2016)", "plainTextFormattedCitation" : "(Venanzi[Org.] &amp; Roque da Silva[Org.], 2016)", "previouslyFormattedCitation" : "(Venanzi[Org.] &amp; Roque da Silva[Org.], 2016)" }, "properties" : {  }, "schema" : "https://github.com/citation-style-language/schema/raw/master/csl-citation.json" }</w:instrText>
      </w:r>
      <w:r w:rsidR="00B729B4">
        <w:rPr>
          <w:rFonts w:eastAsiaTheme="minorHAnsi" w:cstheme="minorHAnsi"/>
          <w:sz w:val="24"/>
          <w:szCs w:val="24"/>
        </w:rPr>
        <w:fldChar w:fldCharType="separate"/>
      </w:r>
      <w:r w:rsidR="00B729B4" w:rsidRPr="00B729B4">
        <w:rPr>
          <w:rFonts w:eastAsiaTheme="minorHAnsi" w:cstheme="minorHAnsi"/>
          <w:noProof/>
          <w:sz w:val="24"/>
          <w:szCs w:val="24"/>
        </w:rPr>
        <w:t>(Venanzi[Org.] &amp; Roque da Silva[Org.], 2016)</w:t>
      </w:r>
      <w:r w:rsidR="00B729B4">
        <w:rPr>
          <w:rFonts w:eastAsiaTheme="minorHAnsi" w:cstheme="minorHAnsi"/>
          <w:sz w:val="24"/>
          <w:szCs w:val="24"/>
        </w:rPr>
        <w:fldChar w:fldCharType="end"/>
      </w:r>
      <w:r w:rsidR="00F03FB9">
        <w:rPr>
          <w:rFonts w:eastAsiaTheme="minorHAnsi" w:cstheme="minorHAnsi"/>
          <w:sz w:val="24"/>
          <w:szCs w:val="24"/>
        </w:rPr>
        <w:t xml:space="preserve"> </w:t>
      </w:r>
      <w:r w:rsidR="00490957">
        <w:rPr>
          <w:rFonts w:eastAsiaTheme="minorHAnsi" w:cstheme="minorHAnsi"/>
          <w:sz w:val="24"/>
          <w:szCs w:val="24"/>
        </w:rPr>
        <w:t>.</w:t>
      </w:r>
    </w:p>
    <w:p w14:paraId="1B29B7E2" w14:textId="4A3430CA" w:rsidR="00443996" w:rsidRDefault="00490957" w:rsidP="00443996">
      <w:pPr>
        <w:rPr>
          <w:rFonts w:eastAsiaTheme="minorHAnsi" w:cstheme="minorHAnsi"/>
          <w:sz w:val="24"/>
          <w:szCs w:val="24"/>
        </w:rPr>
      </w:pPr>
      <w:r>
        <w:rPr>
          <w:rFonts w:eastAsiaTheme="minorHAnsi" w:cstheme="minorHAnsi"/>
          <w:sz w:val="24"/>
          <w:szCs w:val="24"/>
        </w:rPr>
        <w:t xml:space="preserve"> </w:t>
      </w:r>
    </w:p>
    <w:p w14:paraId="7A89D3DE" w14:textId="71E8B20F" w:rsidR="00F846F1" w:rsidRPr="00443996" w:rsidRDefault="007F34D1" w:rsidP="00443996">
      <w:pPr>
        <w:pStyle w:val="Cabealho3"/>
      </w:pPr>
      <w:r w:rsidRPr="00047521">
        <w:t xml:space="preserve">Estratégia </w:t>
      </w:r>
      <w:r w:rsidR="00047521">
        <w:t>Europa</w:t>
      </w:r>
      <w:r w:rsidRPr="00047521">
        <w:t xml:space="preserve"> 2020</w:t>
      </w:r>
    </w:p>
    <w:p w14:paraId="1491D394" w14:textId="42DE131E" w:rsidR="00F846F1" w:rsidRPr="00F5105C" w:rsidRDefault="00C35B32" w:rsidP="00F846F1">
      <w:pPr>
        <w:rPr>
          <w:rFonts w:eastAsiaTheme="minorHAnsi" w:cstheme="minorHAnsi"/>
          <w:sz w:val="24"/>
          <w:szCs w:val="24"/>
        </w:rPr>
      </w:pPr>
      <w:r w:rsidRPr="00F5105C">
        <w:rPr>
          <w:rFonts w:eastAsiaTheme="minorHAnsi" w:cstheme="minorHAnsi"/>
          <w:sz w:val="24"/>
          <w:szCs w:val="24"/>
        </w:rPr>
        <w:t xml:space="preserve">Perante o desafio de promover o desenvolvimento económico e </w:t>
      </w:r>
      <w:r w:rsidR="00047521" w:rsidRPr="00F5105C">
        <w:rPr>
          <w:rFonts w:eastAsiaTheme="minorHAnsi" w:cstheme="minorHAnsi"/>
          <w:sz w:val="24"/>
          <w:szCs w:val="24"/>
        </w:rPr>
        <w:t xml:space="preserve">proporcionar </w:t>
      </w:r>
      <w:r w:rsidRPr="00F5105C">
        <w:rPr>
          <w:rFonts w:eastAsiaTheme="minorHAnsi" w:cstheme="minorHAnsi"/>
          <w:sz w:val="24"/>
          <w:szCs w:val="24"/>
        </w:rPr>
        <w:t xml:space="preserve">empregos </w:t>
      </w:r>
      <w:r w:rsidR="00047521" w:rsidRPr="00F5105C">
        <w:rPr>
          <w:rFonts w:eastAsiaTheme="minorHAnsi" w:cstheme="minorHAnsi"/>
          <w:sz w:val="24"/>
          <w:szCs w:val="24"/>
        </w:rPr>
        <w:t>aos</w:t>
      </w:r>
      <w:r w:rsidRPr="00F5105C">
        <w:rPr>
          <w:rFonts w:eastAsiaTheme="minorHAnsi" w:cstheme="minorHAnsi"/>
          <w:sz w:val="24"/>
          <w:szCs w:val="24"/>
        </w:rPr>
        <w:t xml:space="preserve"> cidadãos e em especial aos jovens sem prejudicar a sustentabilidade, aumentar as emissões de gases de efeito estufa e prejudicar a qualidade ambiental, a União Europeia </w:t>
      </w:r>
      <w:r w:rsidR="00047521" w:rsidRPr="00F5105C">
        <w:rPr>
          <w:rFonts w:eastAsiaTheme="minorHAnsi" w:cstheme="minorHAnsi"/>
          <w:sz w:val="24"/>
          <w:szCs w:val="24"/>
        </w:rPr>
        <w:t xml:space="preserve">apresentou em 2011 </w:t>
      </w:r>
      <w:r w:rsidRPr="00F5105C">
        <w:rPr>
          <w:rFonts w:eastAsiaTheme="minorHAnsi" w:cstheme="minorHAnsi"/>
          <w:sz w:val="24"/>
          <w:szCs w:val="24"/>
        </w:rPr>
        <w:t xml:space="preserve"> </w:t>
      </w:r>
      <w:r w:rsidR="002A6D6A" w:rsidRPr="00F5105C">
        <w:rPr>
          <w:rFonts w:eastAsiaTheme="minorHAnsi" w:cstheme="minorHAnsi"/>
          <w:sz w:val="24"/>
          <w:szCs w:val="24"/>
        </w:rPr>
        <w:t xml:space="preserve">a Estratégia 2020 </w:t>
      </w:r>
      <w:r w:rsidR="00047521" w:rsidRPr="00F5105C">
        <w:rPr>
          <w:rFonts w:eastAsiaTheme="minorHAnsi" w:cstheme="minorHAnsi"/>
          <w:sz w:val="24"/>
          <w:szCs w:val="24"/>
        </w:rPr>
        <w:t>cujas prioridades e objetivos se enquadram</w:t>
      </w:r>
      <w:r w:rsidR="008C28A0" w:rsidRPr="00F5105C">
        <w:rPr>
          <w:rFonts w:eastAsiaTheme="minorHAnsi" w:cstheme="minorHAnsi"/>
          <w:sz w:val="24"/>
          <w:szCs w:val="24"/>
        </w:rPr>
        <w:t xml:space="preserve"> nas </w:t>
      </w:r>
      <w:r w:rsidRPr="00F5105C">
        <w:rPr>
          <w:rFonts w:eastAsiaTheme="minorHAnsi" w:cstheme="minorHAnsi"/>
          <w:sz w:val="24"/>
          <w:szCs w:val="24"/>
        </w:rPr>
        <w:t>orientações estabelecidas no Tratado da União Europeia</w:t>
      </w:r>
      <w:r w:rsidR="008C28A0" w:rsidRPr="00F5105C">
        <w:rPr>
          <w:rFonts w:eastAsiaTheme="minorHAnsi" w:cstheme="minorHAnsi"/>
          <w:sz w:val="24"/>
          <w:szCs w:val="24"/>
        </w:rPr>
        <w:t xml:space="preserve"> e</w:t>
      </w:r>
      <w:r w:rsidRPr="00F5105C">
        <w:rPr>
          <w:rFonts w:eastAsiaTheme="minorHAnsi" w:cstheme="minorHAnsi"/>
          <w:sz w:val="24"/>
          <w:szCs w:val="24"/>
        </w:rPr>
        <w:t xml:space="preserve"> designadamente no art</w:t>
      </w:r>
      <w:r w:rsidR="008C28A0" w:rsidRPr="00F5105C">
        <w:rPr>
          <w:rFonts w:eastAsiaTheme="minorHAnsi" w:cstheme="minorHAnsi"/>
          <w:sz w:val="24"/>
          <w:szCs w:val="24"/>
        </w:rPr>
        <w:t>.º</w:t>
      </w:r>
      <w:r w:rsidRPr="00F5105C">
        <w:rPr>
          <w:rFonts w:eastAsiaTheme="minorHAnsi" w:cstheme="minorHAnsi"/>
          <w:sz w:val="24"/>
          <w:szCs w:val="24"/>
        </w:rPr>
        <w:t xml:space="preserve"> </w:t>
      </w:r>
      <w:r w:rsidR="004F56F9" w:rsidRPr="00F5105C">
        <w:rPr>
          <w:rFonts w:eastAsiaTheme="minorHAnsi" w:cstheme="minorHAnsi"/>
          <w:sz w:val="24"/>
          <w:szCs w:val="24"/>
        </w:rPr>
        <w:t>3</w:t>
      </w:r>
      <w:r w:rsidR="008C28A0" w:rsidRPr="00F5105C">
        <w:rPr>
          <w:rFonts w:eastAsiaTheme="minorHAnsi" w:cstheme="minorHAnsi"/>
          <w:sz w:val="24"/>
          <w:szCs w:val="24"/>
        </w:rPr>
        <w:t>º</w:t>
      </w:r>
      <w:r w:rsidRPr="00F5105C">
        <w:rPr>
          <w:rFonts w:eastAsiaTheme="minorHAnsi" w:cstheme="minorHAnsi"/>
          <w:sz w:val="24"/>
          <w:szCs w:val="24"/>
        </w:rPr>
        <w:t xml:space="preserve">,  </w:t>
      </w:r>
      <w:r w:rsidR="008C28A0" w:rsidRPr="00F5105C">
        <w:rPr>
          <w:rFonts w:eastAsiaTheme="minorHAnsi" w:cstheme="minorHAnsi"/>
          <w:sz w:val="24"/>
          <w:szCs w:val="24"/>
        </w:rPr>
        <w:t>que</w:t>
      </w:r>
      <w:r w:rsidRPr="00F5105C">
        <w:rPr>
          <w:rFonts w:eastAsiaTheme="minorHAnsi" w:cstheme="minorHAnsi"/>
          <w:sz w:val="24"/>
          <w:szCs w:val="24"/>
        </w:rPr>
        <w:t xml:space="preserve"> determina a integração da proteção ambiental nas </w:t>
      </w:r>
      <w:r w:rsidRPr="00F5105C">
        <w:rPr>
          <w:rFonts w:eastAsiaTheme="minorHAnsi" w:cstheme="minorHAnsi"/>
          <w:sz w:val="24"/>
          <w:szCs w:val="24"/>
        </w:rPr>
        <w:lastRenderedPageBreak/>
        <w:t xml:space="preserve">politicas e atividades </w:t>
      </w:r>
      <w:r w:rsidR="008C28A0" w:rsidRPr="00F5105C">
        <w:rPr>
          <w:rFonts w:eastAsiaTheme="minorHAnsi" w:cstheme="minorHAnsi"/>
          <w:sz w:val="24"/>
          <w:szCs w:val="24"/>
        </w:rPr>
        <w:t>de promoção do</w:t>
      </w:r>
      <w:r w:rsidRPr="00F5105C">
        <w:rPr>
          <w:rFonts w:eastAsiaTheme="minorHAnsi" w:cstheme="minorHAnsi"/>
          <w:sz w:val="24"/>
          <w:szCs w:val="24"/>
        </w:rPr>
        <w:t xml:space="preserve"> desenvolvimento sustentável</w:t>
      </w:r>
      <w:r w:rsidR="004F56F9" w:rsidRPr="00F5105C">
        <w:rPr>
          <w:rFonts w:eastAsiaTheme="minorHAnsi" w:cstheme="minorHAnsi"/>
          <w:sz w:val="24"/>
          <w:szCs w:val="24"/>
        </w:rPr>
        <w:t xml:space="preserve"> </w:t>
      </w:r>
      <w:r w:rsidR="004F56F9" w:rsidRPr="00F5105C">
        <w:rPr>
          <w:rFonts w:eastAsiaTheme="minorHAnsi" w:cstheme="minorHAnsi"/>
          <w:sz w:val="24"/>
          <w:szCs w:val="24"/>
        </w:rPr>
        <w:fldChar w:fldCharType="begin" w:fldLock="1"/>
      </w:r>
      <w:r w:rsidR="00B729B4">
        <w:rPr>
          <w:rFonts w:eastAsiaTheme="minorHAnsi" w:cstheme="minorHAnsi"/>
          <w:sz w:val="24"/>
          <w:szCs w:val="24"/>
        </w:rPr>
        <w:instrText>ADDIN CSL_CITATION { "citationItems" : [ { "id" : "ITEM-1", "itemData" : { "URL" : "https://ec.europa.eu/info/strategy/european-semester/framework/europe-2020-strategy_pt", "accessed" : { "date-parts" : [ [ "2017", "8", "26" ] ] }, "author" : [ { "dropping-particle" : "", "family" : "Europeia", "given" : "Uni\u00e3o", "non-dropping-particle" : "", "parse-names" : false, "suffix" : "" } ], "container-title" : "Comiss\u00e3o Europeia", "id" : "ITEM-1", "issued" : { "date-parts" : [ [ "2016" ] ] }, "title" : "Estrat\u00e9gia Europa 2020", "type" : "webpage" }, "uris" : [ "http://www.mendeley.com/documents/?uuid=17292bec-d8e1-3a9b-92d9-c43c0fa7f5a6" ] }, { "id" : "ITEM-2", "itemData" : { "author" : [ { "dropping-particle" : "", "family" : "APA", "given" : "", "non-dropping-particle" : "", "parse-names" : false, "suffix" : "" } ], "container-title" : "Ag\u00eancia Portuguesa do Ambiente", "id" : "ITEM-2", "issued" : { "date-parts" : [ [ "2015" ] ] }, "page" : "1-21", "title" : "Pol\u00edticas de Ambiente e Desenvolvimento Sustent\u00e1vel - Orienta\u00e7\u00f5es comunit\u00e1rias e nacionais - Monografia", "type" : "article-journal" }, "uris" : [ "http://www.mendeley.com/documents/?uuid=a634f222-afec-49c5-99e1-955f92b5febf" ] }, { "id" : "ITEM-3", "itemData" : { "author" : [ { "dropping-particle" : "", "family" : "Network", "given" : "European Anti-poverty", "non-dropping-particle" : "", "parse-names" : false, "suffix" : "" } ], "container-title" : "R\u00e9seau europ\u00e9en de lutte contre la pauvret\u00e9 et l\u2019exclusion sociale", "id" : "ITEM-3", "issued" : { "date-parts" : [ [ "2011" ] ] }, "page" : "1-28", "publisher-place" : "Bruxelas", "title" : "A Estrat\u00e9gia Europa 2020", "type" : "article-magazine" }, "uris" : [ "http://www.mendeley.com/documents/?uuid=e929a92f-bc4e-46a4-ac44-99a960770442" ] } ], "mendeley" : { "formattedCitation" : "(APA, 2015; U. Europeia, 2016; Network, 2011)", "plainTextFormattedCitation" : "(APA, 2015; U. Europeia, 2016; Network, 2011)", "previouslyFormattedCitation" : "(APA, 2015; U. Europeia, 2016; Network, 2011)" }, "properties" : {  }, "schema" : "https://github.com/citation-style-language/schema/raw/master/csl-citation.json" }</w:instrText>
      </w:r>
      <w:r w:rsidR="004F56F9" w:rsidRPr="00F5105C">
        <w:rPr>
          <w:rFonts w:eastAsiaTheme="minorHAnsi" w:cstheme="minorHAnsi"/>
          <w:sz w:val="24"/>
          <w:szCs w:val="24"/>
        </w:rPr>
        <w:fldChar w:fldCharType="separate"/>
      </w:r>
      <w:r w:rsidR="00B729B4" w:rsidRPr="00B729B4">
        <w:rPr>
          <w:rFonts w:eastAsiaTheme="minorHAnsi" w:cstheme="minorHAnsi"/>
          <w:noProof/>
          <w:sz w:val="24"/>
          <w:szCs w:val="24"/>
        </w:rPr>
        <w:t>(APA, 2015; U. Europeia, 2016; Network, 2011)</w:t>
      </w:r>
      <w:r w:rsidR="004F56F9" w:rsidRPr="00F5105C">
        <w:rPr>
          <w:rFonts w:eastAsiaTheme="minorHAnsi" w:cstheme="minorHAnsi"/>
          <w:sz w:val="24"/>
          <w:szCs w:val="24"/>
        </w:rPr>
        <w:fldChar w:fldCharType="end"/>
      </w:r>
      <w:r w:rsidRPr="00F5105C">
        <w:rPr>
          <w:rFonts w:eastAsiaTheme="minorHAnsi" w:cstheme="minorHAnsi"/>
          <w:sz w:val="24"/>
          <w:szCs w:val="24"/>
        </w:rPr>
        <w:t>.</w:t>
      </w:r>
    </w:p>
    <w:p w14:paraId="1FFEE65B" w14:textId="7857C3E2" w:rsidR="00D57D73" w:rsidRPr="00F5105C" w:rsidRDefault="008C28A0" w:rsidP="00F846F1">
      <w:pPr>
        <w:rPr>
          <w:rFonts w:eastAsiaTheme="minorHAnsi" w:cstheme="minorHAnsi"/>
          <w:sz w:val="24"/>
          <w:szCs w:val="24"/>
        </w:rPr>
      </w:pPr>
      <w:r w:rsidRPr="00F5105C">
        <w:rPr>
          <w:rFonts w:eastAsiaTheme="minorHAnsi" w:cstheme="minorHAnsi"/>
          <w:sz w:val="24"/>
          <w:szCs w:val="24"/>
        </w:rPr>
        <w:t xml:space="preserve">No documento </w:t>
      </w:r>
      <w:r w:rsidR="005115A8" w:rsidRPr="00F5105C">
        <w:rPr>
          <w:rFonts w:eastAsiaTheme="minorHAnsi" w:cstheme="minorHAnsi"/>
          <w:sz w:val="24"/>
          <w:szCs w:val="24"/>
        </w:rPr>
        <w:t xml:space="preserve">“Estratégia 2020”, </w:t>
      </w:r>
      <w:r w:rsidRPr="00F5105C">
        <w:rPr>
          <w:rFonts w:eastAsiaTheme="minorHAnsi" w:cstheme="minorHAnsi"/>
          <w:sz w:val="24"/>
          <w:szCs w:val="24"/>
        </w:rPr>
        <w:t xml:space="preserve">é proposto um desenvolvimento assente em três princípios: </w:t>
      </w:r>
      <w:r w:rsidR="00EF4086" w:rsidRPr="00F5105C">
        <w:rPr>
          <w:rFonts w:eastAsiaTheme="minorHAnsi" w:cstheme="minorHAnsi"/>
          <w:sz w:val="24"/>
          <w:szCs w:val="24"/>
        </w:rPr>
        <w:t xml:space="preserve"> princípio do crescimento inteligente</w:t>
      </w:r>
      <w:r w:rsidRPr="00F5105C">
        <w:rPr>
          <w:rFonts w:eastAsiaTheme="minorHAnsi" w:cstheme="minorHAnsi"/>
          <w:sz w:val="24"/>
          <w:szCs w:val="24"/>
        </w:rPr>
        <w:t xml:space="preserve"> e opção por um</w:t>
      </w:r>
      <w:r w:rsidR="00EF4086" w:rsidRPr="00F5105C">
        <w:rPr>
          <w:rFonts w:eastAsiaTheme="minorHAnsi" w:cstheme="minorHAnsi"/>
          <w:sz w:val="24"/>
          <w:szCs w:val="24"/>
        </w:rPr>
        <w:t xml:space="preserve"> modelo económico baseado na inovação;</w:t>
      </w:r>
      <w:r w:rsidRPr="00F5105C">
        <w:rPr>
          <w:rFonts w:eastAsiaTheme="minorHAnsi" w:cstheme="minorHAnsi"/>
          <w:sz w:val="24"/>
          <w:szCs w:val="24"/>
        </w:rPr>
        <w:t xml:space="preserve"> princípio do crescimento sustentável e </w:t>
      </w:r>
      <w:r w:rsidR="00EF4086" w:rsidRPr="00F5105C">
        <w:rPr>
          <w:rFonts w:eastAsiaTheme="minorHAnsi" w:cstheme="minorHAnsi"/>
          <w:sz w:val="24"/>
          <w:szCs w:val="24"/>
        </w:rPr>
        <w:t xml:space="preserve">utilização eficiente e ecológica dos recursos naturais e </w:t>
      </w:r>
      <w:r w:rsidRPr="00F5105C">
        <w:rPr>
          <w:rFonts w:eastAsiaTheme="minorHAnsi" w:cstheme="minorHAnsi"/>
          <w:sz w:val="24"/>
          <w:szCs w:val="24"/>
        </w:rPr>
        <w:t xml:space="preserve">principio do </w:t>
      </w:r>
      <w:r w:rsidR="00EF4086" w:rsidRPr="00F5105C">
        <w:rPr>
          <w:rFonts w:eastAsiaTheme="minorHAnsi" w:cstheme="minorHAnsi"/>
          <w:sz w:val="24"/>
          <w:szCs w:val="24"/>
        </w:rPr>
        <w:t>crescimento inclusivo</w:t>
      </w:r>
      <w:r w:rsidRPr="00F5105C">
        <w:rPr>
          <w:rFonts w:eastAsiaTheme="minorHAnsi" w:cstheme="minorHAnsi"/>
          <w:sz w:val="24"/>
          <w:szCs w:val="24"/>
        </w:rPr>
        <w:t xml:space="preserve"> e da criação de </w:t>
      </w:r>
      <w:r w:rsidR="00EF4086" w:rsidRPr="00F5105C">
        <w:rPr>
          <w:rFonts w:eastAsiaTheme="minorHAnsi" w:cstheme="minorHAnsi"/>
          <w:sz w:val="24"/>
          <w:szCs w:val="24"/>
        </w:rPr>
        <w:t xml:space="preserve">um nível </w:t>
      </w:r>
      <w:r w:rsidRPr="00F5105C">
        <w:rPr>
          <w:rFonts w:eastAsiaTheme="minorHAnsi" w:cstheme="minorHAnsi"/>
          <w:sz w:val="24"/>
          <w:szCs w:val="24"/>
        </w:rPr>
        <w:t>adequado de</w:t>
      </w:r>
      <w:r w:rsidR="00EF4086" w:rsidRPr="00F5105C">
        <w:rPr>
          <w:rFonts w:eastAsiaTheme="minorHAnsi" w:cstheme="minorHAnsi"/>
          <w:sz w:val="24"/>
          <w:szCs w:val="24"/>
        </w:rPr>
        <w:t xml:space="preserve"> empregos </w:t>
      </w:r>
      <w:r w:rsidRPr="00F5105C">
        <w:rPr>
          <w:rFonts w:eastAsiaTheme="minorHAnsi" w:cstheme="minorHAnsi"/>
          <w:sz w:val="24"/>
          <w:szCs w:val="24"/>
        </w:rPr>
        <w:t xml:space="preserve">que </w:t>
      </w:r>
      <w:r w:rsidR="00EF4086" w:rsidRPr="00F5105C">
        <w:rPr>
          <w:rFonts w:eastAsiaTheme="minorHAnsi" w:cstheme="minorHAnsi"/>
          <w:sz w:val="24"/>
          <w:szCs w:val="24"/>
        </w:rPr>
        <w:t>assegur</w:t>
      </w:r>
      <w:r w:rsidRPr="00F5105C">
        <w:rPr>
          <w:rFonts w:eastAsiaTheme="minorHAnsi" w:cstheme="minorHAnsi"/>
          <w:sz w:val="24"/>
          <w:szCs w:val="24"/>
        </w:rPr>
        <w:t>e</w:t>
      </w:r>
      <w:r w:rsidR="00EF4086" w:rsidRPr="00F5105C">
        <w:rPr>
          <w:rFonts w:eastAsiaTheme="minorHAnsi" w:cstheme="minorHAnsi"/>
          <w:sz w:val="24"/>
          <w:szCs w:val="24"/>
        </w:rPr>
        <w:t xml:space="preserve"> a coesão social e territorial. Na Estratégia 2020 </w:t>
      </w:r>
      <w:r w:rsidRPr="00F5105C">
        <w:rPr>
          <w:rFonts w:eastAsiaTheme="minorHAnsi" w:cstheme="minorHAnsi"/>
          <w:sz w:val="24"/>
          <w:szCs w:val="24"/>
        </w:rPr>
        <w:t xml:space="preserve">para a Europa também </w:t>
      </w:r>
      <w:r w:rsidR="00EF4086" w:rsidRPr="00F5105C">
        <w:rPr>
          <w:rFonts w:eastAsiaTheme="minorHAnsi" w:cstheme="minorHAnsi"/>
          <w:sz w:val="24"/>
          <w:szCs w:val="24"/>
        </w:rPr>
        <w:t xml:space="preserve">estão definidos os objetivos principais que o conjunto de países deve alcançar até 2020, no âmbito </w:t>
      </w:r>
      <w:r w:rsidR="00D57D73" w:rsidRPr="00F5105C">
        <w:rPr>
          <w:rFonts w:eastAsiaTheme="minorHAnsi" w:cstheme="minorHAnsi"/>
          <w:sz w:val="24"/>
          <w:szCs w:val="24"/>
        </w:rPr>
        <w:t>do emprego, da investigação e desenvolvimento, do clima e energia, da educação e da inclusão social e redução da pobreza</w:t>
      </w:r>
      <w:r w:rsidR="001C48B7" w:rsidRPr="00F5105C">
        <w:rPr>
          <w:rFonts w:eastAsiaTheme="minorHAnsi" w:cstheme="minorHAnsi"/>
          <w:sz w:val="24"/>
          <w:szCs w:val="24"/>
        </w:rPr>
        <w:t xml:space="preserve"> </w:t>
      </w:r>
      <w:r w:rsidR="001C48B7" w:rsidRPr="00F5105C">
        <w:rPr>
          <w:rFonts w:eastAsiaTheme="minorHAnsi" w:cstheme="minorHAnsi"/>
          <w:sz w:val="24"/>
          <w:szCs w:val="24"/>
        </w:rPr>
        <w:fldChar w:fldCharType="begin" w:fldLock="1"/>
      </w:r>
      <w:r w:rsidR="00320FF5">
        <w:rPr>
          <w:rFonts w:eastAsiaTheme="minorHAnsi" w:cstheme="minorHAnsi"/>
          <w:sz w:val="24"/>
          <w:szCs w:val="24"/>
        </w:rPr>
        <w:instrText>ADDIN CSL_CITATION { "citationItems" : [ { "id" : "ITEM-1", "itemData" : { "author" : [ { "dropping-particle" : "", "family" : "Europeia", "given" : "Uni\u00e3o", "non-dropping-particle" : "", "parse-names" : false, "suffix" : "" } ], "container-title" : "Comiss\u00e3o Europeia", "id" : "ITEM-1", "issued" : { "date-parts" : [ [ "2011" ] ] }, "page" : "1-31", "publisher-place" : "Bruxelas", "title" : "Roteiro para uma Europa Eficiente na utiliza\u00e7\u00e3o de recursos", "type" : "article-magazine" }, "uris" : [ "http://www.mendeley.com/documents/?uuid=914f6128-8818-4db0-904b-38ebfe51a351" ] }, { "id" : "ITEM-2", "itemData" : { "author" : [ { "dropping-particle" : "", "family" : "APA", "given" : "", "non-dropping-particle" : "", "parse-names" : false, "suffix" : "" } ], "container-title" : "Ag\u00eancia Portuguesa do Ambiente", "id" : "ITEM-2", "issued" : { "date-parts" : [ [ "2015" ] ] }, "page" : "1-21", "title" : "Pol\u00edticas de Ambiente e Desenvolvimento Sustent\u00e1vel - Orienta\u00e7\u00f5es comunit\u00e1rias e nacionais - Monografia", "type" : "article-journal" }, "uris" : [ "http://www.mendeley.com/documents/?uuid=a634f222-afec-49c5-99e1-955f92b5febf" ] }, { "id" : "ITEM-3", "itemData" : { "author" : [ { "dropping-particle" : "", "family" : "Network", "given" : "European Anti-poverty", "non-dropping-particle" : "", "parse-names" : false, "suffix" : "" } ], "container-title" : "R\u00e9seau europ\u00e9en de lutte contre la pauvret\u00e9 et l\u2019exclusion sociale", "id" : "ITEM-3", "issued" : { "date-parts" : [ [ "2011" ] ] }, "page" : "1-28", "publisher-place" : "Bruxelas", "title" : "A Estrat\u00e9gia Europa 2020", "type" : "article-magazine" }, "uris" : [ "http://www.mendeley.com/documents/?uuid=e929a92f-bc4e-46a4-ac44-99a960770442" ] }, { "id" : "ITEM-4", "itemData" : { "abstract" : "O pre\u00e7o do insucesso \u00e9 demasiado elevado. A energia \u00e9 o sangue vital da nossa sociedade. O bem-estar das nossas popula\u00e7\u00f5es e a prosperidade das nossas empresas e economia dependem de uma energia segura, sustent\u00e1vel e a pre\u00e7o comport\u00e1vel. Simultaneamente, as emiss\u00f5es relacionadas com a energia representam quase 80% das emiss\u00f5es totais de gases com efeito de estufa da UE. O desafio da energia \u00e9 assim uma das maiores provas que a Europa tem de enfrentar. Ser\u00e3o necess\u00e1rias dezenas de anos para orientar os nossos sistemas energ\u00e9ticos para uma via mais segura e sustent\u00e1vel. Contudo, s\u00e3o urgentemente necess\u00e1rias decis\u00f5es que nos coloquem na boa via, uma vez que as consequ\u00eancias do insucesso na realiza\u00e7\u00e3o de um mercado europeu da energia a funcionar correctamente ser\u00e3o o aumento dos custos para os consumidores e o p\u00f4r em risco a competitividade da Europa.", "author" : [ { "dropping-particle" : "", "family" : "Comiss\u00e3o Europeia", "given" : "", "non-dropping-particle" : "", "parse-names" : false, "suffix" : "" } ], "container-title" : "Comiss\u00e3o Europeia", "id" : "ITEM-4", "issued" : { "date-parts" : [ [ "2010" ] ] }, "page" : "24", "title" : "Comunica\u00e7\u00e3o da Comiss\u00e3o ao Parlamento europeu, ao Conselho, ao Comit\u00e9 Econ\u00f3mico e Social Europeu e ao Comit\u00e9 das Regi\u00f5es: Energia 2020 - Estrat\u00e9gia para uma energia competitiva, sustent\u00e1vel e segura", "type" : "article-journal", "volume" : "COM(2010)" }, "uris" : [ "http://www.mendeley.com/documents/?uuid=0818b9fe-3bff-4a0a-bb0f-29bb3c61621d" ] }, { "id" : "ITEM-5", "itemData" : { "author" : [ { "dropping-particle" : "", "family" : "Marques", "given" : "Teresa", "non-dropping-particle" : "", "parse-names" : false, "suffix" : "" }, { "dropping-particle" : "", "family" : "Queir\u00f3s", "given" : "Jos\u00e9", "non-dropping-particle" : "", "parse-names" : false, "suffix" : "" } ], "id" : "ITEM-5", "issued" : { "date-parts" : [ [ "2017" ] ] }, "publisher" : "Caleidosc\u00f3pio", "publisher-place" : "Porto", "title" : "AMP2020 - Crescimento Sustent\u00e1vel", "type" : "book" }, "uris" : [ "http://www.mendeley.com/documents/?uuid=609c5043-13d5-48aa-8d91-7961c34cf837" ] } ], "mendeley" : { "formattedCitation" : "(APA, 2015; Comiss\u00e3o Europeia, 2010; U. Europeia, 2011; T. Marques &amp; Queir\u00f3s, 2017; Network, 2011)", "plainTextFormattedCitation" : "(APA, 2015; Comiss\u00e3o Europeia, 2010; U. Europeia, 2011; T. Marques &amp; Queir\u00f3s, 2017; Network, 2011)", "previouslyFormattedCitation" : "(APA, 2015; Comiss\u00e3o Europeia, 2010; U. Europeia, 2011; T. Marques &amp; Queir\u00f3s, 2017; Network, 2011)" }, "properties" : {  }, "schema" : "https://github.com/citation-style-language/schema/raw/master/csl-citation.json" }</w:instrText>
      </w:r>
      <w:r w:rsidR="001C48B7" w:rsidRPr="00F5105C">
        <w:rPr>
          <w:rFonts w:eastAsiaTheme="minorHAnsi" w:cstheme="minorHAnsi"/>
          <w:sz w:val="24"/>
          <w:szCs w:val="24"/>
        </w:rPr>
        <w:fldChar w:fldCharType="separate"/>
      </w:r>
      <w:r w:rsidR="00320FF5" w:rsidRPr="00320FF5">
        <w:rPr>
          <w:rFonts w:eastAsiaTheme="minorHAnsi" w:cstheme="minorHAnsi"/>
          <w:noProof/>
          <w:sz w:val="24"/>
          <w:szCs w:val="24"/>
        </w:rPr>
        <w:t>(APA, 2015; Comissão Europeia, 2010; U. Europeia, 2011; T. Marques &amp; Queirós, 2017; Network, 2011)</w:t>
      </w:r>
      <w:r w:rsidR="001C48B7" w:rsidRPr="00F5105C">
        <w:rPr>
          <w:rFonts w:eastAsiaTheme="minorHAnsi" w:cstheme="minorHAnsi"/>
          <w:sz w:val="24"/>
          <w:szCs w:val="24"/>
        </w:rPr>
        <w:fldChar w:fldCharType="end"/>
      </w:r>
      <w:r w:rsidR="00D57D73" w:rsidRPr="00F5105C">
        <w:rPr>
          <w:rFonts w:eastAsiaTheme="minorHAnsi" w:cstheme="minorHAnsi"/>
          <w:sz w:val="24"/>
          <w:szCs w:val="24"/>
        </w:rPr>
        <w:t xml:space="preserve">. </w:t>
      </w:r>
    </w:p>
    <w:p w14:paraId="77CC9AA0" w14:textId="113E3C0F" w:rsidR="002A6D6A" w:rsidRPr="00F5105C" w:rsidRDefault="00D57D73" w:rsidP="00F846F1">
      <w:pPr>
        <w:rPr>
          <w:rFonts w:eastAsiaTheme="minorHAnsi" w:cstheme="minorHAnsi"/>
          <w:sz w:val="24"/>
          <w:szCs w:val="24"/>
        </w:rPr>
      </w:pPr>
      <w:r w:rsidRPr="00F5105C">
        <w:rPr>
          <w:rFonts w:eastAsiaTheme="minorHAnsi" w:cstheme="minorHAnsi"/>
          <w:sz w:val="24"/>
          <w:szCs w:val="24"/>
        </w:rPr>
        <w:t xml:space="preserve">Para favorecer a concretização dos objetivos incluídos na Estratégia 2020, a União Europeia desenvolveu programas (iniciativas emblemáticas), em diversas áreas destacando-se no domínio do desenvolvimento sustentável o programa “Uma Europa Eficiente no uso de recursos”, </w:t>
      </w:r>
      <w:r w:rsidR="00451ABC" w:rsidRPr="00F5105C">
        <w:rPr>
          <w:rFonts w:eastAsiaTheme="minorHAnsi" w:cstheme="minorHAnsi"/>
          <w:sz w:val="24"/>
          <w:szCs w:val="24"/>
        </w:rPr>
        <w:t xml:space="preserve">com medidas destinadas a </w:t>
      </w:r>
      <w:r w:rsidRPr="00F5105C">
        <w:rPr>
          <w:rFonts w:eastAsiaTheme="minorHAnsi" w:cstheme="minorHAnsi"/>
          <w:sz w:val="24"/>
          <w:szCs w:val="24"/>
        </w:rPr>
        <w:t xml:space="preserve">promover </w:t>
      </w:r>
      <w:r w:rsidR="00451ABC" w:rsidRPr="00F5105C">
        <w:rPr>
          <w:rFonts w:eastAsiaTheme="minorHAnsi" w:cstheme="minorHAnsi"/>
          <w:sz w:val="24"/>
          <w:szCs w:val="24"/>
        </w:rPr>
        <w:t>a</w:t>
      </w:r>
      <w:r w:rsidRPr="00F5105C">
        <w:rPr>
          <w:rFonts w:eastAsiaTheme="minorHAnsi" w:cstheme="minorHAnsi"/>
          <w:sz w:val="24"/>
          <w:szCs w:val="24"/>
        </w:rPr>
        <w:t xml:space="preserve"> melhoria da eficiência energética e </w:t>
      </w:r>
      <w:r w:rsidR="00451ABC" w:rsidRPr="00F5105C">
        <w:rPr>
          <w:rFonts w:eastAsiaTheme="minorHAnsi" w:cstheme="minorHAnsi"/>
          <w:sz w:val="24"/>
          <w:szCs w:val="24"/>
        </w:rPr>
        <w:t>a</w:t>
      </w:r>
      <w:r w:rsidRPr="00F5105C">
        <w:rPr>
          <w:rFonts w:eastAsiaTheme="minorHAnsi" w:cstheme="minorHAnsi"/>
          <w:sz w:val="24"/>
          <w:szCs w:val="24"/>
        </w:rPr>
        <w:t xml:space="preserve"> transição par</w:t>
      </w:r>
      <w:r w:rsidR="00451ABC" w:rsidRPr="00F5105C">
        <w:rPr>
          <w:rFonts w:eastAsiaTheme="minorHAnsi" w:cstheme="minorHAnsi"/>
          <w:sz w:val="24"/>
          <w:szCs w:val="24"/>
        </w:rPr>
        <w:t xml:space="preserve">a uma economia de baixo carbono. Esse programa é complementado por documentos enquadradores das ações a desenvolver </w:t>
      </w:r>
      <w:r w:rsidR="004668C5" w:rsidRPr="00F5105C">
        <w:rPr>
          <w:rFonts w:eastAsiaTheme="minorHAnsi" w:cstheme="minorHAnsi"/>
          <w:sz w:val="24"/>
          <w:szCs w:val="24"/>
        </w:rPr>
        <w:t>designadamente o “Roteiro para uma Europa Eficiente no uso dos Recursos”, que fornece uma perspetiva das mudanças a efetuar até 2050 e das ações a desenvolver nos diversos domínios para alcançar as metas definidas</w:t>
      </w:r>
      <w:r w:rsidR="00510421" w:rsidRPr="00F5105C">
        <w:rPr>
          <w:rFonts w:eastAsiaTheme="minorHAnsi" w:cstheme="minorHAnsi"/>
          <w:sz w:val="24"/>
          <w:szCs w:val="24"/>
        </w:rPr>
        <w:t xml:space="preserve"> </w:t>
      </w:r>
      <w:r w:rsidR="00510421" w:rsidRPr="00F5105C">
        <w:rPr>
          <w:rFonts w:eastAsiaTheme="minorHAnsi" w:cstheme="minorHAnsi"/>
          <w:sz w:val="24"/>
          <w:szCs w:val="24"/>
        </w:rPr>
        <w:fldChar w:fldCharType="begin" w:fldLock="1"/>
      </w:r>
      <w:r w:rsidR="00781BB9">
        <w:rPr>
          <w:rFonts w:eastAsiaTheme="minorHAnsi" w:cstheme="minorHAnsi"/>
          <w:sz w:val="24"/>
          <w:szCs w:val="24"/>
        </w:rPr>
        <w:instrText>ADDIN CSL_CITATION { "citationItems" : [ { "id" : "ITEM-1", "itemData" : { "DOI" : "10.2779/62414", "author" : [ { "dropping-particle" : "", "family" : "Europeia", "given" : "Uni\u00e3o", "non-dropping-particle" : "", "parse-names" : false, "suffix" : "" } ], "container-title" : "Programa de a\u00e7\u00e3o ambiental", "id" : "ITEM-1", "issued" : { "date-parts" : [ [ "2013" ] ] }, "title" : "7\u00ba Programa de A\u00e7\u00e3o Ambiental: \u201cViver bem, dentro dos limites do nosso planeta\u201d", "type" : "article-journal" }, "uris" : [ "http://www.mendeley.com/documents/?uuid=d4569076-15fe-4d00-88a7-fc65ec63394f" ] }, { "id" : "ITEM-2", "itemData" : { "author" : [ { "dropping-particle" : "", "family" : "APA", "given" : "", "non-dropping-particle" : "", "parse-names" : false, "suffix" : "" } ], "container-title" : "Ag\u00eancia Portuguesa do Ambiente", "id" : "ITEM-2", "issued" : { "date-parts" : [ [ "2015" ] ] }, "page" : "1-21", "title" : "Pol\u00edticas de Ambiente e Desenvolvimento Sustent\u00e1vel - Orienta\u00e7\u00f5es comunit\u00e1rias e nacionais - Monografia", "type" : "article-journal" }, "uris" : [ "http://www.mendeley.com/documents/?uuid=a634f222-afec-49c5-99e1-955f92b5febf" ] }, { "id" : "ITEM-3", "itemData" : { "author" : [ { "dropping-particle" : "", "family" : "Network", "given" : "European Anti-poverty", "non-dropping-particle" : "", "parse-names" : false, "suffix" : "" } ], "container-title" : "R\u00e9seau europ\u00e9en de lutte contre la pauvret\u00e9 et l\u2019exclusion sociale", "id" : "ITEM-3", "issued" : { "date-parts" : [ [ "2011" ] ] }, "page" : "1-28", "publisher-place" : "Bruxelas", "title" : "A Estrat\u00e9gia Europa 2020", "type" : "article-magazine" }, "uris" : [ "http://www.mendeley.com/documents/?uuid=e929a92f-bc4e-46a4-ac44-99a960770442" ] }, { "id" : "ITEM-4", "itemData" : { "author" : [ { "dropping-particle" : "", "family" : "Europeia", "given" : "Uni\u00e3o", "non-dropping-particle" : "", "parse-names" : false, "suffix" : "" } ], "container-title" : "Comiss\u00e3o Europeia", "id" : "ITEM-4", "issued" : { "date-parts" : [ [ "2011" ] ] }, "page" : "1-31", "publisher-place" : "Bruxelas", "title" : "Roteiro para uma Europa Eficiente na utiliza\u00e7\u00e3o de recursos", "type" : "article-magazine" }, "uris" : [ "http://www.mendeley.com/documents/?uuid=914f6128-8818-4db0-904b-38ebfe51a351" ] } ], "mendeley" : { "formattedCitation" : "(APA, 2015; U. Europeia, 2011, 2013; Network, 2011)", "plainTextFormattedCitation" : "(APA, 2015; U. Europeia, 2011, 2013; Network, 2011)", "previouslyFormattedCitation" : "(APA, 2015; U. Europeia, 2011, 2013; Network, 2011)" }, "properties" : {  }, "schema" : "https://github.com/citation-style-language/schema/raw/master/csl-citation.json" }</w:instrText>
      </w:r>
      <w:r w:rsidR="00510421" w:rsidRPr="00F5105C">
        <w:rPr>
          <w:rFonts w:eastAsiaTheme="minorHAnsi" w:cstheme="minorHAnsi"/>
          <w:sz w:val="24"/>
          <w:szCs w:val="24"/>
        </w:rPr>
        <w:fldChar w:fldCharType="separate"/>
      </w:r>
      <w:r w:rsidR="00781BB9" w:rsidRPr="00781BB9">
        <w:rPr>
          <w:rFonts w:eastAsiaTheme="minorHAnsi" w:cstheme="minorHAnsi"/>
          <w:noProof/>
          <w:sz w:val="24"/>
          <w:szCs w:val="24"/>
        </w:rPr>
        <w:t>(APA, 2015; U. Europeia, 2011, 2013; Network, 2011)</w:t>
      </w:r>
      <w:r w:rsidR="00510421" w:rsidRPr="00F5105C">
        <w:rPr>
          <w:rFonts w:eastAsiaTheme="minorHAnsi" w:cstheme="minorHAnsi"/>
          <w:sz w:val="24"/>
          <w:szCs w:val="24"/>
        </w:rPr>
        <w:fldChar w:fldCharType="end"/>
      </w:r>
      <w:r w:rsidR="009F2071" w:rsidRPr="00F5105C">
        <w:rPr>
          <w:rFonts w:eastAsiaTheme="minorHAnsi" w:cstheme="minorHAnsi"/>
          <w:sz w:val="24"/>
          <w:szCs w:val="24"/>
        </w:rPr>
        <w:t>.</w:t>
      </w:r>
      <w:r w:rsidR="004668C5" w:rsidRPr="00F5105C">
        <w:rPr>
          <w:rFonts w:eastAsiaTheme="minorHAnsi" w:cstheme="minorHAnsi"/>
          <w:sz w:val="24"/>
          <w:szCs w:val="24"/>
        </w:rPr>
        <w:t xml:space="preserve"> </w:t>
      </w:r>
    </w:p>
    <w:p w14:paraId="0564566E" w14:textId="14F62075" w:rsidR="00C64803" w:rsidRPr="00F5105C" w:rsidRDefault="00C64803" w:rsidP="00C64803">
      <w:pPr>
        <w:rPr>
          <w:rFonts w:eastAsiaTheme="minorHAnsi" w:cstheme="minorHAnsi"/>
          <w:sz w:val="24"/>
          <w:szCs w:val="24"/>
        </w:rPr>
      </w:pPr>
      <w:r w:rsidRPr="00F5105C">
        <w:rPr>
          <w:rFonts w:eastAsiaTheme="minorHAnsi" w:cstheme="minorHAnsi"/>
          <w:sz w:val="24"/>
          <w:szCs w:val="24"/>
        </w:rPr>
        <w:t>Para definir a</w:t>
      </w:r>
      <w:r w:rsidR="009F4BA2" w:rsidRPr="00F5105C">
        <w:rPr>
          <w:rFonts w:eastAsiaTheme="minorHAnsi" w:cstheme="minorHAnsi"/>
          <w:sz w:val="24"/>
          <w:szCs w:val="24"/>
        </w:rPr>
        <w:t xml:space="preserve"> política </w:t>
      </w:r>
      <w:r w:rsidRPr="00F5105C">
        <w:rPr>
          <w:rFonts w:eastAsiaTheme="minorHAnsi" w:cstheme="minorHAnsi"/>
          <w:sz w:val="24"/>
          <w:szCs w:val="24"/>
        </w:rPr>
        <w:t>e as prioridades ambientais a seguir na</w:t>
      </w:r>
      <w:r w:rsidR="009F4BA2" w:rsidRPr="00F5105C">
        <w:rPr>
          <w:rFonts w:eastAsiaTheme="minorHAnsi" w:cstheme="minorHAnsi"/>
          <w:sz w:val="24"/>
          <w:szCs w:val="24"/>
        </w:rPr>
        <w:t xml:space="preserve"> União Europeia </w:t>
      </w:r>
      <w:r w:rsidRPr="00F5105C">
        <w:rPr>
          <w:rFonts w:eastAsiaTheme="minorHAnsi" w:cstheme="minorHAnsi"/>
          <w:sz w:val="24"/>
          <w:szCs w:val="24"/>
        </w:rPr>
        <w:t>para o período de 2013 a 2020 encontra-se em vigor o 7.º PAA – o Programa Geral de Ação da União para 2020 em matéria de Ambiente “Viver bem, dentro dos limites do nosso planeta</w:t>
      </w:r>
      <w:r w:rsidR="009F420D" w:rsidRPr="00F5105C">
        <w:rPr>
          <w:rFonts w:eastAsiaTheme="minorHAnsi" w:cstheme="minorHAnsi"/>
          <w:sz w:val="24"/>
          <w:szCs w:val="24"/>
        </w:rPr>
        <w:t>”, estando</w:t>
      </w:r>
      <w:r w:rsidRPr="00F5105C">
        <w:rPr>
          <w:rFonts w:eastAsiaTheme="minorHAnsi" w:cstheme="minorHAnsi"/>
          <w:sz w:val="24"/>
          <w:szCs w:val="24"/>
        </w:rPr>
        <w:t xml:space="preserve"> definidos nove objetivos prioritários dos quais três se referem às áreas da proteção da natur</w:t>
      </w:r>
      <w:r w:rsidR="009F420D" w:rsidRPr="00F5105C">
        <w:rPr>
          <w:rFonts w:eastAsiaTheme="minorHAnsi" w:cstheme="minorHAnsi"/>
          <w:sz w:val="24"/>
          <w:szCs w:val="24"/>
        </w:rPr>
        <w:t>eza, crescimento hipocarbónico, melhoria da</w:t>
      </w:r>
      <w:r w:rsidRPr="00F5105C">
        <w:rPr>
          <w:rFonts w:eastAsiaTheme="minorHAnsi" w:cstheme="minorHAnsi"/>
          <w:sz w:val="24"/>
          <w:szCs w:val="24"/>
        </w:rPr>
        <w:t xml:space="preserve"> eficiência energética e redução das ameaças à saúde e ao </w:t>
      </w:r>
      <w:r w:rsidR="009F420D" w:rsidRPr="00F5105C">
        <w:rPr>
          <w:rFonts w:eastAsiaTheme="minorHAnsi" w:cstheme="minorHAnsi"/>
          <w:sz w:val="24"/>
          <w:szCs w:val="24"/>
        </w:rPr>
        <w:t>bem-estar</w:t>
      </w:r>
      <w:r w:rsidRPr="00F5105C">
        <w:rPr>
          <w:rFonts w:eastAsiaTheme="minorHAnsi" w:cstheme="minorHAnsi"/>
          <w:sz w:val="24"/>
          <w:szCs w:val="24"/>
        </w:rPr>
        <w:t xml:space="preserve"> humano. </w:t>
      </w:r>
      <w:r w:rsidR="009F420D" w:rsidRPr="00F5105C">
        <w:rPr>
          <w:rFonts w:eastAsiaTheme="minorHAnsi" w:cstheme="minorHAnsi"/>
          <w:sz w:val="24"/>
          <w:szCs w:val="24"/>
        </w:rPr>
        <w:t>Do</w:t>
      </w:r>
      <w:r w:rsidRPr="00F5105C">
        <w:rPr>
          <w:rFonts w:eastAsiaTheme="minorHAnsi" w:cstheme="minorHAnsi"/>
          <w:sz w:val="24"/>
          <w:szCs w:val="24"/>
        </w:rPr>
        <w:t>s restantes seis objetivos prioritários</w:t>
      </w:r>
      <w:r w:rsidR="009F420D" w:rsidRPr="00F5105C">
        <w:rPr>
          <w:rFonts w:eastAsiaTheme="minorHAnsi" w:cstheme="minorHAnsi"/>
          <w:sz w:val="24"/>
          <w:szCs w:val="24"/>
        </w:rPr>
        <w:t>, três</w:t>
      </w:r>
      <w:r w:rsidRPr="00F5105C">
        <w:rPr>
          <w:rFonts w:eastAsiaTheme="minorHAnsi" w:cstheme="minorHAnsi"/>
          <w:sz w:val="24"/>
          <w:szCs w:val="24"/>
        </w:rPr>
        <w:t xml:space="preserve"> </w:t>
      </w:r>
      <w:r w:rsidR="009F420D" w:rsidRPr="00F5105C">
        <w:rPr>
          <w:rFonts w:eastAsiaTheme="minorHAnsi" w:cstheme="minorHAnsi"/>
          <w:sz w:val="24"/>
          <w:szCs w:val="24"/>
        </w:rPr>
        <w:t>estão relacionados com o quadro de viabilização facilitador da concretização das metas ambientais e os dois últimos com a necessidade de ajudar as cidades a serem mais sustentáveis e com a cooperação com outros países na resolução dos desafios mundiais alargados</w:t>
      </w:r>
      <w:r w:rsidR="0018122D" w:rsidRPr="00F5105C">
        <w:rPr>
          <w:rFonts w:eastAsiaTheme="minorHAnsi" w:cstheme="minorHAnsi"/>
          <w:sz w:val="24"/>
          <w:szCs w:val="24"/>
        </w:rPr>
        <w:t xml:space="preserve"> </w:t>
      </w:r>
      <w:r w:rsidR="0018122D" w:rsidRPr="00F5105C">
        <w:rPr>
          <w:rFonts w:eastAsiaTheme="minorHAnsi" w:cstheme="minorHAnsi"/>
          <w:sz w:val="24"/>
          <w:szCs w:val="24"/>
        </w:rPr>
        <w:fldChar w:fldCharType="begin" w:fldLock="1"/>
      </w:r>
      <w:r w:rsidR="005873E6">
        <w:rPr>
          <w:rFonts w:eastAsiaTheme="minorHAnsi" w:cstheme="minorHAnsi"/>
          <w:sz w:val="24"/>
          <w:szCs w:val="24"/>
        </w:rPr>
        <w:instrText>ADDIN CSL_CITATION { "citationItems" : [ { "id" : "ITEM-1", "itemData" : { "author" : [ { "dropping-particle" : "", "family" : "Europeia", "given" : "Comiss\u00e3o", "non-dropping-particle" : "", "parse-names" : false, "suffix" : "" } ], "container-title" : "Comiss\u00e3o Europeia", "id" : "ITEM-1", "issued" : { "date-parts" : [ [ "2014" ] ] }, "page" : "1-22", "title" : "Um Plano de Investimento para a Europa", "type" : "article-magazine" }, "uris" : [ "http://www.mendeley.com/documents/?uuid=f55e5bee-8dd8-44cf-a46e-fd34ba21e622" ] }, { "id" : "ITEM-2", "itemData" : { "DOI" : "10.2779/62414", "author" : [ { "dropping-particle" : "", "family" : "Europeia", "given" : "Uni\u00e3o", "non-dropping-particle" : "", "parse-names" : false, "suffix" : "" } ], "container-title" : "Programa de a\u00e7\u00e3o ambiental", "id" : "ITEM-2", "issued" : { "date-parts" : [ [ "2013" ] ] }, "title" : "7\u00ba Programa de A\u00e7\u00e3o Ambiental: \u201cViver bem, dentro dos limites do nosso planeta\u201d", "type" : "article-journal" }, "uris" : [ "http://www.mendeley.com/documents/?uuid=d4569076-15fe-4d00-88a7-fc65ec63394f" ] } ], "mendeley" : { "formattedCitation" : "(C. Europeia, 2014; U. Europeia, 2013)", "plainTextFormattedCitation" : "(C. Europeia, 2014; U. Europeia, 2013)", "previouslyFormattedCitation" : "(C. Europeia, 2014; U. Europeia, 2013)" }, "properties" : {  }, "schema" : "https://github.com/citation-style-language/schema/raw/master/csl-citation.json" }</w:instrText>
      </w:r>
      <w:r w:rsidR="0018122D" w:rsidRPr="00F5105C">
        <w:rPr>
          <w:rFonts w:eastAsiaTheme="minorHAnsi" w:cstheme="minorHAnsi"/>
          <w:sz w:val="24"/>
          <w:szCs w:val="24"/>
        </w:rPr>
        <w:fldChar w:fldCharType="separate"/>
      </w:r>
      <w:r w:rsidR="005873E6" w:rsidRPr="005873E6">
        <w:rPr>
          <w:rFonts w:eastAsiaTheme="minorHAnsi" w:cstheme="minorHAnsi"/>
          <w:noProof/>
          <w:sz w:val="24"/>
          <w:szCs w:val="24"/>
        </w:rPr>
        <w:t>(C. Europeia, 2014; U. Europeia, 2013)</w:t>
      </w:r>
      <w:r w:rsidR="0018122D" w:rsidRPr="00F5105C">
        <w:rPr>
          <w:rFonts w:eastAsiaTheme="minorHAnsi" w:cstheme="minorHAnsi"/>
          <w:sz w:val="24"/>
          <w:szCs w:val="24"/>
        </w:rPr>
        <w:fldChar w:fldCharType="end"/>
      </w:r>
      <w:r w:rsidR="009F420D" w:rsidRPr="00F5105C">
        <w:rPr>
          <w:rFonts w:eastAsiaTheme="minorHAnsi" w:cstheme="minorHAnsi"/>
          <w:sz w:val="24"/>
          <w:szCs w:val="24"/>
        </w:rPr>
        <w:t>.</w:t>
      </w:r>
    </w:p>
    <w:p w14:paraId="0F3CF2CD" w14:textId="17B1E8A5" w:rsidR="00FA6013" w:rsidRPr="00F5105C" w:rsidRDefault="0018122D" w:rsidP="00FA6013">
      <w:pPr>
        <w:rPr>
          <w:rFonts w:eastAsiaTheme="minorHAnsi" w:cstheme="minorHAnsi"/>
          <w:sz w:val="24"/>
          <w:szCs w:val="24"/>
        </w:rPr>
      </w:pPr>
      <w:r w:rsidRPr="00F5105C">
        <w:rPr>
          <w:rFonts w:eastAsiaTheme="minorHAnsi" w:cstheme="minorHAnsi"/>
          <w:sz w:val="24"/>
          <w:szCs w:val="24"/>
        </w:rPr>
        <w:lastRenderedPageBreak/>
        <w:t xml:space="preserve">Também com implicações no desenvolvimento sustentável e para promover o crescimento e o emprego em diversas áreas (infraestruturas e transportes, educação e investigação, apoio ao emprego jovem e energias renováveis e eficiência energética), </w:t>
      </w:r>
      <w:r w:rsidR="00A65DCD" w:rsidRPr="00F5105C">
        <w:rPr>
          <w:rFonts w:eastAsiaTheme="minorHAnsi" w:cstheme="minorHAnsi"/>
          <w:sz w:val="24"/>
          <w:szCs w:val="24"/>
        </w:rPr>
        <w:t>a Comissão</w:t>
      </w:r>
      <w:r w:rsidR="00DC2D2E" w:rsidRPr="00F5105C">
        <w:rPr>
          <w:rFonts w:eastAsiaTheme="minorHAnsi" w:cstheme="minorHAnsi"/>
          <w:sz w:val="24"/>
          <w:szCs w:val="24"/>
        </w:rPr>
        <w:t xml:space="preserve"> </w:t>
      </w:r>
      <w:r w:rsidRPr="00F5105C">
        <w:rPr>
          <w:rFonts w:eastAsiaTheme="minorHAnsi" w:cstheme="minorHAnsi"/>
          <w:sz w:val="24"/>
          <w:szCs w:val="24"/>
        </w:rPr>
        <w:t>Europeia, lançou um “Plano de Investimento para a Europa”</w:t>
      </w:r>
      <w:r w:rsidR="00A65DCD" w:rsidRPr="00F5105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"APA", "given" : "", "non-dropping-particle" : "", "parse-names" : false, "suffix" : "" } ], "container-title" : "Ag\u00eancia Portuguesa do Ambiente", "id" : "ITEM-1", "issued" : { "date-parts" : [ [ "2015" ] ] }, "page" : "1-21", "title" : "Pol\u00edticas de Ambiente e Desenvolvimento Sustent\u00e1vel - Orienta\u00e7\u00f5es comunit\u00e1rias e nacionais - Monografia", "type" : "article-journal" }, "uris" : [ "http://www.mendeley.com/documents/?uuid=a634f222-afec-49c5-99e1-955f92b5febf" ] }, { "id" : "ITEM-2", "itemData" : { "author" : [ { "dropping-particle" : "", "family" : "Gouveia", "given" : "Ana", "non-dropping-particle" : "", "parse-names" : false, "suffix" : "" }, { "dropping-particle" : "", "family" : "Martins", "given" : "Ana", "non-dropping-particle" : "", "parse-names" : false, "suffix" : "" } ], "container-title" : "BMEP - Em an\u00e1lise", "id" : "ITEM-2", "issued" : { "date-parts" : [ [ "2017" ] ] }, "page" : "35-43", "title" : "O Plano de Investimento para a Europa : Oportunidades e Limita\u00e7\u00f5es", "type" : "article-journal", "volume" : "3" }, "uris" : [ "http://www.mendeley.com/documents/?uuid=40b70d69-7534-4542-a96c-0d5cb8aca697" ] } ], "mendeley" : { "formattedCitation" : "(APA, 2015; Gouveia &amp; Martins, 2017)", "plainTextFormattedCitation" : "(APA, 2015; Gouveia &amp; Martins, 2017)", "previouslyFormattedCitation" : "(APA, 2015; Gouveia &amp; Martins, 2017)" }, "properties" : {  }, "schema" : "https://github.com/citation-style-language/schema/raw/master/csl-citation.json" }</w:instrText>
      </w:r>
      <w:r w:rsidR="00A65DCD" w:rsidRPr="00F5105C">
        <w:rPr>
          <w:rFonts w:eastAsiaTheme="minorHAnsi" w:cstheme="minorHAnsi"/>
          <w:sz w:val="24"/>
          <w:szCs w:val="24"/>
        </w:rPr>
        <w:fldChar w:fldCharType="separate"/>
      </w:r>
      <w:r w:rsidR="00336211" w:rsidRPr="00336211">
        <w:rPr>
          <w:rFonts w:eastAsiaTheme="minorHAnsi" w:cstheme="minorHAnsi"/>
          <w:noProof/>
          <w:sz w:val="24"/>
          <w:szCs w:val="24"/>
        </w:rPr>
        <w:t>(APA, 2015; Gouveia &amp; Martins, 2017)</w:t>
      </w:r>
      <w:r w:rsidR="00A65DCD" w:rsidRPr="00F5105C">
        <w:rPr>
          <w:rFonts w:eastAsiaTheme="minorHAnsi" w:cstheme="minorHAnsi"/>
          <w:sz w:val="24"/>
          <w:szCs w:val="24"/>
        </w:rPr>
        <w:fldChar w:fldCharType="end"/>
      </w:r>
      <w:r w:rsidRPr="00F5105C">
        <w:rPr>
          <w:rFonts w:eastAsiaTheme="minorHAnsi" w:cstheme="minorHAnsi"/>
          <w:sz w:val="24"/>
          <w:szCs w:val="24"/>
        </w:rPr>
        <w:t xml:space="preserve">, </w:t>
      </w:r>
      <w:r w:rsidR="00DC2D2E" w:rsidRPr="00F5105C">
        <w:rPr>
          <w:rFonts w:eastAsiaTheme="minorHAnsi" w:cstheme="minorHAnsi"/>
          <w:sz w:val="24"/>
          <w:szCs w:val="24"/>
        </w:rPr>
        <w:t xml:space="preserve">que </w:t>
      </w:r>
      <w:r w:rsidR="00A65DCD" w:rsidRPr="00F5105C">
        <w:rPr>
          <w:rFonts w:eastAsiaTheme="minorHAnsi" w:cstheme="minorHAnsi"/>
          <w:sz w:val="24"/>
          <w:szCs w:val="24"/>
        </w:rPr>
        <w:t>prevê a criação de</w:t>
      </w:r>
      <w:r w:rsidR="00BE6714" w:rsidRPr="00F5105C">
        <w:rPr>
          <w:rFonts w:eastAsiaTheme="minorHAnsi" w:cstheme="minorHAnsi"/>
          <w:sz w:val="24"/>
          <w:szCs w:val="24"/>
        </w:rPr>
        <w:t xml:space="preserve"> 1 a 1,3 milhões de novos empregos no </w:t>
      </w:r>
      <w:r w:rsidR="00A65DCD" w:rsidRPr="00F5105C">
        <w:rPr>
          <w:rFonts w:eastAsiaTheme="minorHAnsi" w:cstheme="minorHAnsi"/>
          <w:sz w:val="24"/>
          <w:szCs w:val="24"/>
        </w:rPr>
        <w:t xml:space="preserve">período de 2015-2017. Relativamente a este plano </w:t>
      </w:r>
      <w:r w:rsidR="00BE6714" w:rsidRPr="00F5105C">
        <w:rPr>
          <w:rFonts w:eastAsiaTheme="minorHAnsi" w:cstheme="minorHAnsi"/>
          <w:sz w:val="24"/>
          <w:szCs w:val="24"/>
        </w:rPr>
        <w:t>Portugal apresent</w:t>
      </w:r>
      <w:r w:rsidR="00A65DCD" w:rsidRPr="00F5105C">
        <w:rPr>
          <w:rFonts w:eastAsiaTheme="minorHAnsi" w:cstheme="minorHAnsi"/>
          <w:sz w:val="24"/>
          <w:szCs w:val="24"/>
        </w:rPr>
        <w:t>ou</w:t>
      </w:r>
      <w:r w:rsidR="00BE6714" w:rsidRPr="00F5105C">
        <w:rPr>
          <w:rFonts w:eastAsiaTheme="minorHAnsi" w:cstheme="minorHAnsi"/>
          <w:sz w:val="24"/>
          <w:szCs w:val="24"/>
        </w:rPr>
        <w:t xml:space="preserve"> projeto</w:t>
      </w:r>
      <w:r w:rsidR="00DF02A2" w:rsidRPr="00F5105C">
        <w:rPr>
          <w:rFonts w:eastAsiaTheme="minorHAnsi" w:cstheme="minorHAnsi"/>
          <w:sz w:val="24"/>
          <w:szCs w:val="24"/>
        </w:rPr>
        <w:t>s</w:t>
      </w:r>
      <w:r w:rsidR="00BE6714" w:rsidRPr="00F5105C">
        <w:rPr>
          <w:rFonts w:eastAsiaTheme="minorHAnsi" w:cstheme="minorHAnsi"/>
          <w:sz w:val="24"/>
          <w:szCs w:val="24"/>
        </w:rPr>
        <w:t xml:space="preserve"> </w:t>
      </w:r>
      <w:r w:rsidR="00A65DCD" w:rsidRPr="00F5105C">
        <w:rPr>
          <w:rFonts w:eastAsiaTheme="minorHAnsi" w:cstheme="minorHAnsi"/>
          <w:sz w:val="24"/>
          <w:szCs w:val="24"/>
        </w:rPr>
        <w:t>no valor global de</w:t>
      </w:r>
      <w:r w:rsidR="00BE6714" w:rsidRPr="00F5105C">
        <w:rPr>
          <w:rFonts w:eastAsiaTheme="minorHAnsi" w:cstheme="minorHAnsi"/>
          <w:sz w:val="24"/>
          <w:szCs w:val="24"/>
        </w:rPr>
        <w:t xml:space="preserve"> 16 mil milhões de euros</w:t>
      </w:r>
      <w:r w:rsidR="00A65DCD" w:rsidRPr="00F5105C">
        <w:rPr>
          <w:rFonts w:eastAsiaTheme="minorHAnsi" w:cstheme="minorHAnsi"/>
          <w:sz w:val="24"/>
          <w:szCs w:val="24"/>
        </w:rPr>
        <w:t xml:space="preserve">, para os três anos, </w:t>
      </w:r>
      <w:r w:rsidR="00BE6714" w:rsidRPr="00F5105C">
        <w:rPr>
          <w:rFonts w:eastAsiaTheme="minorHAnsi" w:cstheme="minorHAnsi"/>
          <w:sz w:val="24"/>
          <w:szCs w:val="24"/>
        </w:rPr>
        <w:t xml:space="preserve">sendo 30 % </w:t>
      </w:r>
      <w:r w:rsidR="00A65DCD" w:rsidRPr="00F5105C">
        <w:rPr>
          <w:rFonts w:eastAsiaTheme="minorHAnsi" w:cstheme="minorHAnsi"/>
          <w:sz w:val="24"/>
          <w:szCs w:val="24"/>
        </w:rPr>
        <w:t xml:space="preserve">dos projetos </w:t>
      </w:r>
      <w:r w:rsidR="00BE6714" w:rsidRPr="00F5105C">
        <w:rPr>
          <w:rFonts w:eastAsiaTheme="minorHAnsi" w:cstheme="minorHAnsi"/>
          <w:sz w:val="24"/>
          <w:szCs w:val="24"/>
        </w:rPr>
        <w:t>na área dos transportes, ene</w:t>
      </w:r>
      <w:r w:rsidR="00A65DCD" w:rsidRPr="00F5105C">
        <w:rPr>
          <w:rFonts w:eastAsiaTheme="minorHAnsi" w:cstheme="minorHAnsi"/>
          <w:sz w:val="24"/>
          <w:szCs w:val="24"/>
        </w:rPr>
        <w:t xml:space="preserve">rgia </w:t>
      </w:r>
      <w:r w:rsidR="00BE6714" w:rsidRPr="00F5105C">
        <w:rPr>
          <w:rFonts w:eastAsiaTheme="minorHAnsi" w:cstheme="minorHAnsi"/>
          <w:sz w:val="24"/>
          <w:szCs w:val="24"/>
        </w:rPr>
        <w:t xml:space="preserve">e </w:t>
      </w:r>
      <w:r w:rsidR="00A65DCD" w:rsidRPr="00F5105C">
        <w:rPr>
          <w:rFonts w:eastAsiaTheme="minorHAnsi" w:cstheme="minorHAnsi"/>
          <w:sz w:val="24"/>
          <w:szCs w:val="24"/>
        </w:rPr>
        <w:t>eficiência</w:t>
      </w:r>
      <w:r w:rsidR="00BE6714" w:rsidRPr="00F5105C">
        <w:rPr>
          <w:rFonts w:eastAsiaTheme="minorHAnsi" w:cstheme="minorHAnsi"/>
          <w:sz w:val="24"/>
          <w:szCs w:val="24"/>
        </w:rPr>
        <w:t xml:space="preserve"> energética</w:t>
      </w:r>
      <w:r w:rsidR="00A65DCD" w:rsidRPr="00F5105C">
        <w:rPr>
          <w:rFonts w:eastAsiaTheme="minorHAnsi" w:cstheme="minorHAnsi"/>
          <w:sz w:val="24"/>
          <w:szCs w:val="24"/>
        </w:rPr>
        <w:t xml:space="preserve"> </w:t>
      </w:r>
      <w:r w:rsidR="00A65DCD" w:rsidRPr="00F5105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"APA", "given" : "", "non-dropping-particle" : "", "parse-names" : false, "suffix" : "" } ], "container-title" : "Ag\u00eancia Portuguesa do Ambiente", "id" : "ITEM-1", "issued" : { "date-parts" : [ [ "2015" ] ] }, "page" : "1-21", "title" : "Pol\u00edticas de Ambiente e Desenvolvimento Sustent\u00e1vel - Orienta\u00e7\u00f5es comunit\u00e1rias e nacionais - Monografia", "type" : "article-journal" }, "uris" : [ "http://www.mendeley.com/documents/?uuid=a634f222-afec-49c5-99e1-955f92b5febf" ] } ], "mendeley" : { "formattedCitation" : "(APA, 2015)", "plainTextFormattedCitation" : "(APA, 2015)", "previouslyFormattedCitation" : "(APA, 2015)" }, "properties" : {  }, "schema" : "https://github.com/citation-style-language/schema/raw/master/csl-citation.json" }</w:instrText>
      </w:r>
      <w:r w:rsidR="00A65DCD" w:rsidRPr="00F5105C">
        <w:rPr>
          <w:rFonts w:eastAsiaTheme="minorHAnsi" w:cstheme="minorHAnsi"/>
          <w:sz w:val="24"/>
          <w:szCs w:val="24"/>
        </w:rPr>
        <w:fldChar w:fldCharType="separate"/>
      </w:r>
      <w:r w:rsidR="00336211" w:rsidRPr="00336211">
        <w:rPr>
          <w:rFonts w:eastAsiaTheme="minorHAnsi" w:cstheme="minorHAnsi"/>
          <w:noProof/>
          <w:sz w:val="24"/>
          <w:szCs w:val="24"/>
        </w:rPr>
        <w:t>(APA, 2015)</w:t>
      </w:r>
      <w:r w:rsidR="00A65DCD" w:rsidRPr="00F5105C">
        <w:rPr>
          <w:rFonts w:eastAsiaTheme="minorHAnsi" w:cstheme="minorHAnsi"/>
          <w:sz w:val="24"/>
          <w:szCs w:val="24"/>
        </w:rPr>
        <w:fldChar w:fldCharType="end"/>
      </w:r>
      <w:r w:rsidR="00BE6714" w:rsidRPr="00F5105C">
        <w:rPr>
          <w:rFonts w:eastAsiaTheme="minorHAnsi" w:cstheme="minorHAnsi"/>
          <w:sz w:val="24"/>
          <w:szCs w:val="24"/>
        </w:rPr>
        <w:t>.</w:t>
      </w:r>
    </w:p>
    <w:p w14:paraId="59D73CB3" w14:textId="1EE28F9E" w:rsidR="00FA6013" w:rsidRPr="00FA6013" w:rsidRDefault="00FA6013" w:rsidP="00047521">
      <w:pPr>
        <w:pStyle w:val="Cabealho3"/>
      </w:pPr>
      <w:r w:rsidRPr="00047521">
        <w:t>Estratégia Portugal</w:t>
      </w:r>
      <w:r w:rsidR="00047521">
        <w:t xml:space="preserve"> 2020</w:t>
      </w:r>
    </w:p>
    <w:p w14:paraId="04DDCFA9" w14:textId="382A144A" w:rsidR="00C35B32" w:rsidRPr="00F5105C" w:rsidRDefault="005F6482" w:rsidP="00591E77">
      <w:pPr>
        <w:rPr>
          <w:sz w:val="24"/>
          <w:szCs w:val="24"/>
        </w:rPr>
      </w:pPr>
      <w:r w:rsidRPr="00F5105C">
        <w:rPr>
          <w:sz w:val="24"/>
          <w:szCs w:val="24"/>
        </w:rPr>
        <w:t xml:space="preserve">Relativamente ao desenvolvimento sustentável a </w:t>
      </w:r>
      <w:bookmarkStart w:id="16" w:name="_Hlk503195605"/>
      <w:r w:rsidR="00601469" w:rsidRPr="00F5105C">
        <w:rPr>
          <w:sz w:val="24"/>
          <w:szCs w:val="24"/>
        </w:rPr>
        <w:t>Constituição da República Portuguesa - VII Revisão Constitucional (2005)</w:t>
      </w:r>
      <w:bookmarkEnd w:id="16"/>
      <w:r w:rsidR="00601469" w:rsidRPr="00F5105C">
        <w:rPr>
          <w:sz w:val="24"/>
          <w:szCs w:val="24"/>
        </w:rPr>
        <w:t xml:space="preserve">, </w:t>
      </w:r>
      <w:r w:rsidRPr="00F5105C">
        <w:rPr>
          <w:sz w:val="24"/>
          <w:szCs w:val="24"/>
        </w:rPr>
        <w:t xml:space="preserve">no </w:t>
      </w:r>
      <w:r w:rsidR="00601469" w:rsidRPr="00F5105C">
        <w:rPr>
          <w:sz w:val="24"/>
          <w:szCs w:val="24"/>
        </w:rPr>
        <w:t>art.º</w:t>
      </w:r>
      <w:r w:rsidRPr="00F5105C">
        <w:rPr>
          <w:sz w:val="24"/>
          <w:szCs w:val="24"/>
        </w:rPr>
        <w:t xml:space="preserve"> 66</w:t>
      </w:r>
      <w:r w:rsidR="00D5614E" w:rsidRPr="00F5105C">
        <w:rPr>
          <w:sz w:val="24"/>
          <w:szCs w:val="24"/>
        </w:rPr>
        <w:t>º</w:t>
      </w:r>
      <w:r w:rsidRPr="00F5105C">
        <w:rPr>
          <w:sz w:val="24"/>
          <w:szCs w:val="24"/>
        </w:rPr>
        <w:t>, alínea d</w:t>
      </w:r>
      <w:r w:rsidR="00601469" w:rsidRPr="00F5105C">
        <w:rPr>
          <w:sz w:val="24"/>
          <w:szCs w:val="24"/>
        </w:rPr>
        <w:t>) refere</w:t>
      </w:r>
      <w:r w:rsidRPr="00F5105C">
        <w:rPr>
          <w:sz w:val="24"/>
          <w:szCs w:val="24"/>
        </w:rPr>
        <w:t xml:space="preserve"> a responsabilidade do</w:t>
      </w:r>
      <w:r w:rsidR="00601469" w:rsidRPr="00F5105C">
        <w:rPr>
          <w:sz w:val="24"/>
          <w:szCs w:val="24"/>
        </w:rPr>
        <w:t xml:space="preserve"> Estado por:“</w:t>
      </w:r>
      <w:r w:rsidR="00601469" w:rsidRPr="00F5105C">
        <w:rPr>
          <w:i/>
          <w:sz w:val="24"/>
          <w:szCs w:val="24"/>
        </w:rPr>
        <w:t>Promover o aproveitamento racional dos recursos naturais, salvaguardando a sua capacidade de renovação e a estabilidade ecológica, com respeito pelo princípio da solidariedade entre gerações</w:t>
      </w:r>
      <w:r w:rsidR="00601469" w:rsidRPr="00F5105C">
        <w:rPr>
          <w:sz w:val="24"/>
          <w:szCs w:val="24"/>
        </w:rPr>
        <w:t xml:space="preserve">”. Também a </w:t>
      </w:r>
      <w:bookmarkStart w:id="17" w:name="_Hlk503195620"/>
      <w:r w:rsidR="00D5614E" w:rsidRPr="00F5105C">
        <w:rPr>
          <w:sz w:val="24"/>
          <w:szCs w:val="24"/>
        </w:rPr>
        <w:t>Lei nº 19/2014 de 14 de abril</w:t>
      </w:r>
      <w:bookmarkEnd w:id="17"/>
      <w:r w:rsidR="00D5614E" w:rsidRPr="00F5105C">
        <w:rPr>
          <w:sz w:val="24"/>
          <w:szCs w:val="24"/>
        </w:rPr>
        <w:t>, que define as bases da política de ambiente,</w:t>
      </w:r>
      <w:r w:rsidR="00601469" w:rsidRPr="00F5105C">
        <w:rPr>
          <w:sz w:val="24"/>
          <w:szCs w:val="24"/>
        </w:rPr>
        <w:t xml:space="preserve"> </w:t>
      </w:r>
      <w:r w:rsidR="00D5614E" w:rsidRPr="00F5105C">
        <w:rPr>
          <w:sz w:val="24"/>
          <w:szCs w:val="24"/>
        </w:rPr>
        <w:t xml:space="preserve">no art.º 2º,  estabelece que a </w:t>
      </w:r>
      <w:r w:rsidR="00591E77" w:rsidRPr="00F5105C">
        <w:rPr>
          <w:sz w:val="24"/>
          <w:szCs w:val="24"/>
        </w:rPr>
        <w:t xml:space="preserve">política de ambiente, cuja realização compete ao Estado, </w:t>
      </w:r>
      <w:r w:rsidR="00D5614E" w:rsidRPr="00F5105C">
        <w:rPr>
          <w:sz w:val="24"/>
          <w:szCs w:val="24"/>
        </w:rPr>
        <w:t>“</w:t>
      </w:r>
      <w:r w:rsidR="00591E77" w:rsidRPr="00F5105C">
        <w:rPr>
          <w:i/>
          <w:sz w:val="24"/>
          <w:szCs w:val="24"/>
        </w:rPr>
        <w:t>visa a efetivação dos direitos ambientais através da promoção do desenvolvimento sustentável, suportada na gestão adequada do ambiente, contribuindo para o desenvolvimento de uma sociedade de baixo carbono e uma “economia  verde”,  racional  e  eficiente  na  utilização  dos  recursos  naturais,    que</w:t>
      </w:r>
      <w:r w:rsidR="00D5614E" w:rsidRPr="00F5105C">
        <w:rPr>
          <w:i/>
          <w:sz w:val="24"/>
          <w:szCs w:val="24"/>
        </w:rPr>
        <w:t xml:space="preserve"> </w:t>
      </w:r>
      <w:r w:rsidR="00591E77" w:rsidRPr="00F5105C">
        <w:rPr>
          <w:i/>
          <w:sz w:val="24"/>
          <w:szCs w:val="24"/>
        </w:rPr>
        <w:t>assegure o bem-estar e a melhoria progressiva da qualidade de vida dos cidadãos</w:t>
      </w:r>
      <w:r w:rsidR="00056A1C" w:rsidRPr="00F5105C">
        <w:rPr>
          <w:sz w:val="24"/>
          <w:szCs w:val="24"/>
        </w:rPr>
        <w:t>”</w:t>
      </w:r>
      <w:r w:rsidR="00591E77" w:rsidRPr="00F5105C">
        <w:rPr>
          <w:sz w:val="24"/>
          <w:szCs w:val="24"/>
        </w:rPr>
        <w:t>.</w:t>
      </w:r>
    </w:p>
    <w:p w14:paraId="1FA7BE61" w14:textId="6923C10B" w:rsidR="004957A4" w:rsidRPr="00F5105C" w:rsidRDefault="0029148E" w:rsidP="00591E77">
      <w:pPr>
        <w:rPr>
          <w:sz w:val="24"/>
          <w:szCs w:val="24"/>
        </w:rPr>
      </w:pPr>
      <w:bookmarkStart w:id="18" w:name="_Hlk491606431"/>
      <w:r w:rsidRPr="00F5105C">
        <w:rPr>
          <w:sz w:val="24"/>
          <w:szCs w:val="24"/>
        </w:rPr>
        <w:t xml:space="preserve">Outros documentos relevantes para o desenvolvimento sustentável do País são </w:t>
      </w:r>
      <w:r w:rsidR="00490D39" w:rsidRPr="00F5105C">
        <w:rPr>
          <w:sz w:val="24"/>
          <w:szCs w:val="24"/>
        </w:rPr>
        <w:t xml:space="preserve">o Programa Nacional de Reformas </w:t>
      </w:r>
      <w:r w:rsidR="001A027D" w:rsidRPr="00F5105C">
        <w:rPr>
          <w:sz w:val="24"/>
          <w:szCs w:val="24"/>
        </w:rPr>
        <w:t xml:space="preserve">(PNR) </w:t>
      </w:r>
      <w:r w:rsidR="00490D39" w:rsidRPr="00F5105C">
        <w:rPr>
          <w:sz w:val="24"/>
          <w:szCs w:val="24"/>
        </w:rPr>
        <w:t>para 2016-2021</w:t>
      </w:r>
      <w:r w:rsidR="00A22F05" w:rsidRPr="00F5105C">
        <w:rPr>
          <w:sz w:val="24"/>
          <w:szCs w:val="24"/>
        </w:rPr>
        <w:t xml:space="preserve">, </w:t>
      </w:r>
      <w:r w:rsidR="001F0B03" w:rsidRPr="00F5105C">
        <w:rPr>
          <w:sz w:val="24"/>
          <w:szCs w:val="24"/>
        </w:rPr>
        <w:t xml:space="preserve">o </w:t>
      </w:r>
      <w:r w:rsidR="00F852B4" w:rsidRPr="00F5105C">
        <w:rPr>
          <w:sz w:val="24"/>
          <w:szCs w:val="24"/>
        </w:rPr>
        <w:t>A</w:t>
      </w:r>
      <w:r w:rsidR="001F0B03" w:rsidRPr="00F5105C">
        <w:rPr>
          <w:sz w:val="24"/>
          <w:szCs w:val="24"/>
        </w:rPr>
        <w:t xml:space="preserve">cordo de </w:t>
      </w:r>
      <w:r w:rsidR="00F852B4" w:rsidRPr="00F5105C">
        <w:rPr>
          <w:sz w:val="24"/>
          <w:szCs w:val="24"/>
        </w:rPr>
        <w:t>P</w:t>
      </w:r>
      <w:r w:rsidR="001F0B03" w:rsidRPr="00F5105C">
        <w:rPr>
          <w:sz w:val="24"/>
          <w:szCs w:val="24"/>
        </w:rPr>
        <w:t>arceria para Portugal para o período de 2014 a 2020</w:t>
      </w:r>
      <w:r w:rsidR="00F852B4" w:rsidRPr="00F5105C">
        <w:rPr>
          <w:sz w:val="24"/>
          <w:szCs w:val="24"/>
        </w:rPr>
        <w:t>, no âmbito da estratégia Portugal 2020</w:t>
      </w:r>
      <w:r w:rsidR="001A027D" w:rsidRPr="00F5105C">
        <w:rPr>
          <w:sz w:val="24"/>
          <w:szCs w:val="24"/>
        </w:rPr>
        <w:t xml:space="preserve">, </w:t>
      </w:r>
      <w:r w:rsidR="00013117" w:rsidRPr="00F5105C">
        <w:rPr>
          <w:sz w:val="24"/>
          <w:szCs w:val="24"/>
        </w:rPr>
        <w:t xml:space="preserve">o </w:t>
      </w:r>
      <w:r w:rsidR="00D33BEB" w:rsidRPr="00F5105C">
        <w:rPr>
          <w:sz w:val="24"/>
          <w:szCs w:val="24"/>
        </w:rPr>
        <w:t>Programa Operacional da Sustentabilidade e Eficiência no Uso de Recursos (P</w:t>
      </w:r>
      <w:r w:rsidR="001A027D" w:rsidRPr="00F5105C">
        <w:rPr>
          <w:sz w:val="24"/>
          <w:szCs w:val="24"/>
        </w:rPr>
        <w:t xml:space="preserve">O SEUR) </w:t>
      </w:r>
      <w:r w:rsidR="00630F57" w:rsidRPr="00F5105C">
        <w:rPr>
          <w:sz w:val="24"/>
          <w:szCs w:val="24"/>
        </w:rPr>
        <w:t xml:space="preserve">e o programa  “Compromisso Crescimento Verde” </w:t>
      </w:r>
      <w:r w:rsidR="00630F57" w:rsidRPr="00F5105C">
        <w:rPr>
          <w:sz w:val="24"/>
          <w:szCs w:val="24"/>
        </w:rPr>
        <w:fldChar w:fldCharType="begin" w:fldLock="1"/>
      </w:r>
      <w:r w:rsidR="006533F5">
        <w:rPr>
          <w:sz w:val="24"/>
          <w:szCs w:val="24"/>
        </w:rPr>
        <w:instrText>ADDIN CSL_CITATION { "citationItems" : [ { "id" : "ITEM-1", "itemData" : { "URL" : "http://www.adene.pt/programa/pnaer-2020-plano-nacional-de-acao-para-energias", "accessed" : { "date-parts" : [ [ "2017", "8", "21" ] ] }, "author" : [ { "dropping-particle" : "", "family" : "Adene", "given" : "", "non-dropping-particle" : "", "parse-names" : false, "suffix" : "" } ], "container-title" : "Adene Ag\u00eancia para a energia", "id" : "ITEM-1", "issued" : { "date-parts" : [ [ "2016" ] ] }, "title" : "Planear. Planos e Programas", "type" : "webpage" }, "uris" : [ "http://www.mendeley.com/documents/?uuid=a0b518bb-a6f0-37aa-b03f-54192dea23c7" ] }, { "id" : "ITEM-2", "itemData" : { "URL" : "http://www.crescimentoverde.gov.pt/pagina-inicial/downloads/", "accessed" : { "date-parts" : [ [ "2017", "8", "27" ] ] }, "author" : [ { "dropping-particle" : "de", "family" : "Portugal", "given" : "Governo", "non-dropping-particle" : "", "parse-names" : false, "suffix" : "" } ], "container-title" : "Coliga\u00e7\u00e3o para o Crescimento Verde", "id" : "ITEM-2", "issued" : { "date-parts" : [ [ "2017" ] ] }, "title" : "Compromisos para o Crescimento Verde", "type" : "webpage" }, "uris" : [ "http://www.mendeley.com/documents/?uuid=c69bc55e-a305-377c-a8cb-e2111ed1d12f" ] }, { "id" : "ITEM-3", "itemData" : { "ISBN" : "9789898097224", "author" : [ { "dropping-particle" : "", "family" : "MAOTE", "given" : "", "non-dropping-particle" : "", "parse-names" : false, "suffix" : "" } ], "container-title" : "MAOTE \u2013 Minist\u00e9rio do Ambiente, Ordenamento do Territ\u00f3rio e Energia", "id" : "ITEM-3", "issued" : { "date-parts" : [ [ "2014" ] ] }, "title" : "Compromisso para o Crescimento Verde", "type" : "article-magazine" }, "uris" : [ "http://www.mendeley.com/documents/?uuid=1a18bea6-ef70-4636-a3e7-9fe54c131ac4" ] } ], "mendeley" : { "formattedCitation" : "(Adene, 2016b; MAOTE, 2014; G. de Portugal, 2017)", "plainTextFormattedCitation" : "(Adene, 2016b; MAOTE, 2014; G. de Portugal, 2017)", "previouslyFormattedCitation" : "(Adene, 2016b; MAOTE, 2014; G. de Portugal, 2017)" }, "properties" : {  }, "schema" : "https://github.com/citation-style-language/schema/raw/master/csl-citation.json" }</w:instrText>
      </w:r>
      <w:r w:rsidR="00630F57" w:rsidRPr="00F5105C">
        <w:rPr>
          <w:sz w:val="24"/>
          <w:szCs w:val="24"/>
        </w:rPr>
        <w:fldChar w:fldCharType="separate"/>
      </w:r>
      <w:r w:rsidR="006533F5" w:rsidRPr="006533F5">
        <w:rPr>
          <w:noProof/>
          <w:sz w:val="24"/>
          <w:szCs w:val="24"/>
        </w:rPr>
        <w:t>(Adene, 2016b; MAOTE, 2014; G. de Portugal, 2017)</w:t>
      </w:r>
      <w:r w:rsidR="00630F57" w:rsidRPr="00F5105C">
        <w:rPr>
          <w:sz w:val="24"/>
          <w:szCs w:val="24"/>
        </w:rPr>
        <w:fldChar w:fldCharType="end"/>
      </w:r>
      <w:r w:rsidR="00630F57" w:rsidRPr="00F5105C">
        <w:rPr>
          <w:sz w:val="24"/>
          <w:szCs w:val="24"/>
        </w:rPr>
        <w:t>.</w:t>
      </w:r>
      <w:r w:rsidR="004957A4" w:rsidRPr="00F5105C">
        <w:rPr>
          <w:sz w:val="24"/>
          <w:szCs w:val="24"/>
        </w:rPr>
        <w:t xml:space="preserve"> </w:t>
      </w:r>
    </w:p>
    <w:bookmarkEnd w:id="18"/>
    <w:p w14:paraId="673F1BEF" w14:textId="5BD2806A" w:rsidR="005E0A52" w:rsidRPr="00F5105C" w:rsidRDefault="004957A4" w:rsidP="005E0A52">
      <w:pPr>
        <w:rPr>
          <w:sz w:val="24"/>
          <w:szCs w:val="24"/>
        </w:rPr>
      </w:pPr>
      <w:r w:rsidRPr="00F5105C">
        <w:rPr>
          <w:sz w:val="24"/>
          <w:szCs w:val="24"/>
        </w:rPr>
        <w:t xml:space="preserve">Relativamente aos conteúdos desses documentos, </w:t>
      </w:r>
      <w:r w:rsidR="00B2421A" w:rsidRPr="00F5105C">
        <w:rPr>
          <w:sz w:val="24"/>
          <w:szCs w:val="24"/>
        </w:rPr>
        <w:t xml:space="preserve">salienta-se </w:t>
      </w:r>
      <w:r w:rsidRPr="00F5105C">
        <w:rPr>
          <w:sz w:val="24"/>
          <w:szCs w:val="24"/>
        </w:rPr>
        <w:t>o PNR</w:t>
      </w:r>
      <w:r w:rsidR="002374AB" w:rsidRPr="00F5105C">
        <w:rPr>
          <w:sz w:val="24"/>
          <w:szCs w:val="24"/>
        </w:rPr>
        <w:t xml:space="preserve"> </w:t>
      </w:r>
      <w:r w:rsidR="002374AB" w:rsidRPr="00F5105C">
        <w:rPr>
          <w:sz w:val="24"/>
          <w:szCs w:val="24"/>
        </w:rPr>
        <w:fldChar w:fldCharType="begin" w:fldLock="1"/>
      </w:r>
      <w:r w:rsidR="00C6073C">
        <w:rPr>
          <w:sz w:val="24"/>
          <w:szCs w:val="24"/>
        </w:rPr>
        <w:instrText>ADDIN CSL_CITATION { "citationItems" : [ { "id" : "ITEM-1", "itemData" : { "URL" : "https://ec.europa.eu/info/strategy/european-semester/framework/europe-2020-strategy_en", "accessed" : { "date-parts" : [ [ "2017", "8", "25" ] ] }, "author" : [ { "dropping-particle" : "", "family" : "Europeia", "given" : "Comiss\u00e3o", "non-dropping-particle" : "", "parse-names" : false, "suffix" : "" } ], "container-title" : "Policies, information and services", "id" : "ITEM-1", "issued" : { "date-parts" : [ [ "2017" ] ] }, "title" : "Europe 2020 strategy", "type" : "webpage" }, "uris" : [ "http://www.mendeley.com/documents/?uuid=f110f1e8-f400-3280-ac3a-d1458153988f" ] }, { "id" : "ITEM-2", "itemData" : { "URL" : "http://www.igfse.pt/content.asp?startAt=2&amp;categoryID=503&amp;newsID=3559&amp;offset=0", "accessed" : { "date-parts" : [ [ "2017", "8", "25" ] ] }, "author" : [ { "dropping-particle" : "", "family" : "IGFSE", "given" : "", "non-dropping-particle" : "", "parse-names" : false, "suffix" : "" } ], "container-title" : "Instituto de Gest\u00e3o do Fundo Social Europeu -", "id" : "ITEM-2", "issued" : { "date-parts" : [ [ "2014" ] ] }, "title" : "Metas de Portugal para 2020 e evolu\u00e7\u00e3o recente", "type" : "webpage" }, "uris" : [ "http://www.mendeley.com/documents/?uuid=4c881a2b-0ff0-3380-8773-7a694f9e26ce" ] } ], "mendeley" : { "formattedCitation" : "(C. Europeia, 2017d; IGFSE, 2014)", "plainTextFormattedCitation" : "(C. Europeia, 2017d; IGFSE, 2014)", "previouslyFormattedCitation" : "(C. Europeia, 2017d; IGFSE, 2014)" }, "properties" : {  }, "schema" : "https://github.com/citation-style-language/schema/raw/master/csl-citation.json" }</w:instrText>
      </w:r>
      <w:r w:rsidR="002374AB" w:rsidRPr="00F5105C">
        <w:rPr>
          <w:sz w:val="24"/>
          <w:szCs w:val="24"/>
        </w:rPr>
        <w:fldChar w:fldCharType="separate"/>
      </w:r>
      <w:r w:rsidR="00336211" w:rsidRPr="00336211">
        <w:rPr>
          <w:noProof/>
          <w:sz w:val="24"/>
          <w:szCs w:val="24"/>
        </w:rPr>
        <w:t>(C. Europeia, 2017d; IGFSE, 2014)</w:t>
      </w:r>
      <w:r w:rsidR="002374AB" w:rsidRPr="00F5105C">
        <w:rPr>
          <w:sz w:val="24"/>
          <w:szCs w:val="24"/>
        </w:rPr>
        <w:fldChar w:fldCharType="end"/>
      </w:r>
      <w:r w:rsidRPr="00F5105C">
        <w:rPr>
          <w:sz w:val="24"/>
          <w:szCs w:val="24"/>
        </w:rPr>
        <w:t xml:space="preserve">, </w:t>
      </w:r>
      <w:r w:rsidR="005E0A52" w:rsidRPr="00F5105C">
        <w:rPr>
          <w:sz w:val="24"/>
          <w:szCs w:val="24"/>
        </w:rPr>
        <w:t xml:space="preserve">aprovado em 2011 e progressivamente atualizado </w:t>
      </w:r>
      <w:r w:rsidR="00B2421A" w:rsidRPr="00F5105C">
        <w:rPr>
          <w:sz w:val="24"/>
          <w:szCs w:val="24"/>
        </w:rPr>
        <w:t xml:space="preserve">que </w:t>
      </w:r>
      <w:r w:rsidR="005E0A52" w:rsidRPr="00F5105C">
        <w:rPr>
          <w:sz w:val="24"/>
          <w:szCs w:val="24"/>
        </w:rPr>
        <w:t>tem servido de referência para a avaliação dos progressos nacionais nas diversas áreas e designadamente</w:t>
      </w:r>
      <w:r w:rsidR="00B2421A" w:rsidRPr="00F5105C">
        <w:rPr>
          <w:sz w:val="24"/>
          <w:szCs w:val="24"/>
        </w:rPr>
        <w:t xml:space="preserve"> quanto </w:t>
      </w:r>
      <w:r w:rsidR="00233805" w:rsidRPr="00F5105C">
        <w:rPr>
          <w:sz w:val="24"/>
          <w:szCs w:val="24"/>
        </w:rPr>
        <w:t>aos compromissos</w:t>
      </w:r>
      <w:r w:rsidR="005E0A52" w:rsidRPr="00F5105C">
        <w:rPr>
          <w:sz w:val="24"/>
          <w:szCs w:val="24"/>
        </w:rPr>
        <w:t xml:space="preserve"> </w:t>
      </w:r>
      <w:r w:rsidR="00B2421A" w:rsidRPr="00F5105C">
        <w:rPr>
          <w:sz w:val="24"/>
          <w:szCs w:val="24"/>
        </w:rPr>
        <w:t xml:space="preserve">e metas </w:t>
      </w:r>
      <w:r w:rsidR="005E0A52" w:rsidRPr="00F5105C">
        <w:rPr>
          <w:sz w:val="24"/>
          <w:szCs w:val="24"/>
        </w:rPr>
        <w:t>estabelecido</w:t>
      </w:r>
      <w:r w:rsidR="00B2421A" w:rsidRPr="00F5105C">
        <w:rPr>
          <w:sz w:val="24"/>
          <w:szCs w:val="24"/>
        </w:rPr>
        <w:t>s</w:t>
      </w:r>
      <w:r w:rsidR="002374AB" w:rsidRPr="00F5105C">
        <w:rPr>
          <w:sz w:val="24"/>
          <w:szCs w:val="24"/>
        </w:rPr>
        <w:t xml:space="preserve">, </w:t>
      </w:r>
      <w:r w:rsidR="00DA53BA" w:rsidRPr="00F5105C">
        <w:rPr>
          <w:sz w:val="24"/>
          <w:szCs w:val="24"/>
        </w:rPr>
        <w:t>no âmbito da estratégia 2020</w:t>
      </w:r>
      <w:r w:rsidR="007A64E7" w:rsidRPr="00F5105C">
        <w:rPr>
          <w:sz w:val="24"/>
          <w:szCs w:val="24"/>
        </w:rPr>
        <w:t xml:space="preserve"> e que se </w:t>
      </w:r>
      <w:r w:rsidR="005E0A52" w:rsidRPr="00F5105C">
        <w:rPr>
          <w:sz w:val="24"/>
          <w:szCs w:val="24"/>
        </w:rPr>
        <w:t>apresen</w:t>
      </w:r>
      <w:r w:rsidR="007A64E7" w:rsidRPr="00F5105C">
        <w:rPr>
          <w:sz w:val="24"/>
          <w:szCs w:val="24"/>
        </w:rPr>
        <w:t>tam</w:t>
      </w:r>
      <w:r w:rsidR="005E0A52" w:rsidRPr="00F5105C">
        <w:rPr>
          <w:sz w:val="24"/>
          <w:szCs w:val="24"/>
        </w:rPr>
        <w:t xml:space="preserve"> na </w:t>
      </w:r>
      <w:r w:rsidR="00B2421A" w:rsidRPr="00F5105C">
        <w:rPr>
          <w:sz w:val="24"/>
          <w:szCs w:val="24"/>
        </w:rPr>
        <w:fldChar w:fldCharType="begin"/>
      </w:r>
      <w:r w:rsidR="00B2421A" w:rsidRPr="00F5105C">
        <w:rPr>
          <w:sz w:val="24"/>
          <w:szCs w:val="24"/>
        </w:rPr>
        <w:instrText xml:space="preserve"> REF _Ref491604466 \h  \* MERGEFORMAT </w:instrText>
      </w:r>
      <w:r w:rsidR="00B2421A" w:rsidRPr="00F5105C">
        <w:rPr>
          <w:sz w:val="24"/>
          <w:szCs w:val="24"/>
        </w:rPr>
      </w:r>
      <w:r w:rsidR="00B2421A" w:rsidRPr="00F5105C">
        <w:rPr>
          <w:sz w:val="24"/>
          <w:szCs w:val="24"/>
        </w:rPr>
        <w:fldChar w:fldCharType="separate"/>
      </w:r>
      <w:r w:rsidR="000A1C1B" w:rsidRPr="000A1C1B">
        <w:rPr>
          <w:i/>
          <w:sz w:val="24"/>
          <w:szCs w:val="24"/>
        </w:rPr>
        <w:t xml:space="preserve">Tabela </w:t>
      </w:r>
      <w:r w:rsidR="000A1C1B" w:rsidRPr="000A1C1B">
        <w:rPr>
          <w:i/>
          <w:noProof/>
          <w:sz w:val="24"/>
          <w:szCs w:val="24"/>
        </w:rPr>
        <w:t>1</w:t>
      </w:r>
      <w:r w:rsidR="00B2421A" w:rsidRPr="00F5105C">
        <w:rPr>
          <w:sz w:val="24"/>
          <w:szCs w:val="24"/>
        </w:rPr>
        <w:fldChar w:fldCharType="end"/>
      </w:r>
      <w:r w:rsidR="00B2421A" w:rsidRPr="00F5105C">
        <w:rPr>
          <w:sz w:val="24"/>
          <w:szCs w:val="24"/>
        </w:rPr>
        <w:t>:</w:t>
      </w:r>
    </w:p>
    <w:p w14:paraId="0612052B" w14:textId="4BA68D64" w:rsidR="00EA6E41" w:rsidRPr="001055DE" w:rsidRDefault="00EA6E41" w:rsidP="00EA6E41">
      <w:pPr>
        <w:pStyle w:val="Legenda"/>
        <w:keepNext/>
        <w:rPr>
          <w:b w:val="0"/>
          <w:i/>
          <w:color w:val="auto"/>
          <w:sz w:val="22"/>
          <w:szCs w:val="22"/>
        </w:rPr>
      </w:pPr>
      <w:bookmarkStart w:id="19" w:name="_Ref491604466"/>
      <w:bookmarkStart w:id="20" w:name="_Toc503721976"/>
      <w:r w:rsidRPr="001055DE">
        <w:rPr>
          <w:b w:val="0"/>
          <w:i/>
          <w:color w:val="auto"/>
          <w:sz w:val="22"/>
          <w:szCs w:val="22"/>
        </w:rPr>
        <w:lastRenderedPageBreak/>
        <w:t xml:space="preserve">Tabela </w:t>
      </w:r>
      <w:r w:rsidRPr="001055DE">
        <w:rPr>
          <w:b w:val="0"/>
          <w:i/>
          <w:color w:val="auto"/>
          <w:sz w:val="22"/>
          <w:szCs w:val="22"/>
        </w:rPr>
        <w:fldChar w:fldCharType="begin"/>
      </w:r>
      <w:r w:rsidRPr="001055DE">
        <w:rPr>
          <w:b w:val="0"/>
          <w:i/>
          <w:color w:val="auto"/>
          <w:sz w:val="22"/>
          <w:szCs w:val="22"/>
        </w:rPr>
        <w:instrText xml:space="preserve"> SEQ Tabela \* ARABIC </w:instrText>
      </w:r>
      <w:r w:rsidRPr="001055DE">
        <w:rPr>
          <w:b w:val="0"/>
          <w:i/>
          <w:color w:val="auto"/>
          <w:sz w:val="22"/>
          <w:szCs w:val="22"/>
        </w:rPr>
        <w:fldChar w:fldCharType="separate"/>
      </w:r>
      <w:r w:rsidR="000A1C1B">
        <w:rPr>
          <w:b w:val="0"/>
          <w:i/>
          <w:noProof/>
          <w:color w:val="auto"/>
          <w:sz w:val="22"/>
          <w:szCs w:val="22"/>
        </w:rPr>
        <w:t>1</w:t>
      </w:r>
      <w:r w:rsidRPr="001055DE">
        <w:rPr>
          <w:b w:val="0"/>
          <w:i/>
          <w:color w:val="auto"/>
          <w:sz w:val="22"/>
          <w:szCs w:val="22"/>
        </w:rPr>
        <w:fldChar w:fldCharType="end"/>
      </w:r>
      <w:bookmarkEnd w:id="19"/>
      <w:r w:rsidRPr="001055DE">
        <w:rPr>
          <w:b w:val="0"/>
          <w:i/>
          <w:color w:val="auto"/>
          <w:sz w:val="22"/>
          <w:szCs w:val="22"/>
        </w:rPr>
        <w:t xml:space="preserve">: Metas de Portugal no âmbito da estratégia Europa 2020 e evolução da situação. Fonte: </w:t>
      </w:r>
      <w:r w:rsidRPr="001055DE">
        <w:rPr>
          <w:b w:val="0"/>
          <w:i/>
          <w:color w:val="auto"/>
          <w:sz w:val="22"/>
          <w:szCs w:val="22"/>
        </w:rPr>
        <w:fldChar w:fldCharType="begin" w:fldLock="1"/>
      </w:r>
      <w:r w:rsidR="00B729B4">
        <w:rPr>
          <w:b w:val="0"/>
          <w:i/>
          <w:color w:val="auto"/>
          <w:sz w:val="22"/>
          <w:szCs w:val="22"/>
        </w:rPr>
        <w:instrText>ADDIN CSL_CITATION { "citationItems" : [ { "id" : "ITEM-1", "itemData" : { "URL" : "https://ec.europa.eu/info/strategy/european-semester/framework/europe-2020-strategy_pt", "accessed" : { "date-parts" : [ [ "2017", "8", "26" ] ] }, "author" : [ { "dropping-particle" : "", "family" : "Europeia", "given" : "Uni\u00e3o", "non-dropping-particle" : "", "parse-names" : false, "suffix" : "" } ], "container-title" : "Comiss\u00e3o Europeia", "id" : "ITEM-1", "issued" : { "date-parts" : [ [ "2016" ] ] }, "title" : "Estrat\u00e9gia Europa 2020", "type" : "webpage" }, "uris" : [ "http://www.mendeley.com/documents/?uuid=17292bec-d8e1-3a9b-92d9-c43c0fa7f5a6" ] }, { "id" : "ITEM-2", "itemData" : { "URL" : "http://www.igfse.pt/content.asp?startAt=2&amp;categoryID=503&amp;newsID=3559&amp;offset=0", "accessed" : { "date-parts" : [ [ "2017", "8", "25" ] ] }, "author" : [ { "dropping-particle" : "", "family" : "IGFSE", "given" : "", "non-dropping-particle" : "", "parse-names" : false, "suffix" : "" } ], "container-title" : "Instituto de Gest\u00e3o do Fundo Social Europeu -", "id" : "ITEM-2", "issued" : { "date-parts" : [ [ "2014" ] ] }, "title" : "Metas de Portugal para 2020 e evolu\u00e7\u00e3o recente", "type" : "webpage" }, "uris" : [ "http://www.mendeley.com/documents/?uuid=4c881a2b-0ff0-3380-8773-7a694f9e26ce" ] }, { "id" : "ITEM-3", "itemData" : { "author" : [ { "dropping-particle" : "", "family" : "APA", "given" : "", "non-dropping-particle" : "", "parse-names" : false, "suffix" : "" } ], "container-title" : "Ag\u00eancia Portuguesa do Ambiente", "id" : "ITEM-3", "issued" : { "date-parts" : [ [ "2015" ] ] }, "page" : "1-21", "title" : "Pol\u00edticas de Ambiente e Desenvolvimento Sustent\u00e1vel - Orienta\u00e7\u00f5es comunit\u00e1rias e nacionais - Monografia", "type" : "article-journal" }, "uris" : [ "http://www.mendeley.com/documents/?uuid=a634f222-afec-49c5-99e1-955f92b5febf" ] } ], "mendeley" : { "formattedCitation" : "(APA, 2015; U. Europeia, 2016; IGFSE, 2014)", "plainTextFormattedCitation" : "(APA, 2015; U. Europeia, 2016; IGFSE, 2014)", "previouslyFormattedCitation" : "(APA, 2015; U. Europeia, 2016; IGFSE, 2014)" }, "properties" : {  }, "schema" : "https://github.com/citation-style-language/schema/raw/master/csl-citation.json" }</w:instrText>
      </w:r>
      <w:r w:rsidRPr="001055DE">
        <w:rPr>
          <w:b w:val="0"/>
          <w:i/>
          <w:color w:val="auto"/>
          <w:sz w:val="22"/>
          <w:szCs w:val="22"/>
        </w:rPr>
        <w:fldChar w:fldCharType="separate"/>
      </w:r>
      <w:r w:rsidR="00B729B4" w:rsidRPr="00B729B4">
        <w:rPr>
          <w:b w:val="0"/>
          <w:noProof/>
          <w:color w:val="auto"/>
          <w:sz w:val="22"/>
          <w:szCs w:val="22"/>
        </w:rPr>
        <w:t>(APA, 2015; U. Europeia, 2016; IGFSE, 2014)</w:t>
      </w:r>
      <w:bookmarkEnd w:id="20"/>
      <w:r w:rsidRPr="001055DE">
        <w:rPr>
          <w:b w:val="0"/>
          <w:i/>
          <w:color w:val="auto"/>
          <w:sz w:val="22"/>
          <w:szCs w:val="22"/>
        </w:rPr>
        <w:fldChar w:fldCharType="end"/>
      </w:r>
    </w:p>
    <w:tbl>
      <w:tblPr>
        <w:tblW w:w="9072"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0"/>
        <w:gridCol w:w="3694"/>
        <w:gridCol w:w="1314"/>
        <w:gridCol w:w="1327"/>
        <w:gridCol w:w="1327"/>
      </w:tblGrid>
      <w:tr w:rsidR="000621A5" w14:paraId="2A5DA11B" w14:textId="77777777" w:rsidTr="005E0A52">
        <w:trPr>
          <w:tblHeader/>
          <w:tblCellSpacing w:w="0" w:type="dxa"/>
        </w:trPr>
        <w:tc>
          <w:tcPr>
            <w:tcW w:w="1410" w:type="dxa"/>
            <w:vMerge w:val="restart"/>
            <w:vAlign w:val="center"/>
          </w:tcPr>
          <w:p w14:paraId="7BBC30E1" w14:textId="6D9B9A8D" w:rsidR="000621A5" w:rsidRDefault="000621A5" w:rsidP="000621A5">
            <w:pPr>
              <w:pStyle w:val="NormalWeb"/>
              <w:ind w:firstLine="0"/>
              <w:jc w:val="center"/>
              <w:rPr>
                <w:rStyle w:val="Forte"/>
                <w:rFonts w:eastAsiaTheme="majorEastAsia"/>
              </w:rPr>
            </w:pPr>
            <w:r>
              <w:rPr>
                <w:rStyle w:val="Forte"/>
                <w:rFonts w:eastAsiaTheme="majorEastAsia"/>
              </w:rPr>
              <w:t>OBJETIVO</w:t>
            </w:r>
          </w:p>
        </w:tc>
        <w:tc>
          <w:tcPr>
            <w:tcW w:w="3694" w:type="dxa"/>
            <w:vMerge w:val="restart"/>
            <w:vAlign w:val="center"/>
          </w:tcPr>
          <w:p w14:paraId="7DAC28E9" w14:textId="6EB4713C" w:rsidR="000621A5" w:rsidRDefault="000621A5" w:rsidP="000621A5">
            <w:pPr>
              <w:pStyle w:val="NormalWeb"/>
              <w:jc w:val="center"/>
              <w:rPr>
                <w:rStyle w:val="Forte"/>
                <w:rFonts w:eastAsiaTheme="majorEastAsia"/>
              </w:rPr>
            </w:pPr>
            <w:r>
              <w:rPr>
                <w:rStyle w:val="Forte"/>
                <w:rFonts w:eastAsiaTheme="majorEastAsia"/>
              </w:rPr>
              <w:t>INDICADORES</w:t>
            </w:r>
          </w:p>
        </w:tc>
        <w:tc>
          <w:tcPr>
            <w:tcW w:w="2641" w:type="dxa"/>
            <w:gridSpan w:val="2"/>
            <w:vAlign w:val="center"/>
          </w:tcPr>
          <w:p w14:paraId="36DF36C0" w14:textId="58E30715" w:rsidR="000621A5" w:rsidRDefault="000621A5" w:rsidP="000621A5">
            <w:pPr>
              <w:pStyle w:val="NormalWeb"/>
              <w:ind w:firstLine="0"/>
              <w:jc w:val="center"/>
              <w:rPr>
                <w:rStyle w:val="Forte"/>
                <w:rFonts w:eastAsiaTheme="majorEastAsia"/>
              </w:rPr>
            </w:pPr>
            <w:r>
              <w:rPr>
                <w:rStyle w:val="Forte"/>
                <w:rFonts w:eastAsiaTheme="majorEastAsia"/>
              </w:rPr>
              <w:t>Portugal</w:t>
            </w:r>
          </w:p>
        </w:tc>
        <w:tc>
          <w:tcPr>
            <w:tcW w:w="1327" w:type="dxa"/>
            <w:vAlign w:val="center"/>
          </w:tcPr>
          <w:p w14:paraId="2C443DD1" w14:textId="48CE8196" w:rsidR="000621A5" w:rsidRDefault="000621A5" w:rsidP="000621A5">
            <w:pPr>
              <w:pStyle w:val="NormalWeb"/>
              <w:ind w:firstLine="0"/>
              <w:jc w:val="center"/>
              <w:rPr>
                <w:rStyle w:val="Forte"/>
                <w:rFonts w:eastAsiaTheme="majorEastAsia"/>
              </w:rPr>
            </w:pPr>
            <w:r>
              <w:rPr>
                <w:rStyle w:val="Forte"/>
                <w:rFonts w:eastAsiaTheme="majorEastAsia"/>
              </w:rPr>
              <w:t>Europa</w:t>
            </w:r>
          </w:p>
        </w:tc>
      </w:tr>
      <w:tr w:rsidR="000621A5" w14:paraId="63EEB15B" w14:textId="77777777" w:rsidTr="005E0A52">
        <w:trPr>
          <w:tblHeader/>
          <w:tblCellSpacing w:w="0" w:type="dxa"/>
        </w:trPr>
        <w:tc>
          <w:tcPr>
            <w:tcW w:w="1410" w:type="dxa"/>
            <w:vMerge/>
            <w:hideMark/>
          </w:tcPr>
          <w:p w14:paraId="1BA80F0E" w14:textId="372DA83A" w:rsidR="000621A5" w:rsidRDefault="000621A5" w:rsidP="000621A5">
            <w:pPr>
              <w:pStyle w:val="NormalWeb"/>
              <w:ind w:firstLine="0"/>
              <w:jc w:val="center"/>
            </w:pPr>
          </w:p>
        </w:tc>
        <w:tc>
          <w:tcPr>
            <w:tcW w:w="3694" w:type="dxa"/>
            <w:vMerge/>
            <w:hideMark/>
          </w:tcPr>
          <w:p w14:paraId="19564E53" w14:textId="4DC08B7F" w:rsidR="000621A5" w:rsidRDefault="000621A5" w:rsidP="000621A5">
            <w:pPr>
              <w:pStyle w:val="NormalWeb"/>
              <w:jc w:val="center"/>
            </w:pPr>
          </w:p>
        </w:tc>
        <w:tc>
          <w:tcPr>
            <w:tcW w:w="1314" w:type="dxa"/>
            <w:hideMark/>
          </w:tcPr>
          <w:p w14:paraId="1F078F82" w14:textId="0B4D33B8" w:rsidR="000621A5" w:rsidRDefault="000621A5" w:rsidP="000621A5">
            <w:pPr>
              <w:pStyle w:val="NormalWeb"/>
              <w:ind w:firstLine="0"/>
              <w:jc w:val="center"/>
            </w:pPr>
            <w:r>
              <w:rPr>
                <w:rStyle w:val="Forte"/>
                <w:rFonts w:eastAsiaTheme="majorEastAsia"/>
              </w:rPr>
              <w:t>META</w:t>
            </w:r>
            <w:r>
              <w:rPr>
                <w:rStyle w:val="Forte"/>
                <w:rFonts w:eastAsiaTheme="majorEastAsia"/>
              </w:rPr>
              <w:br/>
              <w:t xml:space="preserve"> 2020</w:t>
            </w:r>
          </w:p>
        </w:tc>
        <w:tc>
          <w:tcPr>
            <w:tcW w:w="1327" w:type="dxa"/>
          </w:tcPr>
          <w:p w14:paraId="09A158F7" w14:textId="563A9798" w:rsidR="000621A5" w:rsidRDefault="000621A5" w:rsidP="000621A5">
            <w:pPr>
              <w:pStyle w:val="NormalWeb"/>
              <w:ind w:firstLine="0"/>
              <w:jc w:val="center"/>
              <w:rPr>
                <w:rStyle w:val="Forte"/>
                <w:rFonts w:eastAsiaTheme="majorEastAsia"/>
              </w:rPr>
            </w:pPr>
            <w:r>
              <w:rPr>
                <w:rStyle w:val="Forte"/>
                <w:rFonts w:eastAsiaTheme="majorEastAsia"/>
              </w:rPr>
              <w:t>Situação</w:t>
            </w:r>
            <w:r>
              <w:rPr>
                <w:rStyle w:val="Forte"/>
                <w:rFonts w:eastAsiaTheme="majorEastAsia"/>
              </w:rPr>
              <w:br/>
            </w:r>
            <w:r w:rsidR="005E44DC">
              <w:rPr>
                <w:rStyle w:val="Forte"/>
                <w:rFonts w:eastAsiaTheme="majorEastAsia"/>
              </w:rPr>
              <w:t>atual</w:t>
            </w:r>
          </w:p>
        </w:tc>
        <w:tc>
          <w:tcPr>
            <w:tcW w:w="1327" w:type="dxa"/>
          </w:tcPr>
          <w:p w14:paraId="6D9C20C2" w14:textId="6997D61E" w:rsidR="000621A5" w:rsidRDefault="000621A5" w:rsidP="000621A5">
            <w:pPr>
              <w:pStyle w:val="NormalWeb"/>
              <w:ind w:firstLine="0"/>
              <w:jc w:val="center"/>
              <w:rPr>
                <w:rStyle w:val="Forte"/>
                <w:rFonts w:eastAsiaTheme="majorEastAsia"/>
              </w:rPr>
            </w:pPr>
            <w:r>
              <w:rPr>
                <w:rStyle w:val="Forte"/>
                <w:rFonts w:eastAsiaTheme="majorEastAsia"/>
              </w:rPr>
              <w:t>META</w:t>
            </w:r>
            <w:r>
              <w:rPr>
                <w:rStyle w:val="Forte"/>
                <w:rFonts w:eastAsiaTheme="majorEastAsia"/>
              </w:rPr>
              <w:br/>
              <w:t xml:space="preserve"> 2020</w:t>
            </w:r>
          </w:p>
        </w:tc>
      </w:tr>
      <w:tr w:rsidR="000621A5" w14:paraId="43B81910" w14:textId="77777777" w:rsidTr="00EA6E41">
        <w:trPr>
          <w:cantSplit/>
          <w:trHeight w:val="1893"/>
          <w:tblCellSpacing w:w="0" w:type="dxa"/>
        </w:trPr>
        <w:tc>
          <w:tcPr>
            <w:tcW w:w="1410" w:type="dxa"/>
            <w:textDirection w:val="btLr"/>
            <w:vAlign w:val="center"/>
            <w:hideMark/>
          </w:tcPr>
          <w:p w14:paraId="5716DEF4" w14:textId="278575F0" w:rsidR="000621A5" w:rsidRDefault="000621A5" w:rsidP="000621A5">
            <w:pPr>
              <w:pStyle w:val="NormalWeb"/>
              <w:ind w:right="113" w:firstLine="0"/>
              <w:jc w:val="center"/>
            </w:pPr>
            <w:r>
              <w:rPr>
                <w:rStyle w:val="Forte"/>
                <w:rFonts w:eastAsiaTheme="majorEastAsia"/>
              </w:rPr>
              <w:t>Reforço da I&amp;D e da Inovação</w:t>
            </w:r>
          </w:p>
        </w:tc>
        <w:tc>
          <w:tcPr>
            <w:tcW w:w="3694" w:type="dxa"/>
            <w:hideMark/>
          </w:tcPr>
          <w:p w14:paraId="23741786" w14:textId="77777777" w:rsidR="000621A5" w:rsidRDefault="000621A5" w:rsidP="007F34D1">
            <w:pPr>
              <w:pStyle w:val="NormalWeb"/>
              <w:ind w:firstLine="0"/>
            </w:pPr>
            <w:r>
              <w:t>Investimento: % do PIB</w:t>
            </w:r>
          </w:p>
        </w:tc>
        <w:tc>
          <w:tcPr>
            <w:tcW w:w="1314" w:type="dxa"/>
            <w:hideMark/>
          </w:tcPr>
          <w:p w14:paraId="37B74433" w14:textId="77777777" w:rsidR="000621A5" w:rsidRDefault="000621A5" w:rsidP="007F34D1">
            <w:pPr>
              <w:pStyle w:val="NormalWeb"/>
              <w:ind w:firstLine="0"/>
              <w:jc w:val="center"/>
            </w:pPr>
            <w:r>
              <w:t>Entre 2,7% e 3,3%</w:t>
            </w:r>
          </w:p>
        </w:tc>
        <w:tc>
          <w:tcPr>
            <w:tcW w:w="1327" w:type="dxa"/>
          </w:tcPr>
          <w:p w14:paraId="335331A9" w14:textId="316EAC7D" w:rsidR="00F20023" w:rsidRDefault="000621A5" w:rsidP="00E371DC">
            <w:pPr>
              <w:pStyle w:val="NormalWeb"/>
              <w:ind w:firstLine="0"/>
              <w:jc w:val="center"/>
            </w:pPr>
            <w:r>
              <w:t>1,</w:t>
            </w:r>
            <w:r w:rsidR="00B451FE">
              <w:t>28%</w:t>
            </w:r>
            <w:r w:rsidR="00E371DC">
              <w:t xml:space="preserve"> (4)</w:t>
            </w:r>
          </w:p>
        </w:tc>
        <w:tc>
          <w:tcPr>
            <w:tcW w:w="1327" w:type="dxa"/>
          </w:tcPr>
          <w:p w14:paraId="68DDEB26" w14:textId="7CEB8629" w:rsidR="000621A5" w:rsidRDefault="00B451FE" w:rsidP="000621A5">
            <w:pPr>
              <w:pStyle w:val="NormalWeb"/>
              <w:jc w:val="center"/>
            </w:pPr>
            <w:r>
              <w:t>3%</w:t>
            </w:r>
          </w:p>
        </w:tc>
      </w:tr>
      <w:tr w:rsidR="000621A5" w14:paraId="3111CD11" w14:textId="77777777" w:rsidTr="00EA6E41">
        <w:trPr>
          <w:tblCellSpacing w:w="0" w:type="dxa"/>
        </w:trPr>
        <w:tc>
          <w:tcPr>
            <w:tcW w:w="1410" w:type="dxa"/>
            <w:vMerge w:val="restart"/>
            <w:textDirection w:val="btLr"/>
            <w:vAlign w:val="center"/>
            <w:hideMark/>
          </w:tcPr>
          <w:p w14:paraId="70101C14" w14:textId="02919CE2" w:rsidR="000621A5" w:rsidRDefault="000621A5" w:rsidP="000621A5">
            <w:pPr>
              <w:pStyle w:val="NormalWeb"/>
              <w:ind w:right="113" w:firstLine="0"/>
              <w:jc w:val="center"/>
            </w:pPr>
            <w:r>
              <w:rPr>
                <w:rStyle w:val="Forte"/>
                <w:rFonts w:eastAsiaTheme="majorEastAsia"/>
              </w:rPr>
              <w:t>Melhor e Mais Educação</w:t>
            </w:r>
          </w:p>
        </w:tc>
        <w:tc>
          <w:tcPr>
            <w:tcW w:w="3694" w:type="dxa"/>
            <w:hideMark/>
          </w:tcPr>
          <w:p w14:paraId="351222C7" w14:textId="77777777" w:rsidR="000621A5" w:rsidRDefault="000621A5" w:rsidP="007F34D1">
            <w:pPr>
              <w:pStyle w:val="NormalWeb"/>
              <w:ind w:firstLine="0"/>
            </w:pPr>
            <w:r>
              <w:t>Taxa de abandono escolar precoce</w:t>
            </w:r>
          </w:p>
          <w:p w14:paraId="13CCFB58" w14:textId="77777777" w:rsidR="000621A5" w:rsidRDefault="000621A5" w:rsidP="000621A5">
            <w:pPr>
              <w:pStyle w:val="NormalWeb"/>
            </w:pPr>
            <w:r>
              <w:t> </w:t>
            </w:r>
          </w:p>
        </w:tc>
        <w:tc>
          <w:tcPr>
            <w:tcW w:w="1314" w:type="dxa"/>
            <w:hideMark/>
          </w:tcPr>
          <w:p w14:paraId="39D32AA6" w14:textId="77777777" w:rsidR="000621A5" w:rsidRDefault="000621A5" w:rsidP="007F34D1">
            <w:pPr>
              <w:pStyle w:val="NormalWeb"/>
              <w:ind w:firstLine="0"/>
              <w:jc w:val="center"/>
            </w:pPr>
            <w:r>
              <w:t>10,0%</w:t>
            </w:r>
          </w:p>
        </w:tc>
        <w:tc>
          <w:tcPr>
            <w:tcW w:w="1327" w:type="dxa"/>
          </w:tcPr>
          <w:p w14:paraId="1E751612" w14:textId="74E02643" w:rsidR="000621A5" w:rsidRDefault="00F20023" w:rsidP="007F34D1">
            <w:pPr>
              <w:pStyle w:val="NormalWeb"/>
              <w:ind w:firstLine="0"/>
              <w:jc w:val="center"/>
            </w:pPr>
            <w:r>
              <w:t>14</w:t>
            </w:r>
            <w:r w:rsidR="000621A5">
              <w:t>%</w:t>
            </w:r>
            <w:r w:rsidR="00E371DC">
              <w:t xml:space="preserve"> (5)</w:t>
            </w:r>
          </w:p>
          <w:p w14:paraId="65ED6653" w14:textId="0C388F8F" w:rsidR="00F20023" w:rsidRDefault="00F20023" w:rsidP="007F34D1">
            <w:pPr>
              <w:pStyle w:val="NormalWeb"/>
              <w:ind w:firstLine="0"/>
              <w:jc w:val="center"/>
            </w:pPr>
          </w:p>
        </w:tc>
        <w:tc>
          <w:tcPr>
            <w:tcW w:w="1327" w:type="dxa"/>
          </w:tcPr>
          <w:p w14:paraId="36A1C6B0" w14:textId="21F1DA1C" w:rsidR="000621A5" w:rsidRDefault="00B451FE" w:rsidP="000621A5">
            <w:pPr>
              <w:pStyle w:val="NormalWeb"/>
              <w:jc w:val="center"/>
            </w:pPr>
            <w:r w:rsidRPr="00B451FE">
              <w:t xml:space="preserve">&lt;10% </w:t>
            </w:r>
          </w:p>
        </w:tc>
      </w:tr>
      <w:tr w:rsidR="000621A5" w14:paraId="6AB90CEB" w14:textId="77777777" w:rsidTr="00EA6E41">
        <w:trPr>
          <w:tblCellSpacing w:w="0" w:type="dxa"/>
        </w:trPr>
        <w:tc>
          <w:tcPr>
            <w:tcW w:w="1410" w:type="dxa"/>
            <w:vMerge/>
            <w:vAlign w:val="center"/>
            <w:hideMark/>
          </w:tcPr>
          <w:p w14:paraId="12F4D953" w14:textId="77777777" w:rsidR="000621A5" w:rsidRDefault="000621A5" w:rsidP="000621A5">
            <w:pPr>
              <w:jc w:val="center"/>
              <w:rPr>
                <w:sz w:val="24"/>
                <w:szCs w:val="24"/>
              </w:rPr>
            </w:pPr>
          </w:p>
        </w:tc>
        <w:tc>
          <w:tcPr>
            <w:tcW w:w="3694" w:type="dxa"/>
            <w:hideMark/>
          </w:tcPr>
          <w:p w14:paraId="5641F7F4" w14:textId="77777777" w:rsidR="000621A5" w:rsidRDefault="000621A5" w:rsidP="007F34D1">
            <w:pPr>
              <w:pStyle w:val="NormalWeb"/>
              <w:ind w:firstLine="0"/>
            </w:pPr>
            <w:r>
              <w:t>% População com ensino superior ou equiparado entre 30-34 anos</w:t>
            </w:r>
          </w:p>
        </w:tc>
        <w:tc>
          <w:tcPr>
            <w:tcW w:w="1314" w:type="dxa"/>
            <w:hideMark/>
          </w:tcPr>
          <w:p w14:paraId="3BD22B53" w14:textId="77777777" w:rsidR="000621A5" w:rsidRDefault="000621A5" w:rsidP="007F34D1">
            <w:pPr>
              <w:pStyle w:val="NormalWeb"/>
              <w:ind w:firstLine="0"/>
              <w:jc w:val="center"/>
            </w:pPr>
            <w:r>
              <w:t>40,0%</w:t>
            </w:r>
          </w:p>
        </w:tc>
        <w:tc>
          <w:tcPr>
            <w:tcW w:w="1327" w:type="dxa"/>
          </w:tcPr>
          <w:p w14:paraId="1D63B4FC" w14:textId="35F8E4CD" w:rsidR="000621A5" w:rsidRDefault="00F20023" w:rsidP="007F34D1">
            <w:pPr>
              <w:pStyle w:val="NormalWeb"/>
              <w:ind w:firstLine="0"/>
              <w:jc w:val="center"/>
            </w:pPr>
            <w:r>
              <w:t>34,6</w:t>
            </w:r>
            <w:r w:rsidR="000621A5">
              <w:t>%</w:t>
            </w:r>
            <w:r w:rsidR="00E371DC">
              <w:t>(5)</w:t>
            </w:r>
          </w:p>
        </w:tc>
        <w:tc>
          <w:tcPr>
            <w:tcW w:w="1327" w:type="dxa"/>
          </w:tcPr>
          <w:p w14:paraId="571605DB" w14:textId="7E399E9E" w:rsidR="000621A5" w:rsidRDefault="00B451FE" w:rsidP="000621A5">
            <w:pPr>
              <w:pStyle w:val="NormalWeb"/>
              <w:jc w:val="center"/>
            </w:pPr>
            <w:r w:rsidRPr="00B451FE">
              <w:t xml:space="preserve">&gt;40% </w:t>
            </w:r>
          </w:p>
        </w:tc>
      </w:tr>
      <w:tr w:rsidR="000621A5" w14:paraId="35E52303" w14:textId="77777777" w:rsidTr="00EA6E41">
        <w:trPr>
          <w:tblCellSpacing w:w="0" w:type="dxa"/>
        </w:trPr>
        <w:tc>
          <w:tcPr>
            <w:tcW w:w="1410" w:type="dxa"/>
            <w:vMerge w:val="restart"/>
            <w:textDirection w:val="btLr"/>
            <w:vAlign w:val="center"/>
            <w:hideMark/>
          </w:tcPr>
          <w:p w14:paraId="7DDB03E5" w14:textId="61A7EB7A" w:rsidR="000621A5" w:rsidRDefault="000621A5" w:rsidP="000621A5">
            <w:pPr>
              <w:pStyle w:val="NormalWeb"/>
              <w:ind w:right="113" w:firstLine="0"/>
              <w:jc w:val="center"/>
            </w:pPr>
            <w:r>
              <w:rPr>
                <w:rStyle w:val="Forte"/>
                <w:rFonts w:eastAsiaTheme="majorEastAsia"/>
              </w:rPr>
              <w:t>Clima / Energia</w:t>
            </w:r>
          </w:p>
        </w:tc>
        <w:tc>
          <w:tcPr>
            <w:tcW w:w="3694" w:type="dxa"/>
            <w:hideMark/>
          </w:tcPr>
          <w:p w14:paraId="56315E94" w14:textId="77777777" w:rsidR="000621A5" w:rsidRDefault="000621A5" w:rsidP="007F34D1">
            <w:pPr>
              <w:pStyle w:val="NormalWeb"/>
              <w:ind w:firstLine="0"/>
            </w:pPr>
            <w:r>
              <w:t>Emissões de Gases de Efeito de Estufa (variação % face a 2005 em emissões não CELE)</w:t>
            </w:r>
          </w:p>
        </w:tc>
        <w:tc>
          <w:tcPr>
            <w:tcW w:w="1314" w:type="dxa"/>
            <w:hideMark/>
          </w:tcPr>
          <w:p w14:paraId="3F062D4E" w14:textId="77777777" w:rsidR="000621A5" w:rsidRDefault="000621A5" w:rsidP="007F34D1">
            <w:pPr>
              <w:pStyle w:val="NormalWeb"/>
              <w:ind w:firstLine="0"/>
              <w:jc w:val="center"/>
            </w:pPr>
            <w:r>
              <w:t>+ 1,0%</w:t>
            </w:r>
          </w:p>
        </w:tc>
        <w:tc>
          <w:tcPr>
            <w:tcW w:w="1327" w:type="dxa"/>
          </w:tcPr>
          <w:p w14:paraId="79CB3236" w14:textId="000E5755" w:rsidR="00B451FE" w:rsidRDefault="00E371DC" w:rsidP="007F34D1">
            <w:pPr>
              <w:pStyle w:val="NormalWeb"/>
              <w:ind w:firstLine="0"/>
              <w:jc w:val="center"/>
            </w:pPr>
            <w:r>
              <w:t>- 12% (1)</w:t>
            </w:r>
          </w:p>
        </w:tc>
        <w:tc>
          <w:tcPr>
            <w:tcW w:w="1327" w:type="dxa"/>
          </w:tcPr>
          <w:p w14:paraId="1F15E678" w14:textId="162FC380" w:rsidR="000621A5" w:rsidRDefault="00E371DC" w:rsidP="00B451FE">
            <w:pPr>
              <w:pStyle w:val="NormalWeb"/>
              <w:ind w:firstLine="0"/>
            </w:pPr>
            <w:r>
              <w:t xml:space="preserve">Menos </w:t>
            </w:r>
            <w:r w:rsidR="00B451FE" w:rsidRPr="00B451FE">
              <w:t xml:space="preserve">20% </w:t>
            </w:r>
            <w:r>
              <w:t>relativ</w:t>
            </w:r>
            <w:r w:rsidR="00EA67D6">
              <w:t xml:space="preserve">amente </w:t>
            </w:r>
            <w:r>
              <w:t>aos níveis de</w:t>
            </w:r>
            <w:r w:rsidR="00B451FE" w:rsidRPr="00B451FE">
              <w:t xml:space="preserve"> 1990</w:t>
            </w:r>
            <w:r w:rsidR="00B2421A">
              <w:t xml:space="preserve">. </w:t>
            </w:r>
          </w:p>
        </w:tc>
      </w:tr>
      <w:tr w:rsidR="000621A5" w14:paraId="6869C3AA" w14:textId="77777777" w:rsidTr="00EA6E41">
        <w:trPr>
          <w:tblCellSpacing w:w="0" w:type="dxa"/>
        </w:trPr>
        <w:tc>
          <w:tcPr>
            <w:tcW w:w="1410" w:type="dxa"/>
            <w:vMerge/>
            <w:vAlign w:val="center"/>
            <w:hideMark/>
          </w:tcPr>
          <w:p w14:paraId="327CF6E4" w14:textId="77777777" w:rsidR="000621A5" w:rsidRDefault="000621A5" w:rsidP="000621A5">
            <w:pPr>
              <w:jc w:val="center"/>
              <w:rPr>
                <w:sz w:val="24"/>
                <w:szCs w:val="24"/>
              </w:rPr>
            </w:pPr>
          </w:p>
        </w:tc>
        <w:tc>
          <w:tcPr>
            <w:tcW w:w="3694" w:type="dxa"/>
            <w:hideMark/>
          </w:tcPr>
          <w:p w14:paraId="7F1869A2" w14:textId="77777777" w:rsidR="000621A5" w:rsidRDefault="000621A5" w:rsidP="007F34D1">
            <w:pPr>
              <w:pStyle w:val="NormalWeb"/>
              <w:ind w:firstLine="0"/>
            </w:pPr>
            <w:r>
              <w:t>% Energias renováveis no consumo de energia final</w:t>
            </w:r>
          </w:p>
        </w:tc>
        <w:tc>
          <w:tcPr>
            <w:tcW w:w="1314" w:type="dxa"/>
            <w:hideMark/>
          </w:tcPr>
          <w:p w14:paraId="66995FC3" w14:textId="77777777" w:rsidR="000621A5" w:rsidRDefault="000621A5" w:rsidP="007F34D1">
            <w:pPr>
              <w:pStyle w:val="NormalWeb"/>
              <w:ind w:firstLine="0"/>
              <w:jc w:val="center"/>
            </w:pPr>
            <w:r>
              <w:t>31,0%</w:t>
            </w:r>
          </w:p>
        </w:tc>
        <w:tc>
          <w:tcPr>
            <w:tcW w:w="1327" w:type="dxa"/>
          </w:tcPr>
          <w:p w14:paraId="61EAEF03" w14:textId="5221E0E0" w:rsidR="000621A5" w:rsidRDefault="00F20023" w:rsidP="007F34D1">
            <w:pPr>
              <w:pStyle w:val="NormalWeb"/>
              <w:ind w:firstLine="0"/>
              <w:jc w:val="center"/>
            </w:pPr>
            <w:r>
              <w:t>27</w:t>
            </w:r>
            <w:r w:rsidR="000621A5">
              <w:t>%</w:t>
            </w:r>
            <w:r w:rsidR="00E371DC">
              <w:t xml:space="preserve"> (3)</w:t>
            </w:r>
            <w:r w:rsidR="000621A5">
              <w:t xml:space="preserve"> </w:t>
            </w:r>
          </w:p>
          <w:p w14:paraId="073DB53F" w14:textId="2F8E2A8F" w:rsidR="00F20023" w:rsidRDefault="00F20023" w:rsidP="007F34D1">
            <w:pPr>
              <w:pStyle w:val="NormalWeb"/>
              <w:ind w:firstLine="0"/>
              <w:jc w:val="center"/>
            </w:pPr>
          </w:p>
        </w:tc>
        <w:tc>
          <w:tcPr>
            <w:tcW w:w="1327" w:type="dxa"/>
          </w:tcPr>
          <w:p w14:paraId="34A11100" w14:textId="01D7887E" w:rsidR="000621A5" w:rsidRDefault="00B2421A" w:rsidP="000621A5">
            <w:pPr>
              <w:pStyle w:val="NormalWeb"/>
              <w:jc w:val="center"/>
            </w:pPr>
            <w:r>
              <w:t>31</w:t>
            </w:r>
            <w:r w:rsidR="00B451FE" w:rsidRPr="00B451FE">
              <w:t>%</w:t>
            </w:r>
          </w:p>
        </w:tc>
      </w:tr>
      <w:tr w:rsidR="000621A5" w14:paraId="46E85552" w14:textId="77777777" w:rsidTr="00EA6E41">
        <w:trPr>
          <w:tblCellSpacing w:w="0" w:type="dxa"/>
        </w:trPr>
        <w:tc>
          <w:tcPr>
            <w:tcW w:w="1410" w:type="dxa"/>
            <w:vMerge/>
            <w:vAlign w:val="center"/>
            <w:hideMark/>
          </w:tcPr>
          <w:p w14:paraId="3C845083" w14:textId="77777777" w:rsidR="000621A5" w:rsidRDefault="000621A5" w:rsidP="000621A5">
            <w:pPr>
              <w:jc w:val="center"/>
              <w:rPr>
                <w:sz w:val="24"/>
                <w:szCs w:val="24"/>
              </w:rPr>
            </w:pPr>
          </w:p>
        </w:tc>
        <w:tc>
          <w:tcPr>
            <w:tcW w:w="3694" w:type="dxa"/>
            <w:hideMark/>
          </w:tcPr>
          <w:p w14:paraId="3B117FD1" w14:textId="77777777" w:rsidR="000621A5" w:rsidRDefault="000621A5" w:rsidP="007F34D1">
            <w:pPr>
              <w:pStyle w:val="NormalWeb"/>
              <w:ind w:firstLine="0"/>
            </w:pPr>
            <w:r>
              <w:t>Eficiência Energética (ganho % relativamente a consumos de energia primária no cenário de referência)</w:t>
            </w:r>
          </w:p>
        </w:tc>
        <w:tc>
          <w:tcPr>
            <w:tcW w:w="1314" w:type="dxa"/>
            <w:hideMark/>
          </w:tcPr>
          <w:p w14:paraId="296140AE" w14:textId="77777777" w:rsidR="000621A5" w:rsidRDefault="000621A5" w:rsidP="007F34D1">
            <w:pPr>
              <w:pStyle w:val="NormalWeb"/>
              <w:ind w:firstLine="0"/>
              <w:jc w:val="center"/>
            </w:pPr>
            <w:r>
              <w:t>20,0%</w:t>
            </w:r>
          </w:p>
        </w:tc>
        <w:tc>
          <w:tcPr>
            <w:tcW w:w="1327" w:type="dxa"/>
          </w:tcPr>
          <w:p w14:paraId="0621977A" w14:textId="7DB420B2" w:rsidR="000621A5" w:rsidRDefault="00F20023" w:rsidP="007F34D1">
            <w:pPr>
              <w:pStyle w:val="NormalWeb"/>
              <w:ind w:firstLine="0"/>
              <w:jc w:val="center"/>
            </w:pPr>
            <w:r>
              <w:t>20,6%</w:t>
            </w:r>
            <w:r w:rsidR="00E371DC">
              <w:t xml:space="preserve"> (3)</w:t>
            </w:r>
          </w:p>
        </w:tc>
        <w:tc>
          <w:tcPr>
            <w:tcW w:w="1327" w:type="dxa"/>
          </w:tcPr>
          <w:p w14:paraId="434A89AE" w14:textId="689A7E3C" w:rsidR="000621A5" w:rsidRDefault="00B2421A" w:rsidP="000621A5">
            <w:pPr>
              <w:pStyle w:val="NormalWeb"/>
              <w:jc w:val="center"/>
            </w:pPr>
            <w:r w:rsidRPr="00B451FE">
              <w:t>20 %</w:t>
            </w:r>
          </w:p>
        </w:tc>
      </w:tr>
      <w:tr w:rsidR="000621A5" w14:paraId="6CB721F0" w14:textId="77777777" w:rsidTr="00EA6E41">
        <w:trPr>
          <w:cantSplit/>
          <w:trHeight w:val="1627"/>
          <w:tblCellSpacing w:w="0" w:type="dxa"/>
        </w:trPr>
        <w:tc>
          <w:tcPr>
            <w:tcW w:w="1410" w:type="dxa"/>
            <w:textDirection w:val="btLr"/>
            <w:vAlign w:val="center"/>
            <w:hideMark/>
          </w:tcPr>
          <w:p w14:paraId="5A1DFF4F" w14:textId="77777777" w:rsidR="000621A5" w:rsidRDefault="000621A5" w:rsidP="000621A5">
            <w:pPr>
              <w:pStyle w:val="NormalWeb"/>
              <w:ind w:right="113" w:firstLine="0"/>
              <w:jc w:val="center"/>
            </w:pPr>
            <w:r>
              <w:rPr>
                <w:rStyle w:val="Forte"/>
                <w:rFonts w:eastAsiaTheme="majorEastAsia"/>
              </w:rPr>
              <w:t>Aumentar o Emprego</w:t>
            </w:r>
          </w:p>
        </w:tc>
        <w:tc>
          <w:tcPr>
            <w:tcW w:w="3694" w:type="dxa"/>
            <w:hideMark/>
          </w:tcPr>
          <w:p w14:paraId="4BD84F58" w14:textId="77777777" w:rsidR="000621A5" w:rsidRDefault="000621A5" w:rsidP="007F34D1">
            <w:pPr>
              <w:pStyle w:val="NormalWeb"/>
              <w:ind w:firstLine="0"/>
            </w:pPr>
            <w:r>
              <w:t>Taxa de emprego (população 20-64 anos)</w:t>
            </w:r>
          </w:p>
        </w:tc>
        <w:tc>
          <w:tcPr>
            <w:tcW w:w="1314" w:type="dxa"/>
            <w:hideMark/>
          </w:tcPr>
          <w:p w14:paraId="4468AE0C" w14:textId="77777777" w:rsidR="000621A5" w:rsidRDefault="000621A5" w:rsidP="007F34D1">
            <w:pPr>
              <w:pStyle w:val="NormalWeb"/>
              <w:ind w:firstLine="0"/>
              <w:jc w:val="center"/>
            </w:pPr>
            <w:r>
              <w:t>75,0%</w:t>
            </w:r>
          </w:p>
        </w:tc>
        <w:tc>
          <w:tcPr>
            <w:tcW w:w="1327" w:type="dxa"/>
          </w:tcPr>
          <w:p w14:paraId="37398E54" w14:textId="2E15FD8B" w:rsidR="000621A5" w:rsidRDefault="00B451FE" w:rsidP="007F34D1">
            <w:pPr>
              <w:pStyle w:val="NormalWeb"/>
              <w:ind w:firstLine="0"/>
              <w:jc w:val="center"/>
            </w:pPr>
            <w:r>
              <w:t>69,1</w:t>
            </w:r>
            <w:r w:rsidR="000621A5">
              <w:t>%</w:t>
            </w:r>
            <w:r w:rsidR="00E371DC">
              <w:t xml:space="preserve"> (4)</w:t>
            </w:r>
          </w:p>
          <w:p w14:paraId="56F605D9" w14:textId="1CCFB550" w:rsidR="00F20023" w:rsidRDefault="00F20023" w:rsidP="007F34D1">
            <w:pPr>
              <w:pStyle w:val="NormalWeb"/>
              <w:ind w:firstLine="0"/>
              <w:jc w:val="center"/>
            </w:pPr>
          </w:p>
        </w:tc>
        <w:tc>
          <w:tcPr>
            <w:tcW w:w="1327" w:type="dxa"/>
          </w:tcPr>
          <w:p w14:paraId="54A67BE6" w14:textId="3F455950" w:rsidR="000621A5" w:rsidRDefault="007050D3" w:rsidP="000621A5">
            <w:pPr>
              <w:pStyle w:val="NormalWeb"/>
              <w:jc w:val="center"/>
            </w:pPr>
            <w:r>
              <w:t>75%</w:t>
            </w:r>
          </w:p>
        </w:tc>
      </w:tr>
      <w:tr w:rsidR="000621A5" w14:paraId="178D897B" w14:textId="77777777" w:rsidTr="00EA6E41">
        <w:trPr>
          <w:cantSplit/>
          <w:trHeight w:val="1755"/>
          <w:tblCellSpacing w:w="0" w:type="dxa"/>
        </w:trPr>
        <w:tc>
          <w:tcPr>
            <w:tcW w:w="1410" w:type="dxa"/>
            <w:textDirection w:val="btLr"/>
            <w:vAlign w:val="center"/>
            <w:hideMark/>
          </w:tcPr>
          <w:p w14:paraId="489DEBB3" w14:textId="77777777" w:rsidR="000621A5" w:rsidRDefault="000621A5" w:rsidP="000621A5">
            <w:pPr>
              <w:pStyle w:val="NormalWeb"/>
              <w:ind w:right="113" w:firstLine="0"/>
              <w:jc w:val="center"/>
            </w:pPr>
            <w:r>
              <w:rPr>
                <w:rStyle w:val="Forte"/>
                <w:rFonts w:eastAsiaTheme="majorEastAsia"/>
              </w:rPr>
              <w:t>Combate à Pobreza e às Desigualdades Sociais</w:t>
            </w:r>
          </w:p>
        </w:tc>
        <w:tc>
          <w:tcPr>
            <w:tcW w:w="3694" w:type="dxa"/>
            <w:hideMark/>
          </w:tcPr>
          <w:p w14:paraId="6D680113" w14:textId="4743D29F" w:rsidR="000621A5" w:rsidRDefault="000621A5" w:rsidP="007F34D1">
            <w:pPr>
              <w:pStyle w:val="NormalWeb"/>
              <w:ind w:firstLine="0"/>
            </w:pPr>
            <w:r>
              <w:t xml:space="preserve">Pessoas em risco de pobreza </w:t>
            </w:r>
            <w:r w:rsidR="00C02FC7">
              <w:t>exclusão</w:t>
            </w:r>
            <w:r>
              <w:t xml:space="preserve"> social (variação face a 2008)</w:t>
            </w:r>
          </w:p>
        </w:tc>
        <w:tc>
          <w:tcPr>
            <w:tcW w:w="1314" w:type="dxa"/>
            <w:hideMark/>
          </w:tcPr>
          <w:p w14:paraId="49FE27F1" w14:textId="77777777" w:rsidR="000621A5" w:rsidRDefault="000621A5" w:rsidP="007F34D1">
            <w:pPr>
              <w:pStyle w:val="NormalWeb"/>
              <w:ind w:firstLine="0"/>
              <w:jc w:val="center"/>
            </w:pPr>
            <w:r>
              <w:t>- 200 mil</w:t>
            </w:r>
          </w:p>
        </w:tc>
        <w:tc>
          <w:tcPr>
            <w:tcW w:w="1327" w:type="dxa"/>
          </w:tcPr>
          <w:p w14:paraId="65B08D8A" w14:textId="546D0E1E" w:rsidR="000621A5" w:rsidRDefault="00E371DC" w:rsidP="007F34D1">
            <w:pPr>
              <w:pStyle w:val="NormalWeb"/>
              <w:ind w:firstLine="0"/>
              <w:jc w:val="center"/>
            </w:pPr>
            <w:r>
              <w:t>-</w:t>
            </w:r>
            <w:r w:rsidR="000621A5">
              <w:t>92 mil (</w:t>
            </w:r>
            <w:r>
              <w:t>2</w:t>
            </w:r>
            <w:r w:rsidR="000621A5">
              <w:t>)</w:t>
            </w:r>
          </w:p>
          <w:p w14:paraId="59347961" w14:textId="3C0BB8F6" w:rsidR="00F20023" w:rsidRDefault="00F20023" w:rsidP="007F34D1">
            <w:pPr>
              <w:pStyle w:val="NormalWeb"/>
              <w:ind w:firstLine="0"/>
              <w:jc w:val="center"/>
            </w:pPr>
          </w:p>
        </w:tc>
        <w:tc>
          <w:tcPr>
            <w:tcW w:w="1327" w:type="dxa"/>
          </w:tcPr>
          <w:p w14:paraId="2972AADA" w14:textId="5C19528F" w:rsidR="000621A5" w:rsidRDefault="00EA67D6" w:rsidP="000621A5">
            <w:pPr>
              <w:pStyle w:val="NormalWeb"/>
              <w:jc w:val="center"/>
            </w:pPr>
            <w:r>
              <w:t xml:space="preserve">Menos </w:t>
            </w:r>
            <w:r w:rsidR="00B451FE" w:rsidRPr="00B451FE">
              <w:t xml:space="preserve">20 </w:t>
            </w:r>
            <w:r>
              <w:t>milhões</w:t>
            </w:r>
          </w:p>
        </w:tc>
      </w:tr>
    </w:tbl>
    <w:p w14:paraId="487D0192" w14:textId="55711801" w:rsidR="00E371DC" w:rsidRPr="002374AB" w:rsidRDefault="002374AB" w:rsidP="00E371DC">
      <w:pPr>
        <w:pStyle w:val="NormalWeb"/>
        <w:ind w:firstLine="0"/>
        <w:rPr>
          <w:sz w:val="20"/>
          <w:szCs w:val="20"/>
        </w:rPr>
      </w:pPr>
      <w:r w:rsidRPr="002374AB">
        <w:rPr>
          <w:b/>
          <w:sz w:val="20"/>
          <w:szCs w:val="20"/>
        </w:rPr>
        <w:t>Notas:</w:t>
      </w:r>
      <w:r w:rsidRPr="002374AB">
        <w:rPr>
          <w:sz w:val="20"/>
          <w:szCs w:val="20"/>
        </w:rPr>
        <w:t xml:space="preserve"> </w:t>
      </w:r>
      <w:r w:rsidR="00F846F1" w:rsidRPr="002374AB">
        <w:rPr>
          <w:sz w:val="20"/>
          <w:szCs w:val="20"/>
        </w:rPr>
        <w:t>(</w:t>
      </w:r>
      <w:r w:rsidR="005E44DC" w:rsidRPr="002374AB">
        <w:rPr>
          <w:sz w:val="20"/>
          <w:szCs w:val="20"/>
        </w:rPr>
        <w:t>1</w:t>
      </w:r>
      <w:r w:rsidR="00F846F1" w:rsidRPr="002374AB">
        <w:rPr>
          <w:sz w:val="20"/>
          <w:szCs w:val="20"/>
        </w:rPr>
        <w:t>)</w:t>
      </w:r>
      <w:r w:rsidR="00B2421A" w:rsidRPr="002374AB">
        <w:rPr>
          <w:sz w:val="20"/>
          <w:szCs w:val="20"/>
        </w:rPr>
        <w:t>,</w:t>
      </w:r>
      <w:r w:rsidR="00F846F1" w:rsidRPr="002374AB">
        <w:rPr>
          <w:sz w:val="20"/>
          <w:szCs w:val="20"/>
        </w:rPr>
        <w:t xml:space="preserve"> </w:t>
      </w:r>
      <w:r w:rsidR="00B2421A" w:rsidRPr="002374AB">
        <w:rPr>
          <w:sz w:val="20"/>
          <w:szCs w:val="20"/>
        </w:rPr>
        <w:t xml:space="preserve">(2), (3), (4) e (5) </w:t>
      </w:r>
      <w:r w:rsidR="00F846F1" w:rsidRPr="002374AB">
        <w:rPr>
          <w:sz w:val="20"/>
          <w:szCs w:val="20"/>
        </w:rPr>
        <w:t>Dados referentes</w:t>
      </w:r>
      <w:r w:rsidR="00B2421A" w:rsidRPr="002374AB">
        <w:rPr>
          <w:sz w:val="20"/>
          <w:szCs w:val="20"/>
        </w:rPr>
        <w:t>, respetivamente a</w:t>
      </w:r>
      <w:r w:rsidR="00F846F1" w:rsidRPr="002374AB">
        <w:rPr>
          <w:sz w:val="20"/>
          <w:szCs w:val="20"/>
        </w:rPr>
        <w:t xml:space="preserve"> 2012</w:t>
      </w:r>
      <w:r w:rsidR="00B2421A" w:rsidRPr="002374AB">
        <w:rPr>
          <w:sz w:val="20"/>
          <w:szCs w:val="20"/>
        </w:rPr>
        <w:t>,</w:t>
      </w:r>
      <w:r w:rsidR="00E371DC" w:rsidRPr="002374AB">
        <w:rPr>
          <w:sz w:val="20"/>
          <w:szCs w:val="20"/>
        </w:rPr>
        <w:t xml:space="preserve"> 2013</w:t>
      </w:r>
      <w:r w:rsidR="00B2421A" w:rsidRPr="002374AB">
        <w:rPr>
          <w:sz w:val="20"/>
          <w:szCs w:val="20"/>
        </w:rPr>
        <w:t>,</w:t>
      </w:r>
      <w:r w:rsidR="00E371DC" w:rsidRPr="002374AB">
        <w:rPr>
          <w:sz w:val="20"/>
          <w:szCs w:val="20"/>
        </w:rPr>
        <w:t xml:space="preserve"> 2014</w:t>
      </w:r>
      <w:r w:rsidR="00B2421A" w:rsidRPr="002374AB">
        <w:rPr>
          <w:sz w:val="20"/>
          <w:szCs w:val="20"/>
        </w:rPr>
        <w:t>,</w:t>
      </w:r>
      <w:r w:rsidR="00E371DC" w:rsidRPr="002374AB">
        <w:rPr>
          <w:sz w:val="20"/>
          <w:szCs w:val="20"/>
        </w:rPr>
        <w:t xml:space="preserve"> </w:t>
      </w:r>
      <w:r w:rsidR="009A0BFC" w:rsidRPr="002374AB">
        <w:rPr>
          <w:sz w:val="20"/>
          <w:szCs w:val="20"/>
        </w:rPr>
        <w:t>2015</w:t>
      </w:r>
      <w:r w:rsidR="00B2421A" w:rsidRPr="002374AB">
        <w:rPr>
          <w:sz w:val="20"/>
          <w:szCs w:val="20"/>
        </w:rPr>
        <w:t xml:space="preserve"> e</w:t>
      </w:r>
      <w:r w:rsidR="00E371DC" w:rsidRPr="002374AB">
        <w:rPr>
          <w:sz w:val="20"/>
          <w:szCs w:val="20"/>
        </w:rPr>
        <w:t xml:space="preserve"> 2016.</w:t>
      </w:r>
    </w:p>
    <w:p w14:paraId="35FF218A" w14:textId="13C66499" w:rsidR="00233805" w:rsidRPr="00F5105C" w:rsidRDefault="00B2421A" w:rsidP="00233805">
      <w:pPr>
        <w:rPr>
          <w:sz w:val="24"/>
          <w:szCs w:val="24"/>
        </w:rPr>
      </w:pPr>
      <w:r w:rsidRPr="00F5105C">
        <w:rPr>
          <w:sz w:val="24"/>
          <w:szCs w:val="24"/>
        </w:rPr>
        <w:t xml:space="preserve">Relativamente aos resultados já alcançados e divulgados publicamente são </w:t>
      </w:r>
      <w:r w:rsidR="00233805" w:rsidRPr="00F5105C">
        <w:rPr>
          <w:sz w:val="24"/>
          <w:szCs w:val="24"/>
        </w:rPr>
        <w:t xml:space="preserve">muito </w:t>
      </w:r>
      <w:r w:rsidRPr="00F5105C">
        <w:rPr>
          <w:sz w:val="24"/>
          <w:szCs w:val="24"/>
        </w:rPr>
        <w:t xml:space="preserve">positivos os progressos </w:t>
      </w:r>
      <w:r w:rsidR="00233805" w:rsidRPr="00F5105C">
        <w:rPr>
          <w:sz w:val="24"/>
          <w:szCs w:val="24"/>
        </w:rPr>
        <w:t>verificados</w:t>
      </w:r>
      <w:r w:rsidRPr="00F5105C">
        <w:rPr>
          <w:sz w:val="24"/>
          <w:szCs w:val="24"/>
        </w:rPr>
        <w:t xml:space="preserve"> </w:t>
      </w:r>
      <w:r w:rsidR="00233805" w:rsidRPr="00F5105C">
        <w:rPr>
          <w:sz w:val="24"/>
          <w:szCs w:val="24"/>
        </w:rPr>
        <w:t xml:space="preserve">na eficiência energética que melhorou 24,6%, com 4,6% acima da meta de 20% a alcançar em 2020 e na emissão de gases de efeito estufa (GEE) onde se obteve uma redução para -12% muito inferior ao limite estabelecido de +1% estabelecido nas metas. Nas restantes metas os </w:t>
      </w:r>
      <w:r w:rsidR="002374AB" w:rsidRPr="00F5105C">
        <w:rPr>
          <w:sz w:val="24"/>
          <w:szCs w:val="24"/>
        </w:rPr>
        <w:t xml:space="preserve">compromissos assumidos ainda não </w:t>
      </w:r>
      <w:r w:rsidR="002374AB" w:rsidRPr="00F5105C">
        <w:rPr>
          <w:sz w:val="24"/>
          <w:szCs w:val="24"/>
        </w:rPr>
        <w:lastRenderedPageBreak/>
        <w:t xml:space="preserve">foram </w:t>
      </w:r>
      <w:r w:rsidR="00233805" w:rsidRPr="00F5105C">
        <w:rPr>
          <w:sz w:val="24"/>
          <w:szCs w:val="24"/>
        </w:rPr>
        <w:t>alcançados embora ainda possam serem cumprid</w:t>
      </w:r>
      <w:r w:rsidR="002374AB" w:rsidRPr="00F5105C">
        <w:rPr>
          <w:sz w:val="24"/>
          <w:szCs w:val="24"/>
        </w:rPr>
        <w:t>o</w:t>
      </w:r>
      <w:r w:rsidR="00233805" w:rsidRPr="00F5105C">
        <w:rPr>
          <w:sz w:val="24"/>
          <w:szCs w:val="24"/>
        </w:rPr>
        <w:t xml:space="preserve">s </w:t>
      </w:r>
      <w:r w:rsidR="002374AB" w:rsidRPr="00F5105C">
        <w:rPr>
          <w:sz w:val="24"/>
          <w:szCs w:val="24"/>
        </w:rPr>
        <w:t xml:space="preserve">até ao final do período estabelecido </w:t>
      </w:r>
      <w:r w:rsidR="002374AB" w:rsidRPr="00F5105C">
        <w:rPr>
          <w:sz w:val="24"/>
          <w:szCs w:val="24"/>
        </w:rPr>
        <w:fldChar w:fldCharType="begin" w:fldLock="1"/>
      </w:r>
      <w:r w:rsidR="00DF02B1">
        <w:rPr>
          <w:sz w:val="24"/>
          <w:szCs w:val="24"/>
        </w:rPr>
        <w:instrText>ADDIN CSL_CITATION { "citationItems" : [ { "id" : "ITEM-1", "itemData" : { "author" : [ { "dropping-particle" : "", "family" : "Portugal", "given" : "", "non-dropping-particle" : "", "parse-names" : false, "suffix" : "" } ], "container-title" : "Governo de Portugal", "id" : "ITEM-1", "issued" : { "date-parts" : [ [ "2014" ] ] }, "page" : "1-175", "title" : "Portugal 2020 - Acordo de parceria para o per\u00edodo de 2014 a 2020", "type" : "article-journal" }, "uris" : [ "http://www.mendeley.com/documents/?uuid=8186b906-61ad-4c55-bc0e-5394c014e0d8" ] } ], "mendeley" : { "formattedCitation" : "(Portugal, 2014a)", "plainTextFormattedCitation" : "(Portugal, 2014a)", "previouslyFormattedCitation" : "(Portugal, 2014a)" }, "properties" : {  }, "schema" : "https://github.com/citation-style-language/schema/raw/master/csl-citation.json" }</w:instrText>
      </w:r>
      <w:r w:rsidR="002374AB" w:rsidRPr="00F5105C">
        <w:rPr>
          <w:sz w:val="24"/>
          <w:szCs w:val="24"/>
        </w:rPr>
        <w:fldChar w:fldCharType="separate"/>
      </w:r>
      <w:r w:rsidR="00DF02B1" w:rsidRPr="00DF02B1">
        <w:rPr>
          <w:noProof/>
          <w:sz w:val="24"/>
          <w:szCs w:val="24"/>
        </w:rPr>
        <w:t>(Portugal, 2014a)</w:t>
      </w:r>
      <w:r w:rsidR="002374AB" w:rsidRPr="00F5105C">
        <w:rPr>
          <w:sz w:val="24"/>
          <w:szCs w:val="24"/>
        </w:rPr>
        <w:fldChar w:fldCharType="end"/>
      </w:r>
      <w:r w:rsidR="002374AB" w:rsidRPr="00F5105C">
        <w:rPr>
          <w:sz w:val="24"/>
          <w:szCs w:val="24"/>
        </w:rPr>
        <w:t xml:space="preserve">.  </w:t>
      </w:r>
    </w:p>
    <w:p w14:paraId="1C743230" w14:textId="16F42FFB" w:rsidR="00B57E0B" w:rsidRPr="00F5105C" w:rsidRDefault="00B57E0B" w:rsidP="00B57E0B">
      <w:pPr>
        <w:rPr>
          <w:sz w:val="24"/>
          <w:szCs w:val="24"/>
        </w:rPr>
      </w:pPr>
      <w:r w:rsidRPr="00F5105C">
        <w:rPr>
          <w:sz w:val="24"/>
          <w:szCs w:val="24"/>
        </w:rPr>
        <w:t xml:space="preserve">Relativamente ao “Acordo de Parceria para Portugal” é um documento que enuncia as grandes </w:t>
      </w:r>
      <w:r w:rsidR="00F0248D" w:rsidRPr="00F5105C">
        <w:rPr>
          <w:sz w:val="24"/>
          <w:szCs w:val="24"/>
        </w:rPr>
        <w:t xml:space="preserve">orientações, as </w:t>
      </w:r>
      <w:r w:rsidRPr="00F5105C">
        <w:rPr>
          <w:sz w:val="24"/>
          <w:szCs w:val="24"/>
        </w:rPr>
        <w:t xml:space="preserve">prioridades </w:t>
      </w:r>
      <w:r w:rsidR="00F0248D" w:rsidRPr="00F5105C">
        <w:rPr>
          <w:sz w:val="24"/>
          <w:szCs w:val="24"/>
        </w:rPr>
        <w:t>e</w:t>
      </w:r>
      <w:r w:rsidRPr="00F5105C">
        <w:rPr>
          <w:sz w:val="24"/>
          <w:szCs w:val="24"/>
        </w:rPr>
        <w:t xml:space="preserve"> </w:t>
      </w:r>
      <w:r w:rsidR="00F0248D" w:rsidRPr="00F5105C">
        <w:rPr>
          <w:sz w:val="24"/>
          <w:szCs w:val="24"/>
        </w:rPr>
        <w:t xml:space="preserve">os principais resultados a atingir até 2020. Também se descrevem as politicas a implementar, os instrumentos de programação operacionais e outros mecanismos relacionados com a aplicação dos fundos financeiros. </w:t>
      </w:r>
      <w:r w:rsidR="00766820" w:rsidRPr="00F5105C">
        <w:rPr>
          <w:sz w:val="24"/>
          <w:szCs w:val="24"/>
        </w:rPr>
        <w:t xml:space="preserve">Neste documento orientador também se </w:t>
      </w:r>
      <w:r w:rsidR="00F0248D" w:rsidRPr="00F5105C">
        <w:rPr>
          <w:sz w:val="24"/>
          <w:szCs w:val="24"/>
        </w:rPr>
        <w:t>destaca</w:t>
      </w:r>
      <w:r w:rsidR="00766820" w:rsidRPr="00F5105C">
        <w:rPr>
          <w:sz w:val="24"/>
          <w:szCs w:val="24"/>
        </w:rPr>
        <w:t>m diversos objetivos relacionados com “</w:t>
      </w:r>
      <w:r w:rsidR="00766820" w:rsidRPr="00F5105C">
        <w:rPr>
          <w:color w:val="3C3C3C"/>
          <w:sz w:val="24"/>
          <w:szCs w:val="24"/>
        </w:rPr>
        <w:t>a promoção de um modelo de desenvolvimento sustentável que promova uma economia de baixo carbono e integre a eficiência na utilização de recursos, a proteção do ambiente e a prevenção de riscos e adaptação às alterações climáticas”</w:t>
      </w:r>
      <w:r w:rsidR="00F0248D" w:rsidRPr="00F5105C">
        <w:rPr>
          <w:sz w:val="24"/>
          <w:szCs w:val="24"/>
        </w:rPr>
        <w:t xml:space="preserve"> </w:t>
      </w:r>
      <w:r w:rsidR="00F0248D" w:rsidRPr="00F5105C">
        <w:rPr>
          <w:sz w:val="24"/>
          <w:szCs w:val="24"/>
        </w:rPr>
        <w:fldChar w:fldCharType="begin" w:fldLock="1"/>
      </w:r>
      <w:r w:rsidR="00DF02B1">
        <w:rPr>
          <w:sz w:val="24"/>
          <w:szCs w:val="24"/>
        </w:rPr>
        <w:instrText>ADDIN CSL_CITATION { "citationItems" : [ { "id" : "ITEM-1", "itemData" : { "author" : [ { "dropping-particle" : "", "family" : "Portugal", "given" : "", "non-dropping-particle" : "", "parse-names" : false, "suffix" : "" } ], "container-title" : "Governo de Portugal", "id" : "ITEM-1", "issued" : { "date-parts" : [ [ "2014" ] ] }, "page" : "1-175", "title" : "Portugal 2020 - Acordo de parceria para o per\u00edodo de 2014 a 2020", "type" : "article-journal" }, "uris" : [ "http://www.mendeley.com/documents/?uuid=8186b906-61ad-4c55-bc0e-5394c014e0d8" ] }, { "id" : "ITEM-2", "itemData" : { "author" : [ { "dropping-particle" : "", "family" : "APA", "given" : "", "non-dropping-particle" : "", "parse-names" : false, "suffix" : "" } ], "container-title" : "Ag\u00eancia Portuguesa do Ambiente", "id" : "ITEM-2", "issued" : { "date-parts" : [ [ "2015" ] ] }, "page" : "1-21", "title" : "Pol\u00edticas de Ambiente e Desenvolvimento Sustent\u00e1vel - Orienta\u00e7\u00f5es comunit\u00e1rias e nacionais - Monografia", "type" : "article-journal" }, "uris" : [ "http://www.mendeley.com/documents/?uuid=a634f222-afec-49c5-99e1-955f92b5febf" ] } ], "mendeley" : { "formattedCitation" : "(APA, 2015; Portugal, 2014a)", "plainTextFormattedCitation" : "(APA, 2015; Portugal, 2014a)", "previouslyFormattedCitation" : "(APA, 2015; Portugal, 2014a)" }, "properties" : {  }, "schema" : "https://github.com/citation-style-language/schema/raw/master/csl-citation.json" }</w:instrText>
      </w:r>
      <w:r w:rsidR="00F0248D" w:rsidRPr="00F5105C">
        <w:rPr>
          <w:sz w:val="24"/>
          <w:szCs w:val="24"/>
        </w:rPr>
        <w:fldChar w:fldCharType="separate"/>
      </w:r>
      <w:r w:rsidR="00DF02B1" w:rsidRPr="00DF02B1">
        <w:rPr>
          <w:noProof/>
          <w:sz w:val="24"/>
          <w:szCs w:val="24"/>
        </w:rPr>
        <w:t>(APA, 2015; Portugal, 2014a)</w:t>
      </w:r>
      <w:r w:rsidR="00F0248D" w:rsidRPr="00F5105C">
        <w:rPr>
          <w:sz w:val="24"/>
          <w:szCs w:val="24"/>
        </w:rPr>
        <w:fldChar w:fldCharType="end"/>
      </w:r>
      <w:r w:rsidR="00F0248D" w:rsidRPr="00F5105C">
        <w:rPr>
          <w:sz w:val="24"/>
          <w:szCs w:val="24"/>
        </w:rPr>
        <w:t>.</w:t>
      </w:r>
    </w:p>
    <w:p w14:paraId="67CBF7FC" w14:textId="7BADDA55" w:rsidR="00F0248D" w:rsidRPr="00F5105C" w:rsidRDefault="00766820" w:rsidP="00B57E0B">
      <w:pPr>
        <w:rPr>
          <w:sz w:val="24"/>
          <w:szCs w:val="24"/>
        </w:rPr>
      </w:pPr>
      <w:r w:rsidRPr="00F5105C">
        <w:rPr>
          <w:sz w:val="24"/>
          <w:szCs w:val="24"/>
        </w:rPr>
        <w:t>No Programa Operacional da Sustentabilidade e Eficiência no Uso de Recursos (PO SEUR) são det</w:t>
      </w:r>
      <w:r w:rsidR="00893F0D" w:rsidRPr="00F5105C">
        <w:rPr>
          <w:sz w:val="24"/>
          <w:szCs w:val="24"/>
        </w:rPr>
        <w:t xml:space="preserve">alhados os principais objetivos, prioridades de investimento e objetivos específicos a alcançar, no âmbito das áreas prioritárias:  transição para uma economia com baixas emissões de carbono em todos os setores, adaptação às alterações climáticas e a gestão e prevenção de riscos e Proteção do ambiente </w:t>
      </w:r>
      <w:r w:rsidR="00893F0D" w:rsidRPr="00F5105C">
        <w:rPr>
          <w:sz w:val="24"/>
          <w:szCs w:val="24"/>
        </w:rPr>
        <w:fldChar w:fldCharType="begin" w:fldLock="1"/>
      </w:r>
      <w:r w:rsidR="00DF02B1">
        <w:rPr>
          <w:sz w:val="24"/>
          <w:szCs w:val="24"/>
        </w:rPr>
        <w:instrText>ADDIN CSL_CITATION { "citationItems" : [ { "id" : "ITEM-1", "itemData" : { "author" : [ { "dropping-particle" : "", "family" : "APA", "given" : "", "non-dropping-particle" : "", "parse-names" : false, "suffix" : "" } ], "container-title" : "Ag\u00eancia Portuguesa do Ambiente", "id" : "ITEM-1", "issued" : { "date-parts" : [ [ "2015" ] ] }, "page" : "1-21", "title" : "Pol\u00edticas de Ambiente e Desenvolvimento Sustent\u00e1vel - Orienta\u00e7\u00f5es comunit\u00e1rias e nacionais - Monografia", "type" : "article-journal" }, "uris" : [ "http://www.mendeley.com/documents/?uuid=a634f222-afec-49c5-99e1-955f92b5febf" ] }, { "id" : "ITEM-2", "itemData" : { "author" : [ { "dropping-particle" : "", "family" : "Portugal", "given" : "", "non-dropping-particle" : "", "parse-names" : false, "suffix" : "" } ], "container-title" : "Programas Operacionais Tem\u00e1ticos no Continente", "id" : "ITEM-2", "issued" : { "date-parts" : [ [ "2014" ] ] }, "title" : "Programa Operacional da Sustentabilidade e Efici\u00eancia no Uso de Recursos", "type" : "article-journal" }, "uris" : [ "http://www.mendeley.com/documents/?uuid=1c1eec98-6b16-40df-9dc2-75257c50343d" ] }, { "id" : "ITEM-3", "itemData" : { "ISBN" : "9789898097224", "author" : [ { "dropping-particle" : "", "family" : "MAOTE", "given" : "", "non-dropping-particle" : "", "parse-names" : false, "suffix" : "" } ], "container-title" : "MAOTE \u2013 Minist\u00e9rio do Ambiente, Ordenamento do Territ\u00f3rio e Energia", "id" : "ITEM-3", "issued" : { "date-parts" : [ [ "2014" ] ] }, "title" : "Compromisso para o Crescimento Verde", "type" : "article-magazine" }, "uris" : [ "http://www.mendeley.com/documents/?uuid=1a18bea6-ef70-4636-a3e7-9fe54c131ac4" ] }, { "id" : "ITEM-4", "itemData" : { "author" : [ { "dropping-particle" : "", "family" : "Santos", "given" : "Sofia", "non-dropping-particle" : "", "parse-names" : false, "suffix" : "" } ], "id" : "ITEM-4", "issued" : { "date-parts" : [ [ "2016" ] ] }, "publisher" : "Pl\u00e1tano Editora", "publisher-place" : "Lisboa", "title" : "Introdu\u00e7\u00e3o \u00e0 economia verde no contexto da pol\u00edtica europeia", "type" : "book" }, "uris" : [ "http://www.mendeley.com/documents/?uuid=37c6611c-8bba-4b2c-aa0c-0700905464f1" ] } ], "mendeley" : { "formattedCitation" : "(APA, 2015; MAOTE, 2014; Portugal, 2014b; Santos, 2016)", "plainTextFormattedCitation" : "(APA, 2015; MAOTE, 2014; Portugal, 2014b; Santos, 2016)", "previouslyFormattedCitation" : "(APA, 2015; MAOTE, 2014; Portugal, 2014b; Santos, 2016)" }, "properties" : {  }, "schema" : "https://github.com/citation-style-language/schema/raw/master/csl-citation.json" }</w:instrText>
      </w:r>
      <w:r w:rsidR="00893F0D" w:rsidRPr="00F5105C">
        <w:rPr>
          <w:sz w:val="24"/>
          <w:szCs w:val="24"/>
        </w:rPr>
        <w:fldChar w:fldCharType="separate"/>
      </w:r>
      <w:r w:rsidR="00DF02B1" w:rsidRPr="00DF02B1">
        <w:rPr>
          <w:noProof/>
          <w:sz w:val="24"/>
          <w:szCs w:val="24"/>
        </w:rPr>
        <w:t>(APA, 2015; MAOTE, 2014; Portugal, 2014b; Santos, 2016)</w:t>
      </w:r>
      <w:r w:rsidR="00893F0D" w:rsidRPr="00F5105C">
        <w:rPr>
          <w:sz w:val="24"/>
          <w:szCs w:val="24"/>
        </w:rPr>
        <w:fldChar w:fldCharType="end"/>
      </w:r>
      <w:r w:rsidR="00893F0D" w:rsidRPr="00F5105C">
        <w:rPr>
          <w:sz w:val="24"/>
          <w:szCs w:val="24"/>
        </w:rPr>
        <w:t>.</w:t>
      </w:r>
    </w:p>
    <w:p w14:paraId="7B965492" w14:textId="7FA86680" w:rsidR="00E371DC" w:rsidRPr="00F5105C" w:rsidRDefault="00893F0D" w:rsidP="00207A59">
      <w:pPr>
        <w:rPr>
          <w:sz w:val="24"/>
          <w:szCs w:val="24"/>
        </w:rPr>
      </w:pPr>
      <w:r w:rsidRPr="00F5105C">
        <w:rPr>
          <w:sz w:val="24"/>
          <w:szCs w:val="24"/>
        </w:rPr>
        <w:t xml:space="preserve">Finalmente, no programa </w:t>
      </w:r>
      <w:r w:rsidR="00766820" w:rsidRPr="00F5105C">
        <w:rPr>
          <w:sz w:val="24"/>
          <w:szCs w:val="24"/>
        </w:rPr>
        <w:t>“Compromisso Crescimento Verde”</w:t>
      </w:r>
      <w:r w:rsidRPr="00F5105C">
        <w:rPr>
          <w:sz w:val="24"/>
          <w:szCs w:val="24"/>
        </w:rPr>
        <w:t xml:space="preserve"> </w:t>
      </w:r>
      <w:r w:rsidR="00AA345C">
        <w:rPr>
          <w:sz w:val="24"/>
          <w:szCs w:val="24"/>
        </w:rPr>
        <w:t xml:space="preserve">elaborado com o contributo de cem organizações </w:t>
      </w:r>
      <w:r w:rsidRPr="00F5105C">
        <w:rPr>
          <w:sz w:val="24"/>
          <w:szCs w:val="24"/>
        </w:rPr>
        <w:t>e numa perspetiva de longo prazo são apresentados 14 objetivos quantificados</w:t>
      </w:r>
      <w:r w:rsidR="000556F5">
        <w:rPr>
          <w:sz w:val="24"/>
          <w:szCs w:val="24"/>
        </w:rPr>
        <w:t xml:space="preserve">  e concretos </w:t>
      </w:r>
      <w:r w:rsidRPr="00F5105C">
        <w:rPr>
          <w:sz w:val="24"/>
          <w:szCs w:val="24"/>
        </w:rPr>
        <w:t xml:space="preserve"> para o período de 2020 e 2030</w:t>
      </w:r>
      <w:r w:rsidR="00207A59" w:rsidRPr="00F5105C">
        <w:rPr>
          <w:sz w:val="24"/>
          <w:szCs w:val="24"/>
        </w:rPr>
        <w:t xml:space="preserve"> no âmbito do ambiente e da economia de que se salientam o aumento da eficiência energética, o reforço do peso relativo das energias renováveis, a criação de postos de trabalho “verdes”, o aumento da produtividade dos materiais, a valorização da biodiversidade e a melhoria do estado das massas de água</w:t>
      </w:r>
      <w:r w:rsidR="00766820" w:rsidRPr="00F5105C">
        <w:rPr>
          <w:sz w:val="24"/>
          <w:szCs w:val="24"/>
        </w:rPr>
        <w:t xml:space="preserve"> </w:t>
      </w:r>
      <w:r w:rsidR="00766820" w:rsidRPr="00F5105C">
        <w:rPr>
          <w:sz w:val="24"/>
          <w:szCs w:val="24"/>
        </w:rPr>
        <w:fldChar w:fldCharType="begin" w:fldLock="1"/>
      </w:r>
      <w:r w:rsidR="006533F5">
        <w:rPr>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"URL" : "http://ec.europa.eu/research/industrial_technologies/energy-efficient-buildings_en.html", "accessed" : { "date-parts" : [ [ "2017", "8", "29" ] ] }, "author" : [ { "dropping-particle" : "", "family" : "Europeia", "given" : "Comiss\u00e3o", "non-dropping-particle" : "", "parse-names" : false, "suffix" : "" } ], "container-title" : "Research &amp; Innovation - Key Enabling technologies", "id" : "ITEM-2", "issued" : { "date-parts" : [ [ "2017" ] ] }, "title" : "Energy-efficient Buildings (EeB)", "type" : "webpage" }, "uris" : [ "http://www.mendeley.com/documents/?uuid=b87b4743-04b3-3b48-a291-63dc604e42b8" ] }, { "id" : "ITEM-3", "itemData" : { "ISBN" : "9789898097224", "author" : [ { "dropping-particle" : "", "family" : "MAOTE", "given" : "", "non-dropping-particle" : "", "parse-names" : false, "suffix" : "" } ], "container-title" : "MAOTE \u2013 Minist\u00e9rio do Ambiente, Ordenamento do Territ\u00f3rio e Energia", "id" : "ITEM-3", "issued" : { "date-parts" : [ [ "2014" ] ] }, "title" : "Compromisso para o Crescimento Verde", "type" : "article-magazine" }, "uris" : [ "http://www.mendeley.com/documents/?uuid=1a18bea6-ef70-4636-a3e7-9fe54c131ac4" ] } ], "mendeley" : { "formattedCitation" : "(C. Europeia, 2017b; MAOTE, 2014; Rodrigues, 2011)", "plainTextFormattedCitation" : "(C. Europeia, 2017b; MAOTE, 2014; Rodrigues, 2011)", "previouslyFormattedCitation" : "(C. Europeia, 2017b; MAOTE, 2014; Rodrigues, 2011)" }, "properties" : {  }, "schema" : "https://github.com/citation-style-language/schema/raw/master/csl-citation.json" }</w:instrText>
      </w:r>
      <w:r w:rsidR="00766820" w:rsidRPr="00F5105C">
        <w:rPr>
          <w:sz w:val="24"/>
          <w:szCs w:val="24"/>
        </w:rPr>
        <w:fldChar w:fldCharType="separate"/>
      </w:r>
      <w:r w:rsidR="006533F5" w:rsidRPr="006533F5">
        <w:rPr>
          <w:noProof/>
          <w:sz w:val="24"/>
          <w:szCs w:val="24"/>
        </w:rPr>
        <w:t>(C. Europeia, 2017b; MAOTE, 2014; Rodrigues, 2011)</w:t>
      </w:r>
      <w:r w:rsidR="00766820" w:rsidRPr="00F5105C">
        <w:rPr>
          <w:sz w:val="24"/>
          <w:szCs w:val="24"/>
        </w:rPr>
        <w:fldChar w:fldCharType="end"/>
      </w:r>
      <w:r w:rsidR="00766820" w:rsidRPr="00F5105C">
        <w:rPr>
          <w:sz w:val="24"/>
          <w:szCs w:val="24"/>
        </w:rPr>
        <w:t>.</w:t>
      </w:r>
    </w:p>
    <w:p w14:paraId="6DBFD97C" w14:textId="24B691DA" w:rsidR="00DB1FC4" w:rsidRDefault="00BE278E" w:rsidP="0011249D">
      <w:pPr>
        <w:pStyle w:val="Cabealho2"/>
      </w:pPr>
      <w:bookmarkStart w:id="21" w:name="_Toc503721944"/>
      <w:r>
        <w:t>Eficiência Energética</w:t>
      </w:r>
      <w:bookmarkEnd w:id="21"/>
    </w:p>
    <w:p w14:paraId="4BF0881D" w14:textId="0942972B" w:rsidR="004C5999" w:rsidRPr="004C5999" w:rsidRDefault="004C5999" w:rsidP="004C5999">
      <w:pPr>
        <w:pStyle w:val="Cabealho3"/>
      </w:pPr>
      <w:r w:rsidRPr="004C5999">
        <w:t>Introdução</w:t>
      </w:r>
    </w:p>
    <w:p w14:paraId="4834BD56" w14:textId="7A5FC73E" w:rsidR="00B2053F" w:rsidRDefault="00EA4CB0" w:rsidP="00B33EBA">
      <w:pPr>
        <w:ind w:firstLine="432"/>
        <w:rPr>
          <w:rFonts w:eastAsiaTheme="minorHAnsi" w:cstheme="minorHAnsi"/>
          <w:sz w:val="24"/>
          <w:szCs w:val="24"/>
        </w:rPr>
      </w:pPr>
      <w:r>
        <w:rPr>
          <w:rFonts w:eastAsiaTheme="minorHAnsi" w:cstheme="minorHAnsi"/>
          <w:sz w:val="24"/>
          <w:szCs w:val="24"/>
        </w:rPr>
        <w:t>A necessidade de poupar energia e de to</w:t>
      </w:r>
      <w:r w:rsidR="00BE4D1D">
        <w:rPr>
          <w:rFonts w:eastAsiaTheme="minorHAnsi" w:cstheme="minorHAnsi"/>
          <w:sz w:val="24"/>
          <w:szCs w:val="24"/>
        </w:rPr>
        <w:t>m</w:t>
      </w:r>
      <w:r>
        <w:rPr>
          <w:rFonts w:eastAsiaTheme="minorHAnsi" w:cstheme="minorHAnsi"/>
          <w:sz w:val="24"/>
          <w:szCs w:val="24"/>
        </w:rPr>
        <w:t xml:space="preserve">ar medidas que promovam a eficiência energética </w:t>
      </w:r>
      <w:r w:rsidR="00BE4D1D">
        <w:rPr>
          <w:rFonts w:eastAsiaTheme="minorHAnsi" w:cstheme="minorHAnsi"/>
          <w:sz w:val="24"/>
          <w:szCs w:val="24"/>
        </w:rPr>
        <w:t>e a redução do consumo dos combustíveis fósseis</w:t>
      </w:r>
      <w:r w:rsidR="00DC208B">
        <w:rPr>
          <w:rFonts w:eastAsiaTheme="minorHAnsi" w:cstheme="minorHAnsi"/>
          <w:sz w:val="24"/>
          <w:szCs w:val="24"/>
        </w:rPr>
        <w:t xml:space="preserve"> </w:t>
      </w:r>
      <w:r>
        <w:rPr>
          <w:rFonts w:eastAsiaTheme="minorHAnsi" w:cstheme="minorHAnsi"/>
          <w:sz w:val="24"/>
          <w:szCs w:val="24"/>
        </w:rPr>
        <w:t xml:space="preserve">é reconhecida </w:t>
      </w:r>
      <w:r w:rsidR="00EC1775">
        <w:rPr>
          <w:rFonts w:eastAsiaTheme="minorHAnsi" w:cstheme="minorHAnsi"/>
          <w:sz w:val="24"/>
          <w:szCs w:val="24"/>
        </w:rPr>
        <w:t xml:space="preserve">por </w:t>
      </w:r>
      <w:r>
        <w:rPr>
          <w:rFonts w:eastAsiaTheme="minorHAnsi" w:cstheme="minorHAnsi"/>
          <w:sz w:val="24"/>
          <w:szCs w:val="24"/>
        </w:rPr>
        <w:t>setores significativos da populaç</w:t>
      </w:r>
      <w:r w:rsidR="00BE4D1D">
        <w:rPr>
          <w:rFonts w:eastAsiaTheme="minorHAnsi" w:cstheme="minorHAnsi"/>
          <w:sz w:val="24"/>
          <w:szCs w:val="24"/>
        </w:rPr>
        <w:t xml:space="preserve">ão europeia. </w:t>
      </w:r>
      <w:r w:rsidR="0023295E">
        <w:rPr>
          <w:rFonts w:eastAsiaTheme="minorHAnsi" w:cstheme="minorHAnsi"/>
          <w:sz w:val="24"/>
          <w:szCs w:val="24"/>
        </w:rPr>
        <w:t xml:space="preserve">De acordo com diversos estudos a redução do consumo de energia pode ser efetuado </w:t>
      </w:r>
      <w:r w:rsidR="00517D21">
        <w:rPr>
          <w:rFonts w:eastAsiaTheme="minorHAnsi" w:cstheme="minorHAnsi"/>
          <w:sz w:val="24"/>
          <w:szCs w:val="24"/>
        </w:rPr>
        <w:t>mantendo a</w:t>
      </w:r>
      <w:r w:rsidR="0023295E">
        <w:rPr>
          <w:rFonts w:eastAsiaTheme="minorHAnsi" w:cstheme="minorHAnsi"/>
          <w:sz w:val="24"/>
          <w:szCs w:val="24"/>
        </w:rPr>
        <w:t xml:space="preserve"> qualidade de vida das populações, apenas através da redução de desperdícios e de medidas de racionalizaç</w:t>
      </w:r>
      <w:r w:rsidR="00517D21">
        <w:rPr>
          <w:rFonts w:eastAsiaTheme="minorHAnsi" w:cstheme="minorHAnsi"/>
          <w:sz w:val="24"/>
          <w:szCs w:val="24"/>
        </w:rPr>
        <w:t xml:space="preserve">ão, devido ao </w:t>
      </w:r>
      <w:r w:rsidR="00517D21">
        <w:rPr>
          <w:rFonts w:eastAsiaTheme="minorHAnsi" w:cstheme="minorHAnsi"/>
          <w:sz w:val="24"/>
          <w:szCs w:val="24"/>
        </w:rPr>
        <w:lastRenderedPageBreak/>
        <w:t>ex</w:t>
      </w:r>
      <w:r w:rsidR="007A197E">
        <w:rPr>
          <w:rFonts w:eastAsiaTheme="minorHAnsi" w:cstheme="minorHAnsi"/>
          <w:sz w:val="24"/>
          <w:szCs w:val="24"/>
        </w:rPr>
        <w:t>c</w:t>
      </w:r>
      <w:r w:rsidR="00517D21">
        <w:rPr>
          <w:rFonts w:eastAsiaTheme="minorHAnsi" w:cstheme="minorHAnsi"/>
          <w:sz w:val="24"/>
          <w:szCs w:val="24"/>
        </w:rPr>
        <w:t>esso de consumo, em muitas famílias</w:t>
      </w:r>
      <w:r w:rsidR="00D161CD">
        <w:rPr>
          <w:rFonts w:eastAsiaTheme="minorHAnsi" w:cstheme="minorHAnsi"/>
          <w:sz w:val="24"/>
          <w:szCs w:val="24"/>
        </w:rPr>
        <w:t xml:space="preserve"> </w:t>
      </w:r>
      <w:r w:rsidR="00D161CD">
        <w:rPr>
          <w:rFonts w:eastAsiaTheme="minorHAnsi" w:cstheme="minorHAnsi"/>
          <w:sz w:val="24"/>
          <w:szCs w:val="24"/>
        </w:rPr>
        <w:fldChar w:fldCharType="begin" w:fldLock="1"/>
      </w:r>
      <w:r w:rsidR="006533F5">
        <w:rPr>
          <w:rFonts w:eastAsiaTheme="minorHAnsi" w:cstheme="minorHAnsi"/>
          <w:sz w:val="24"/>
          <w:szCs w:val="24"/>
        </w:rPr>
        <w:instrText>ADDIN CSL_CITATION { "citationItems" : [ { "id" : "ITEM-1", "itemData" : { "URL" : "http://ec.europa.eu/research/industrial_technologies/energy-efficient-buildings_en.html", "accessed" : { "date-parts" : [ [ "2017", "8", "29" ] ] }, "author" : [ { "dropping-particle" : "", "family" : "Europeia", "given" : "Comiss\u00e3o", "non-dropping-particle" : "", "parse-names" : false, "suffix" : "" } ], "container-title" : "Research &amp; Innovation - Key Enabling technologies", "id" : "ITEM-1", "issued" : { "date-parts" : [ [ "2017" ] ] }, "title" : "Energy-efficient Buildings (EeB)", "type" : "webpage" }, "uris" : [ "http://www.mendeley.com/documents/?uuid=b87b4743-04b3-3b48-a291-63dc604e42b8" ] }, { "id" : "ITEM-2", "itemData" : { "author" : [ { "dropping-particle" : "", "family" : "Freitas", "given" : "Vasco", "non-dropping-particle" : "", "parse-names" : false, "suffix" : "" }, { "dropping-particle" : "", "family" : "Guimar\u00e3es", "given" : "Ana", "non-dropping-particle" : "", "parse-names" : false, "suffix" : "" }, { "dropping-particle" : "", "family" : "Ferreira", "given" : "Cl\u00e1udia", "non-dropping-particle" : "", "parse-names" : false, "suffix" : "" }, { "dropping-particle" : "", "family" : "Alves", "given" : "Sandro", "non-dropping-particle" : "", "parse-names" : false, "suffix" : "" } ], "id" : "ITEM-2", "issued" : { "date-parts" : [ [ "2011" ] ] }, "publisher" : "ADENE", "publisher-place" : "Lisboa", "title" : "Edif\u00edcios existentes - Medidas de melhoria de desempenho energ\u00e9tico e da qualidade do ar interior", "type" : "book" }, "uris" : [ "http://www.mendeley.com/documents/?uuid=4dd4e1d6-f7f3-4f5d-93ac-ac507c54b357" ] }, { "id" : "ITEM-3",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"ITEM-3", "issued" : { "date-parts" : [ [ "2011" ] ] }, "page" : "106", "publisher-place" : "Coimbra", "title" : "Efici\u00eancia Energ\u00e9tica no Setor Residencial", "type" : "article-magazine" }, "uris" : [ "http://www.mendeley.com/documents/?uuid=df5ec327-52e8-478d-ab50-6bcbff42f0d3" ] } ], "mendeley" : { "formattedCitation" : "(C. Europeia, 2017b; Freitas, Guimar\u00e3es, Ferreira, &amp; Alves, 2011; Rodrigues, 2011)", "plainTextFormattedCitation" : "(C. Europeia, 2017b; Freitas, Guimar\u00e3es, Ferreira, &amp; Alves, 2011; Rodrigues, 2011)", "previouslyFormattedCitation" : "(C. Europeia, 2017b; Freitas, Guimar\u00e3es, Ferreira, &amp; Alves, 2011; Rodrigues, 2011)" }, "properties" : {  }, "schema" : "https://github.com/citation-style-language/schema/raw/master/csl-citation.json" }</w:instrText>
      </w:r>
      <w:r w:rsidR="00D161CD">
        <w:rPr>
          <w:rFonts w:eastAsiaTheme="minorHAnsi" w:cstheme="minorHAnsi"/>
          <w:sz w:val="24"/>
          <w:szCs w:val="24"/>
        </w:rPr>
        <w:fldChar w:fldCharType="separate"/>
      </w:r>
      <w:r w:rsidR="006533F5" w:rsidRPr="006533F5">
        <w:rPr>
          <w:rFonts w:eastAsiaTheme="minorHAnsi" w:cstheme="minorHAnsi"/>
          <w:noProof/>
          <w:sz w:val="24"/>
          <w:szCs w:val="24"/>
        </w:rPr>
        <w:t>(C. Europeia, 2017b; Freitas, Guimarães, Ferreira, &amp; Alves, 2011; Rodrigues, 2011)</w:t>
      </w:r>
      <w:r w:rsidR="00D161CD">
        <w:rPr>
          <w:rFonts w:eastAsiaTheme="minorHAnsi" w:cstheme="minorHAnsi"/>
          <w:sz w:val="24"/>
          <w:szCs w:val="24"/>
        </w:rPr>
        <w:fldChar w:fldCharType="end"/>
      </w:r>
      <w:r w:rsidR="00517D21">
        <w:rPr>
          <w:rFonts w:eastAsiaTheme="minorHAnsi" w:cstheme="minorHAnsi"/>
          <w:sz w:val="24"/>
          <w:szCs w:val="24"/>
        </w:rPr>
        <w:t xml:space="preserve">. </w:t>
      </w:r>
    </w:p>
    <w:p w14:paraId="762BDDE1" w14:textId="5162B832" w:rsidR="007B5868" w:rsidRDefault="000B7CF5" w:rsidP="00B33EBA">
      <w:pPr>
        <w:ind w:firstLine="432"/>
        <w:rPr>
          <w:rFonts w:eastAsiaTheme="minorHAnsi" w:cstheme="minorHAnsi"/>
          <w:sz w:val="24"/>
          <w:szCs w:val="24"/>
        </w:rPr>
      </w:pPr>
      <w:r>
        <w:rPr>
          <w:rFonts w:eastAsiaTheme="minorHAnsi" w:cstheme="minorHAnsi"/>
          <w:sz w:val="24"/>
          <w:szCs w:val="24"/>
        </w:rPr>
        <w:t xml:space="preserve">Para implementar as poupanças energéticas </w:t>
      </w:r>
      <w:r w:rsidR="0066167F">
        <w:rPr>
          <w:rFonts w:eastAsiaTheme="minorHAnsi" w:cstheme="minorHAnsi"/>
          <w:sz w:val="24"/>
          <w:szCs w:val="24"/>
        </w:rPr>
        <w:t xml:space="preserve">estão a ser </w:t>
      </w:r>
      <w:r w:rsidR="007A197E">
        <w:rPr>
          <w:rFonts w:eastAsiaTheme="minorHAnsi" w:cstheme="minorHAnsi"/>
          <w:sz w:val="24"/>
          <w:szCs w:val="24"/>
        </w:rPr>
        <w:t>desenvolvidas</w:t>
      </w:r>
      <w:r>
        <w:rPr>
          <w:rFonts w:eastAsiaTheme="minorHAnsi" w:cstheme="minorHAnsi"/>
          <w:sz w:val="24"/>
          <w:szCs w:val="24"/>
        </w:rPr>
        <w:t xml:space="preserve"> medidas na racionalização do consumo com eliminação de consumos supérfluos e substituição do</w:t>
      </w:r>
      <w:r w:rsidR="0066167F">
        <w:rPr>
          <w:rFonts w:eastAsiaTheme="minorHAnsi" w:cstheme="minorHAnsi"/>
          <w:sz w:val="24"/>
          <w:szCs w:val="24"/>
        </w:rPr>
        <w:t>s equipamentos pouco eficientes, na sequência da</w:t>
      </w:r>
      <w:r>
        <w:rPr>
          <w:rFonts w:eastAsiaTheme="minorHAnsi" w:cstheme="minorHAnsi"/>
          <w:sz w:val="24"/>
          <w:szCs w:val="24"/>
        </w:rPr>
        <w:t xml:space="preserve"> iniciativa </w:t>
      </w:r>
      <w:r w:rsidR="0066167F">
        <w:rPr>
          <w:rFonts w:eastAsiaTheme="minorHAnsi" w:cstheme="minorHAnsi"/>
          <w:sz w:val="24"/>
          <w:szCs w:val="24"/>
        </w:rPr>
        <w:t>“</w:t>
      </w:r>
      <w:r w:rsidR="0066167F" w:rsidRPr="00DC208B">
        <w:rPr>
          <w:rFonts w:eastAsiaTheme="minorHAnsi" w:cstheme="minorHAnsi"/>
          <w:i/>
          <w:sz w:val="24"/>
          <w:szCs w:val="24"/>
        </w:rPr>
        <w:t>Energy Efficiency in Building</w:t>
      </w:r>
      <w:r w:rsidR="0066167F">
        <w:rPr>
          <w:rFonts w:eastAsiaTheme="minorHAnsi" w:cstheme="minorHAnsi"/>
          <w:sz w:val="24"/>
          <w:szCs w:val="24"/>
        </w:rPr>
        <w:t>” e da legislação publicada sobre a melhoria da eficiência energética</w:t>
      </w:r>
      <w:r w:rsidR="00D161CD">
        <w:rPr>
          <w:rFonts w:eastAsiaTheme="minorHAnsi" w:cstheme="minorHAnsi"/>
          <w:sz w:val="24"/>
          <w:szCs w:val="24"/>
        </w:rPr>
        <w:t xml:space="preserve"> </w:t>
      </w:r>
      <w:r w:rsidR="00D161CD">
        <w:rPr>
          <w:rFonts w:eastAsiaTheme="minorHAnsi" w:cstheme="minorHAnsi"/>
          <w:sz w:val="24"/>
          <w:szCs w:val="24"/>
        </w:rPr>
        <w:fldChar w:fldCharType="begin" w:fldLock="1"/>
      </w:r>
      <w:r w:rsidR="006533F5">
        <w:rPr>
          <w:rFonts w:eastAsiaTheme="minorHAnsi" w:cstheme="minorHAnsi"/>
          <w:sz w:val="24"/>
          <w:szCs w:val="24"/>
        </w:rPr>
        <w:instrText>ADDIN CSL_CITATION { "citationItems" : [ { "id" : "ITEM-1", "itemData" : { "author" : [ { "dropping-particle" : "", "family" : "Freitas", "given" : "Vasco", "non-dropping-particle" : "", "parse-names" : false, "suffix" : "" }, { "dropping-particle" : "", "family" : "Guimar\u00e3es", "given" : "Ana", "non-dropping-particle" : "", "parse-names" : false, "suffix" : "" }, { "dropping-particle" : "", "family" : "Ferreira", "given" : "Cl\u00e1udia", "non-dropping-particle" : "", "parse-names" : false, "suffix" : "" }, { "dropping-particle" : "", "family" : "Alves", "given" : "Sandro", "non-dropping-particle" : "", "parse-names" : false, "suffix" : "" } ], "id" : "ITEM-1", "issued" : { "date-parts" : [ [ "2011" ] ] }, "publisher" : "ADENE", "publisher-place" : "Lisboa", "title" : "Edif\u00edcios existentes - Medidas de melhoria de desempenho energ\u00e9tico e da qualidade do ar interior", "type" : "book" }, "uris" : [ "http://www.mendeley.com/documents/?uuid=4dd4e1d6-f7f3-4f5d-93ac-ac507c54b357" ] } ], "mendeley" : { "formattedCitation" : "(Freitas et al., 2011)", "plainTextFormattedCitation" : "(Freitas et al., 2011)", "previouslyFormattedCitation" : "(Freitas et al., 2011)" }, "properties" : {  }, "schema" : "https://github.com/citation-style-language/schema/raw/master/csl-citation.json" }</w:instrText>
      </w:r>
      <w:r w:rsidR="00D161CD">
        <w:rPr>
          <w:rFonts w:eastAsiaTheme="minorHAnsi" w:cstheme="minorHAnsi"/>
          <w:sz w:val="24"/>
          <w:szCs w:val="24"/>
        </w:rPr>
        <w:fldChar w:fldCharType="separate"/>
      </w:r>
      <w:r w:rsidR="006533F5" w:rsidRPr="006533F5">
        <w:rPr>
          <w:rFonts w:eastAsiaTheme="minorHAnsi" w:cstheme="minorHAnsi"/>
          <w:noProof/>
          <w:sz w:val="24"/>
          <w:szCs w:val="24"/>
        </w:rPr>
        <w:t>(Freitas et al., 2011)</w:t>
      </w:r>
      <w:r w:rsidR="00D161CD">
        <w:rPr>
          <w:rFonts w:eastAsiaTheme="minorHAnsi" w:cstheme="minorHAnsi"/>
          <w:sz w:val="24"/>
          <w:szCs w:val="24"/>
        </w:rPr>
        <w:fldChar w:fldCharType="end"/>
      </w:r>
      <w:r w:rsidR="0066167F">
        <w:rPr>
          <w:rFonts w:eastAsiaTheme="minorHAnsi" w:cstheme="minorHAnsi"/>
          <w:sz w:val="24"/>
          <w:szCs w:val="24"/>
        </w:rPr>
        <w:t xml:space="preserve">. Para além destas medidas também são importantes </w:t>
      </w:r>
      <w:r w:rsidR="003B0F54">
        <w:rPr>
          <w:rFonts w:eastAsiaTheme="minorHAnsi" w:cstheme="minorHAnsi"/>
          <w:sz w:val="24"/>
          <w:szCs w:val="24"/>
        </w:rPr>
        <w:t xml:space="preserve">as </w:t>
      </w:r>
      <w:r w:rsidR="0066167F">
        <w:rPr>
          <w:rFonts w:eastAsiaTheme="minorHAnsi" w:cstheme="minorHAnsi"/>
          <w:sz w:val="24"/>
          <w:szCs w:val="24"/>
        </w:rPr>
        <w:t xml:space="preserve">estratégias e ações conducentes à adoção de comportamentos </w:t>
      </w:r>
      <w:r w:rsidR="002C1452">
        <w:rPr>
          <w:rFonts w:eastAsiaTheme="minorHAnsi" w:cstheme="minorHAnsi"/>
          <w:sz w:val="24"/>
          <w:szCs w:val="24"/>
        </w:rPr>
        <w:t>de poupança energética, como sejam, minimizar o período de funcionamento de aparelhos e de ligação da iluminação e maximizar o potencial de poupança dos eletrodomésticos através d</w:t>
      </w:r>
      <w:r w:rsidR="002E2301">
        <w:rPr>
          <w:rFonts w:eastAsiaTheme="minorHAnsi" w:cstheme="minorHAnsi"/>
          <w:sz w:val="24"/>
          <w:szCs w:val="24"/>
        </w:rPr>
        <w:t>e</w:t>
      </w:r>
      <w:r w:rsidR="002C1452">
        <w:rPr>
          <w:rFonts w:eastAsiaTheme="minorHAnsi" w:cstheme="minorHAnsi"/>
          <w:sz w:val="24"/>
          <w:szCs w:val="24"/>
        </w:rPr>
        <w:t xml:space="preserve"> gestão adequada, entre outras medidas</w:t>
      </w:r>
      <w:r w:rsidR="00D161CD">
        <w:rPr>
          <w:rFonts w:eastAsiaTheme="minorHAnsi" w:cstheme="minorHAnsi"/>
          <w:sz w:val="24"/>
          <w:szCs w:val="24"/>
        </w:rPr>
        <w:t xml:space="preserve"> </w:t>
      </w:r>
      <w:bookmarkStart w:id="22" w:name="_Hlk491788656"/>
      <w:r w:rsidR="00D161CD">
        <w:rPr>
          <w:rFonts w:eastAsiaTheme="minorHAnsi" w:cstheme="minorHAnsi"/>
          <w:sz w:val="24"/>
          <w:szCs w:val="24"/>
        </w:rPr>
        <w:fldChar w:fldCharType="begin" w:fldLock="1"/>
      </w:r>
      <w:r w:rsidR="00225485">
        <w:rPr>
          <w:rFonts w:eastAsiaTheme="minorHAnsi" w:cstheme="minorHAnsi"/>
          <w:sz w:val="24"/>
          <w:szCs w:val="24"/>
        </w:rPr>
        <w:instrText>ADDIN CSL_CITATION { "citationItems" : [ { "id" : "ITEM-1", "itemData" : { "author" : [ { "dropping-particle" : "", "family" : "Freitas", "given" : "Vasco", "non-dropping-particle" : "", "parse-names" : false, "suffix" : "" }, { "dropping-particle" : "", "family" : "Guimar\u00e3es", "given" : "Ana", "non-dropping-particle" : "", "parse-names" : false, "suffix" : "" }, { "dropping-particle" : "", "family" : "Ferreira", "given" : "Cl\u00e1udia", "non-dropping-particle" : "", "parse-names" : false, "suffix" : "" }, { "dropping-particle" : "", "family" : "Alves", "given" : "Sandro", "non-dropping-particle" : "", "parse-names" : false, "suffix" : "" } ], "id" : "ITEM-1", "issued" : { "date-parts" : [ [ "2011" ] ] }, "publisher" : "ADENE", "publisher-place" : "Lisboa", "title" : "Edif\u00edcios existentes - Medidas de melhoria de desempenho energ\u00e9tico e da qualidade do ar interior", "type" : "book" }, "uris" : [ "http://www.mendeley.com/documents/?uuid=4dd4e1d6-f7f3-4f5d-93ac-ac507c54b357" ] }, { "id" : "ITEM-2", "itemData" : { "author" : [ { "dropping-particle" : "", "family" : "Isolani", "given" : "Textos Pieraldo", "non-dropping-particle" : "", "parse-names" : false, "suffix" : "" }, { "dropping-particle" : "", "family" : "Adiconsum", "given" : "Riccardo Comini", "non-dropping-particle" : "", "parse-names" : false, "suffix" : "" }, { "dropping-particle" : "", "family" : "Ademe", "given" : "Florence Clement", "non-dropping-particle" : "", "parse-names" : false, "suffix" : "" }, { "dropping-particle" : "", "family" : "Escan", "given" : "Francisco Puente", "non-dropping-particle" : "", "parse-names" : false, "suffix" : "" }, { "dropping-particle" : "", "family" : "Adiconsum", "given" : "Alessandro Orlandi", "non-dropping-particle" : "", "parse-names" : false, "suffix" : "" }, { "dropping-particle" : "", "family" : "Deco", "given" : "Isabel Oliveira", "non-dropping-particle" : "", "parse-names" : false, "suffix" : "" } ], "container-title" : "Intelligent Energy Europe", "id" : "ITEM-2", "issued" : { "date-parts" : [ [ "2008" ] ] }, "title" : "Efici\u00eancia energ\u00e9tica nos edif\u00edcios residenciais", "type" : "article-journal" }, "uris" : [ "http://www.mendeley.com/documents/?uuid=17bdf151-7f4b-4855-8022-9c754dfc77eb" ] }, { "id" : "ITEM-3", "itemData" : { "URL" : "http://ec.europa.eu/research/industrial_technologies/energy-efficient-buildings_en.html", "accessed" : { "date-parts" : [ [ "2017", "8", "29" ] ] }, "author" : [ { "dropping-particle" : "", "family" : "Europeia", "given" : "Comiss\u00e3o", "non-dropping-particle" : "", "parse-names" : false, "suffix" : "" } ], "container-title" : "Research &amp; Innovation - Key Enabling technologies", "id" : "ITEM-3", "issued" : { "date-parts" : [ [ "2017" ] ] }, "title" : "Energy-efficient Buildings (EeB)", "type" : "webpage" }, "uris" : [ "http://www.mendeley.com/documents/?uuid=b87b4743-04b3-3b48-a291-63dc604e42b8" ] } ], "mendeley" : { "formattedCitation" : "(C. Europeia, 2017b; Freitas et al., 2011; Isolani et al., 2008)", "plainTextFormattedCitation" : "(C. Europeia, 2017b; Freitas et al., 2011; Isolani et al., 2008)", "previouslyFormattedCitation" : "(C. Europeia, 2017b; Freitas et al., 2011; Isolani et al., 2008)" }, "properties" : {  }, "schema" : "https://github.com/citation-style-language/schema/raw/master/csl-citation.json" }</w:instrText>
      </w:r>
      <w:r w:rsidR="00D161CD">
        <w:rPr>
          <w:rFonts w:eastAsiaTheme="minorHAnsi" w:cstheme="minorHAnsi"/>
          <w:sz w:val="24"/>
          <w:szCs w:val="24"/>
        </w:rPr>
        <w:fldChar w:fldCharType="separate"/>
      </w:r>
      <w:r w:rsidR="00225485" w:rsidRPr="00225485">
        <w:rPr>
          <w:rFonts w:eastAsiaTheme="minorHAnsi" w:cstheme="minorHAnsi"/>
          <w:noProof/>
          <w:sz w:val="24"/>
          <w:szCs w:val="24"/>
        </w:rPr>
        <w:t>(C. Europeia, 2017b; Freitas et al., 2011; Isolani et al., 2008)</w:t>
      </w:r>
      <w:r w:rsidR="00D161CD">
        <w:rPr>
          <w:rFonts w:eastAsiaTheme="minorHAnsi" w:cstheme="minorHAnsi"/>
          <w:sz w:val="24"/>
          <w:szCs w:val="24"/>
        </w:rPr>
        <w:fldChar w:fldCharType="end"/>
      </w:r>
      <w:r w:rsidR="002C1452">
        <w:rPr>
          <w:rFonts w:eastAsiaTheme="minorHAnsi" w:cstheme="minorHAnsi"/>
          <w:sz w:val="24"/>
          <w:szCs w:val="24"/>
        </w:rPr>
        <w:t>.</w:t>
      </w:r>
      <w:bookmarkEnd w:id="22"/>
    </w:p>
    <w:p w14:paraId="04DD4E65" w14:textId="338FEE6F" w:rsidR="0005277A" w:rsidRDefault="0005277A" w:rsidP="0005277A">
      <w:pPr>
        <w:ind w:firstLine="432"/>
        <w:rPr>
          <w:rFonts w:eastAsiaTheme="minorHAnsi" w:cstheme="minorHAnsi"/>
          <w:sz w:val="24"/>
          <w:szCs w:val="24"/>
        </w:rPr>
      </w:pPr>
      <w:r>
        <w:rPr>
          <w:rFonts w:eastAsiaTheme="minorHAnsi" w:cstheme="minorHAnsi"/>
          <w:sz w:val="24"/>
          <w:szCs w:val="24"/>
        </w:rPr>
        <w:t xml:space="preserve">No caso dos edifícios, as tecnologias criadas pela revolução industrial conduziram ao abandono das soluções tradicionais e à utilização de mecanismos artificiais e tecnológicos para conseguir o conforto nas habitações. De facto, na construção tradicional procurava-se a adequação da edificação ao clima, com a valorização do processo construtivo baseado em soluções passivas e na arquitetura regionalista. A crise energética, e a necessidade de soluções sustentáveis reforçaram o interesse pelas soluções construtivas em que o conforto nas diferentes variáveis (térmicas, visuais, acústicas e qualidade do ar) possa ser obtido com menores consumos de energia. Para isso é necessário melhorar o desempenho energético da </w:t>
      </w:r>
      <w:r w:rsidR="00FA1D17">
        <w:rPr>
          <w:rFonts w:eastAsiaTheme="minorHAnsi" w:cstheme="minorHAnsi"/>
          <w:sz w:val="24"/>
          <w:szCs w:val="24"/>
        </w:rPr>
        <w:t>env</w:t>
      </w:r>
      <w:r w:rsidR="00630A2A">
        <w:rPr>
          <w:rFonts w:eastAsiaTheme="minorHAnsi" w:cstheme="minorHAnsi"/>
          <w:sz w:val="24"/>
          <w:szCs w:val="24"/>
        </w:rPr>
        <w:t>olvente</w:t>
      </w:r>
      <w:r w:rsidR="00FA1D17">
        <w:rPr>
          <w:rFonts w:eastAsiaTheme="minorHAnsi" w:cstheme="minorHAnsi"/>
          <w:sz w:val="24"/>
          <w:szCs w:val="24"/>
        </w:rPr>
        <w:t xml:space="preserve"> </w:t>
      </w:r>
      <w:r>
        <w:rPr>
          <w:rFonts w:eastAsiaTheme="minorHAnsi" w:cstheme="minorHAnsi"/>
          <w:sz w:val="24"/>
          <w:szCs w:val="24"/>
        </w:rPr>
        <w:t>do edifício e melhorar a eficiência do sistema de iluminação e do sistema de climatização. Entretanto, para além da energia destinada ao conforto o consumo de energia nos edifícios é acrescido da energia gasta nas atividades desenvolvidas no prédio e na construção do edifício</w:t>
      </w:r>
      <w:r w:rsidR="00D161CD">
        <w:rPr>
          <w:rFonts w:eastAsiaTheme="minorHAnsi" w:cstheme="minorHAnsi"/>
          <w:sz w:val="24"/>
          <w:szCs w:val="24"/>
        </w:rPr>
        <w:t xml:space="preserve"> </w:t>
      </w:r>
      <w:r w:rsidR="00D161CD">
        <w:rPr>
          <w:rFonts w:eastAsiaTheme="minorHAnsi" w:cstheme="minorHAnsi"/>
          <w:sz w:val="24"/>
          <w:szCs w:val="24"/>
        </w:rPr>
        <w:fldChar w:fldCharType="begin" w:fldLock="1"/>
      </w:r>
      <w:r w:rsidR="00EA05A7">
        <w:rPr>
          <w:rFonts w:eastAsiaTheme="minorHAnsi" w:cstheme="minorHAnsi"/>
          <w:sz w:val="24"/>
          <w:szCs w:val="24"/>
        </w:rPr>
        <w:instrText>ADDIN CSL_CITATION { "citationItems" : [ { "id" : "ITEM-1", "itemData" : { "author" : [ { "dropping-particle" : "", "family" : "Fonseca", "given" : "Sara", "non-dropping-particle" : "", "parse-names" : false, "suffix" : "" } ], "container-title" : "Disserta\u00e7\u00e3o de Mestrado em Engenharia do Ambiente da Universidade T\u00e9cnica de Lisboa", "id" : "ITEM-1", "issued" : { "date-parts" : [ [ "2015" ] ] }, "title" : "Caracteriza\u00e7\u00e3o do Consumo de Energia no Sector Residencial em Portugal", "type" : "article-journal" }, "uris" : [ "http://www.mendeley.com/documents/?uuid=39e5ce24-af86-4ca3-a836-e42d9872db8b" ] }, { "id" : "ITEM-2", "itemData" : { "author" : [ { "dropping-particle" : "", "family" : "Rodrigues [et al]", "given" : "Ant\u00f3nio", "non-dropping-particle" : "", "parse-names" : false, "suffix" : "" } ], "id" : "ITEM-2", "issued" : { "date-parts" : [ [ "2009" ] ] }, "publisher" : "Edi\u00e7\u00f5es Orion", "publisher-place" : "Lisboa", "title" : "T\u00e9rmica de Edificios", "type" : "book" }, "uris" : [ "http://www.mendeley.com/documents/?uuid=4fa6c345-ab2b-4ce0-a374-1ab27890db76" ] } ], "mendeley" : { "formattedCitation" : "(Fonseca, 2015; Rodrigues [et al], 2009)", "plainTextFormattedCitation" : "(Fonseca, 2015; Rodrigues [et al], 2009)", "previouslyFormattedCitation" : "(Fonseca, 2015; Rodrigues [et al], 2009)" }, "properties" : {  }, "schema" : "https://github.com/citation-style-language/schema/raw/master/csl-citation.json" }</w:instrText>
      </w:r>
      <w:r w:rsidR="00D161CD">
        <w:rPr>
          <w:rFonts w:eastAsiaTheme="minorHAnsi" w:cstheme="minorHAnsi"/>
          <w:sz w:val="24"/>
          <w:szCs w:val="24"/>
        </w:rPr>
        <w:fldChar w:fldCharType="separate"/>
      </w:r>
      <w:r w:rsidR="00EA05A7" w:rsidRPr="00EA05A7">
        <w:rPr>
          <w:rFonts w:eastAsiaTheme="minorHAnsi" w:cstheme="minorHAnsi"/>
          <w:noProof/>
          <w:sz w:val="24"/>
          <w:szCs w:val="24"/>
        </w:rPr>
        <w:t>(Fonseca, 2015; Rodrigues [et al], 2009)</w:t>
      </w:r>
      <w:r w:rsidR="00D161CD">
        <w:rPr>
          <w:rFonts w:eastAsiaTheme="minorHAnsi" w:cstheme="minorHAnsi"/>
          <w:sz w:val="24"/>
          <w:szCs w:val="24"/>
        </w:rPr>
        <w:fldChar w:fldCharType="end"/>
      </w:r>
      <w:r w:rsidR="00D161CD">
        <w:rPr>
          <w:rFonts w:eastAsiaTheme="minorHAnsi" w:cstheme="minorHAnsi"/>
          <w:sz w:val="24"/>
          <w:szCs w:val="24"/>
        </w:rPr>
        <w:t xml:space="preserve">. </w:t>
      </w:r>
    </w:p>
    <w:p w14:paraId="2E9C96FC" w14:textId="77777777" w:rsidR="00B2053F" w:rsidRDefault="00B2053F" w:rsidP="00B33EBA">
      <w:pPr>
        <w:ind w:firstLine="432"/>
        <w:rPr>
          <w:rFonts w:eastAsiaTheme="minorHAnsi" w:cstheme="minorHAnsi"/>
          <w:sz w:val="24"/>
          <w:szCs w:val="24"/>
        </w:rPr>
      </w:pPr>
    </w:p>
    <w:p w14:paraId="53532D93" w14:textId="77777777" w:rsidR="005E714F" w:rsidRDefault="005E714F" w:rsidP="005E714F">
      <w:pPr>
        <w:pStyle w:val="Cabealho3"/>
      </w:pPr>
      <w:r>
        <w:t xml:space="preserve">Estudos e instrumentos de eficiência energética </w:t>
      </w:r>
    </w:p>
    <w:p w14:paraId="7741952C" w14:textId="602BFE2B" w:rsidR="007D6562" w:rsidRDefault="008731AA" w:rsidP="007D6562">
      <w:pPr>
        <w:ind w:firstLine="432"/>
        <w:rPr>
          <w:rFonts w:eastAsiaTheme="minorHAnsi" w:cstheme="minorHAnsi"/>
          <w:sz w:val="24"/>
          <w:szCs w:val="24"/>
        </w:rPr>
      </w:pPr>
      <w:r>
        <w:rPr>
          <w:rFonts w:eastAsiaTheme="minorHAnsi" w:cstheme="minorHAnsi"/>
          <w:sz w:val="24"/>
          <w:szCs w:val="24"/>
        </w:rPr>
        <w:t xml:space="preserve">Para promover </w:t>
      </w:r>
      <w:r w:rsidR="00A970A6">
        <w:rPr>
          <w:rFonts w:eastAsiaTheme="minorHAnsi" w:cstheme="minorHAnsi"/>
          <w:sz w:val="24"/>
          <w:szCs w:val="24"/>
        </w:rPr>
        <w:t xml:space="preserve">a redução do consumo de energia e </w:t>
      </w:r>
      <w:r w:rsidR="009D26BF">
        <w:rPr>
          <w:rFonts w:eastAsiaTheme="minorHAnsi" w:cstheme="minorHAnsi"/>
          <w:sz w:val="24"/>
          <w:szCs w:val="24"/>
        </w:rPr>
        <w:t xml:space="preserve">a eficiência energética e concretizar os objetivos e metas do programa 2020 têm sido implementados diversos instrumentos e estudos </w:t>
      </w:r>
      <w:r w:rsidR="00A970A6">
        <w:rPr>
          <w:rFonts w:eastAsiaTheme="minorHAnsi" w:cstheme="minorHAnsi"/>
          <w:sz w:val="24"/>
          <w:szCs w:val="24"/>
        </w:rPr>
        <w:t>no âmbito europeu e português</w:t>
      </w:r>
      <w:r w:rsidR="00015921">
        <w:rPr>
          <w:rFonts w:eastAsiaTheme="minorHAnsi" w:cstheme="minorHAnsi"/>
          <w:sz w:val="24"/>
          <w:szCs w:val="24"/>
        </w:rPr>
        <w:t>, sendo descritos os mais significativos no âmbito dos objetivos deste estudo.</w:t>
      </w:r>
    </w:p>
    <w:p w14:paraId="3E481206" w14:textId="429AD98D" w:rsidR="009D26BF" w:rsidRPr="009D26BF" w:rsidRDefault="009D26BF" w:rsidP="009D26BF">
      <w:pPr>
        <w:pStyle w:val="Cabealho4"/>
      </w:pPr>
      <w:r w:rsidRPr="009D26BF">
        <w:lastRenderedPageBreak/>
        <w:t>Instrumentos de eficiência energética</w:t>
      </w:r>
    </w:p>
    <w:p w14:paraId="301DECFA" w14:textId="6060335C" w:rsidR="005B53F0" w:rsidRPr="005B53F0" w:rsidRDefault="009D26BF" w:rsidP="005B53F0">
      <w:pPr>
        <w:ind w:firstLine="432"/>
        <w:rPr>
          <w:rFonts w:eastAsiaTheme="minorHAnsi" w:cstheme="minorHAnsi"/>
          <w:sz w:val="24"/>
          <w:szCs w:val="24"/>
        </w:rPr>
      </w:pPr>
      <w:r>
        <w:rPr>
          <w:rFonts w:eastAsiaTheme="minorHAnsi" w:cstheme="minorHAnsi"/>
          <w:sz w:val="24"/>
          <w:szCs w:val="24"/>
        </w:rPr>
        <w:t xml:space="preserve">De entre os diversos instrumentos energéticos </w:t>
      </w:r>
      <w:r w:rsidR="00015921">
        <w:rPr>
          <w:rFonts w:eastAsiaTheme="minorHAnsi" w:cstheme="minorHAnsi"/>
          <w:sz w:val="24"/>
          <w:szCs w:val="24"/>
        </w:rPr>
        <w:t>com implicações na melhoria da eficiência energética s</w:t>
      </w:r>
      <w:r>
        <w:rPr>
          <w:rFonts w:eastAsiaTheme="minorHAnsi" w:cstheme="minorHAnsi"/>
          <w:sz w:val="24"/>
          <w:szCs w:val="24"/>
        </w:rPr>
        <w:t xml:space="preserve">alientam-se </w:t>
      </w:r>
      <w:r w:rsidR="00560EFA">
        <w:rPr>
          <w:rFonts w:eastAsiaTheme="minorHAnsi" w:cstheme="minorHAnsi"/>
          <w:sz w:val="24"/>
          <w:szCs w:val="24"/>
        </w:rPr>
        <w:t xml:space="preserve">o Plano Nacional de Ação para a Eficiência Energética </w:t>
      </w:r>
      <w:r w:rsidR="00A753D5">
        <w:rPr>
          <w:rFonts w:eastAsiaTheme="minorHAnsi" w:cstheme="minorHAnsi"/>
          <w:sz w:val="24"/>
          <w:szCs w:val="24"/>
        </w:rPr>
        <w:t>(PNAEE)</w:t>
      </w:r>
      <w:r w:rsidR="005B53F0" w:rsidRPr="005B53F0">
        <w:rPr>
          <w:rFonts w:eastAsiaTheme="minorHAnsi" w:cstheme="minorHAnsi"/>
          <w:sz w:val="24"/>
          <w:szCs w:val="24"/>
        </w:rPr>
        <w:t>, o Plano Nacional de Ação para as Energias Renováveis (PNAER),</w:t>
      </w:r>
      <w:r w:rsidR="005B53F0">
        <w:rPr>
          <w:rFonts w:eastAsiaTheme="minorHAnsi" w:cstheme="minorHAnsi"/>
          <w:sz w:val="24"/>
          <w:szCs w:val="24"/>
        </w:rPr>
        <w:t xml:space="preserve"> o </w:t>
      </w:r>
      <w:r w:rsidR="005B53F0" w:rsidRPr="005B53F0">
        <w:rPr>
          <w:rFonts w:eastAsiaTheme="minorHAnsi" w:cstheme="minorHAnsi"/>
          <w:sz w:val="24"/>
          <w:szCs w:val="24"/>
        </w:rPr>
        <w:t xml:space="preserve">Plano de Promoção da Eficiência </w:t>
      </w:r>
      <w:r w:rsidR="005B53F0">
        <w:rPr>
          <w:rFonts w:eastAsiaTheme="minorHAnsi" w:cstheme="minorHAnsi"/>
          <w:sz w:val="24"/>
          <w:szCs w:val="24"/>
        </w:rPr>
        <w:t xml:space="preserve">no Consumo de Energia Eléctrica (PPEC), a Certificação Energética dos Edifícios, a </w:t>
      </w:r>
      <w:r w:rsidR="0005277A">
        <w:rPr>
          <w:rFonts w:eastAsiaTheme="minorHAnsi" w:cstheme="minorHAnsi"/>
          <w:sz w:val="24"/>
          <w:szCs w:val="24"/>
        </w:rPr>
        <w:t>Etiquetagem</w:t>
      </w:r>
      <w:r w:rsidR="005B53F0">
        <w:rPr>
          <w:rFonts w:eastAsiaTheme="minorHAnsi" w:cstheme="minorHAnsi"/>
          <w:sz w:val="24"/>
          <w:szCs w:val="24"/>
        </w:rPr>
        <w:t xml:space="preserve"> Energética e as </w:t>
      </w:r>
      <w:r w:rsidR="00015921">
        <w:rPr>
          <w:rFonts w:eastAsiaTheme="minorHAnsi" w:cstheme="minorHAnsi"/>
          <w:sz w:val="24"/>
          <w:szCs w:val="24"/>
        </w:rPr>
        <w:t xml:space="preserve">medidas visando a implementação de contadores e redes inteligentes </w:t>
      </w:r>
      <w:r w:rsidR="005B53F0">
        <w:rPr>
          <w:rFonts w:eastAsiaTheme="minorHAnsi" w:cstheme="minorHAnsi"/>
          <w:sz w:val="24"/>
          <w:szCs w:val="24"/>
        </w:rPr>
        <w:t>“</w:t>
      </w:r>
      <w:r w:rsidR="00015921">
        <w:rPr>
          <w:rFonts w:eastAsiaTheme="minorHAnsi" w:cstheme="minorHAnsi"/>
          <w:i/>
          <w:sz w:val="24"/>
          <w:szCs w:val="24"/>
        </w:rPr>
        <w:t>Smart G</w:t>
      </w:r>
      <w:r w:rsidR="005B53F0" w:rsidRPr="005B53F0">
        <w:rPr>
          <w:rFonts w:eastAsiaTheme="minorHAnsi" w:cstheme="minorHAnsi"/>
          <w:i/>
          <w:sz w:val="24"/>
          <w:szCs w:val="24"/>
        </w:rPr>
        <w:t>rids</w:t>
      </w:r>
      <w:r w:rsidR="005B53F0">
        <w:rPr>
          <w:rFonts w:eastAsiaTheme="minorHAnsi" w:cstheme="minorHAnsi"/>
          <w:i/>
          <w:sz w:val="24"/>
          <w:szCs w:val="24"/>
        </w:rPr>
        <w:t xml:space="preserve"> </w:t>
      </w:r>
      <w:r w:rsidR="00015921">
        <w:rPr>
          <w:rFonts w:eastAsiaTheme="minorHAnsi" w:cstheme="minorHAnsi"/>
          <w:i/>
          <w:sz w:val="24"/>
          <w:szCs w:val="24"/>
        </w:rPr>
        <w:t>Smart M</w:t>
      </w:r>
      <w:r w:rsidR="005B53F0" w:rsidRPr="005B53F0">
        <w:rPr>
          <w:rFonts w:eastAsiaTheme="minorHAnsi" w:cstheme="minorHAnsi"/>
          <w:i/>
          <w:sz w:val="24"/>
          <w:szCs w:val="24"/>
        </w:rPr>
        <w:t>etering</w:t>
      </w:r>
      <w:r w:rsidR="005B53F0">
        <w:rPr>
          <w:rFonts w:eastAsiaTheme="minorHAnsi" w:cstheme="minorHAnsi"/>
          <w:sz w:val="24"/>
          <w:szCs w:val="24"/>
        </w:rPr>
        <w:t>”</w:t>
      </w:r>
      <w:r w:rsidR="00BC6B6B" w:rsidRPr="00BC6B6B">
        <w:rPr>
          <w:rFonts w:eastAsiaTheme="minorHAnsi" w:cstheme="minorHAnsi"/>
          <w:sz w:val="24"/>
          <w:szCs w:val="24"/>
        </w:rPr>
        <w:t xml:space="preserve"> </w:t>
      </w:r>
      <w:r w:rsidR="00BC6B6B">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"URL" : "http://www.dgeg.pt/", "author" : [ { "dropping-particle" : "", "family" : "DGEG", "given" : "", "non-dropping-particle" : "", "parse-names" : false, "suffix" : "" } ], "container-title" : "DGEG - Dire\u00e7\u00e3o-Geral de Energia e Geologia", "id" : "ITEM-1", "issued" : { "date-parts" : [ [ "2016" ] ] }, "title" : "Plano Nacional de A\u00e7\u00e3o para a Efici\u00eancia Energ\u00e9tica - PNAEE", "type" : "webpage" }, "uris" : [ "http://www.mendeley.com/documents/?uuid=de533258-2910-45e8-8ce5-2c99c3cecab0" ] }, { "id" : "ITEM-2", "itemData" : { "URL" : "http://www.adene.pt/ppec/node/2707", "accessed" : { "date-parts" : [ [ "2017", "8", "21" ] ] }, "author" : [ { "dropping-particle" : "", "family" : "Adene", "given" : "", "non-dropping-particle" : "", "parse-names" : false, "suffix" : "" } ], "container-title" : "Adene - Ag\u00eancia para a energia", "id" : "ITEM-2", "issued" : { "date-parts" : [ [ "2016" ] ] }, "title" : "Medidas PPEC - Plano de Promo\u00e7\u00e3o da Efici\u00eancia do Consumo de Energia El\u00e9trica", "type" : "webpage" }, "uris" : [ "http://www.mendeley.com/documents/?uuid=34803281-f1e8-3d8b-8ac0-5d90c96983e3" ] } ], "mendeley" : { "formattedCitation" : "(Adene, 2016a; DGEG, 2016b)", "plainTextFormattedCitation" : "(Adene, 2016a; DGEG, 2016b)", "previouslyFormattedCitation" : "(Adene, 2016a; DGEG, 2016b)" }, "properties" : {  }, "schema" : "https://github.com/citation-style-language/schema/raw/master/csl-citation.json" }</w:instrText>
      </w:r>
      <w:r w:rsidR="00BC6B6B">
        <w:rPr>
          <w:rFonts w:eastAsiaTheme="minorHAnsi" w:cstheme="minorHAnsi"/>
          <w:sz w:val="24"/>
          <w:szCs w:val="24"/>
        </w:rPr>
        <w:fldChar w:fldCharType="separate"/>
      </w:r>
      <w:r w:rsidR="000D74A9" w:rsidRPr="000D74A9">
        <w:rPr>
          <w:rFonts w:eastAsiaTheme="minorHAnsi" w:cstheme="minorHAnsi"/>
          <w:noProof/>
          <w:sz w:val="24"/>
          <w:szCs w:val="24"/>
        </w:rPr>
        <w:t>(Adene, 2016a; DGEG, 2016b)</w:t>
      </w:r>
      <w:r w:rsidR="00BC6B6B">
        <w:rPr>
          <w:rFonts w:eastAsiaTheme="minorHAnsi" w:cstheme="minorHAnsi"/>
          <w:sz w:val="24"/>
          <w:szCs w:val="24"/>
        </w:rPr>
        <w:fldChar w:fldCharType="end"/>
      </w:r>
      <w:r w:rsidR="0005277A">
        <w:rPr>
          <w:rFonts w:eastAsiaTheme="minorHAnsi" w:cstheme="minorHAnsi"/>
          <w:sz w:val="24"/>
          <w:szCs w:val="24"/>
        </w:rPr>
        <w:t>.</w:t>
      </w:r>
    </w:p>
    <w:p w14:paraId="314EC7FD" w14:textId="52341658" w:rsidR="00A753D5" w:rsidRPr="0005277A" w:rsidRDefault="0005277A" w:rsidP="00482FFA">
      <w:pPr>
        <w:pStyle w:val="PargrafodaLista"/>
        <w:numPr>
          <w:ilvl w:val="0"/>
          <w:numId w:val="8"/>
        </w:numPr>
        <w:rPr>
          <w:rFonts w:ascii="Times New Roman" w:eastAsia="Times New Roman" w:hAnsi="Times New Roman" w:cs="Times New Roman"/>
          <w:b/>
          <w:sz w:val="26"/>
          <w:szCs w:val="26"/>
          <w:lang w:eastAsia="pt-PT"/>
        </w:rPr>
      </w:pPr>
      <w:r w:rsidRPr="0005277A">
        <w:rPr>
          <w:rFonts w:eastAsiaTheme="minorHAnsi" w:cstheme="minorHAnsi"/>
          <w:b/>
          <w:sz w:val="24"/>
          <w:szCs w:val="24"/>
        </w:rPr>
        <w:t>Plano Nacional de Ação para a Eficiência Energética (PNAEE)</w:t>
      </w:r>
    </w:p>
    <w:p w14:paraId="34190FC2" w14:textId="6BB9B7AE" w:rsidR="004B3FB0" w:rsidRDefault="00052453" w:rsidP="00426BE0">
      <w:pPr>
        <w:ind w:firstLine="432"/>
        <w:rPr>
          <w:rFonts w:eastAsiaTheme="minorHAnsi" w:cstheme="minorHAnsi"/>
          <w:sz w:val="24"/>
          <w:szCs w:val="24"/>
        </w:rPr>
      </w:pPr>
      <w:r>
        <w:rPr>
          <w:rFonts w:eastAsiaTheme="minorHAnsi" w:cstheme="minorHAnsi"/>
          <w:sz w:val="24"/>
          <w:szCs w:val="24"/>
        </w:rPr>
        <w:t>Em Portugal,</w:t>
      </w:r>
      <w:r w:rsidR="003721B8">
        <w:rPr>
          <w:rFonts w:eastAsiaTheme="minorHAnsi" w:cstheme="minorHAnsi"/>
          <w:sz w:val="24"/>
          <w:szCs w:val="24"/>
        </w:rPr>
        <w:t xml:space="preserve"> o primeiro PNAEE</w:t>
      </w:r>
      <w:r w:rsidR="0088059D">
        <w:rPr>
          <w:rFonts w:eastAsiaTheme="minorHAnsi" w:cstheme="minorHAnsi"/>
          <w:sz w:val="24"/>
          <w:szCs w:val="24"/>
        </w:rPr>
        <w:t>, para o período 2008-2015</w:t>
      </w:r>
      <w:r w:rsidR="003721B8">
        <w:rPr>
          <w:rFonts w:eastAsiaTheme="minorHAnsi" w:cstheme="minorHAnsi"/>
          <w:sz w:val="24"/>
          <w:szCs w:val="24"/>
        </w:rPr>
        <w:t xml:space="preserve"> é </w:t>
      </w:r>
      <w:r w:rsidR="00B272E6">
        <w:rPr>
          <w:rFonts w:eastAsiaTheme="minorHAnsi" w:cstheme="minorHAnsi"/>
          <w:sz w:val="24"/>
          <w:szCs w:val="24"/>
        </w:rPr>
        <w:t xml:space="preserve">aprovado por </w:t>
      </w:r>
      <w:bookmarkStart w:id="23" w:name="_Hlk503195775"/>
      <w:r w:rsidR="00B272E6">
        <w:rPr>
          <w:rFonts w:eastAsiaTheme="minorHAnsi" w:cstheme="minorHAnsi"/>
          <w:sz w:val="24"/>
          <w:szCs w:val="24"/>
        </w:rPr>
        <w:t>Resolução do Conselho de Ministros nº 80/2008, de 20 de maio</w:t>
      </w:r>
      <w:bookmarkEnd w:id="23"/>
      <w:r w:rsidR="00B272E6">
        <w:rPr>
          <w:rFonts w:eastAsiaTheme="minorHAnsi" w:cstheme="minorHAnsi"/>
          <w:sz w:val="24"/>
          <w:szCs w:val="24"/>
        </w:rPr>
        <w:t xml:space="preserve">, </w:t>
      </w:r>
      <w:r w:rsidR="003721B8">
        <w:rPr>
          <w:rFonts w:eastAsiaTheme="minorHAnsi" w:cstheme="minorHAnsi"/>
          <w:sz w:val="24"/>
          <w:szCs w:val="24"/>
        </w:rPr>
        <w:t>na sequência da</w:t>
      </w:r>
      <w:r>
        <w:rPr>
          <w:rFonts w:eastAsiaTheme="minorHAnsi" w:cstheme="minorHAnsi"/>
          <w:sz w:val="24"/>
          <w:szCs w:val="24"/>
        </w:rPr>
        <w:t xml:space="preserve"> </w:t>
      </w:r>
      <w:bookmarkStart w:id="24" w:name="_Hlk503195792"/>
      <w:r w:rsidR="00B272E6">
        <w:rPr>
          <w:rFonts w:eastAsiaTheme="minorHAnsi" w:cstheme="minorHAnsi"/>
          <w:sz w:val="24"/>
          <w:szCs w:val="24"/>
        </w:rPr>
        <w:t>Diretiva nº 2006/32/CE de 5 de abril</w:t>
      </w:r>
      <w:bookmarkEnd w:id="24"/>
      <w:r w:rsidR="00B272E6">
        <w:rPr>
          <w:rFonts w:eastAsiaTheme="minorHAnsi" w:cstheme="minorHAnsi"/>
          <w:sz w:val="24"/>
          <w:szCs w:val="24"/>
        </w:rPr>
        <w:t>, relativa à “</w:t>
      </w:r>
      <w:r w:rsidR="00B272E6" w:rsidRPr="00B272E6">
        <w:rPr>
          <w:rFonts w:eastAsiaTheme="minorHAnsi" w:cstheme="minorHAnsi"/>
          <w:sz w:val="24"/>
          <w:szCs w:val="24"/>
        </w:rPr>
        <w:t>eficiência na utilização final de energia e aos serviços energéticos”</w:t>
      </w:r>
      <w:r w:rsidR="00DE7533">
        <w:rPr>
          <w:rFonts w:eastAsiaTheme="minorHAnsi" w:cstheme="minorHAnsi"/>
          <w:sz w:val="24"/>
          <w:szCs w:val="24"/>
        </w:rPr>
        <w:t>, que estabelece até 2015 uma redução de 10% no consumo final de energia</w:t>
      </w:r>
      <w:r w:rsidR="00B272E6">
        <w:rPr>
          <w:rFonts w:eastAsiaTheme="minorHAnsi" w:cstheme="minorHAnsi"/>
          <w:sz w:val="24"/>
          <w:szCs w:val="24"/>
        </w:rPr>
        <w:t xml:space="preserve">. </w:t>
      </w:r>
      <w:r w:rsidR="0088059D">
        <w:rPr>
          <w:rFonts w:eastAsiaTheme="minorHAnsi" w:cstheme="minorHAnsi"/>
          <w:sz w:val="24"/>
          <w:szCs w:val="24"/>
        </w:rPr>
        <w:t xml:space="preserve">Posteriormente, por </w:t>
      </w:r>
      <w:bookmarkStart w:id="25" w:name="_Hlk503195809"/>
      <w:r w:rsidR="0088059D" w:rsidRPr="0088059D">
        <w:rPr>
          <w:rFonts w:eastAsiaTheme="minorHAnsi" w:cstheme="minorHAnsi"/>
          <w:sz w:val="24"/>
          <w:szCs w:val="24"/>
        </w:rPr>
        <w:t xml:space="preserve">Resolução do Conselho de Ministros </w:t>
      </w:r>
      <w:r w:rsidR="00B93FB2" w:rsidRPr="0088059D">
        <w:rPr>
          <w:rFonts w:eastAsiaTheme="minorHAnsi" w:cstheme="minorHAnsi"/>
          <w:sz w:val="24"/>
          <w:szCs w:val="24"/>
        </w:rPr>
        <w:t>nº 20</w:t>
      </w:r>
      <w:r w:rsidR="0088059D" w:rsidRPr="0088059D">
        <w:rPr>
          <w:rFonts w:eastAsiaTheme="minorHAnsi" w:cstheme="minorHAnsi"/>
          <w:sz w:val="24"/>
          <w:szCs w:val="24"/>
        </w:rPr>
        <w:t>/2013 de 10 de abril</w:t>
      </w:r>
      <w:bookmarkEnd w:id="25"/>
      <w:r w:rsidR="0088059D" w:rsidRPr="0088059D">
        <w:rPr>
          <w:rFonts w:eastAsiaTheme="minorHAnsi" w:cstheme="minorHAnsi"/>
          <w:sz w:val="24"/>
          <w:szCs w:val="24"/>
        </w:rPr>
        <w:t xml:space="preserve">, é aprovado o PNAEE </w:t>
      </w:r>
      <w:r w:rsidR="007C0908">
        <w:rPr>
          <w:rFonts w:eastAsiaTheme="minorHAnsi" w:cstheme="minorHAnsi"/>
          <w:sz w:val="24"/>
          <w:szCs w:val="24"/>
        </w:rPr>
        <w:t xml:space="preserve">para 2013-2016, na sequência da publicação da </w:t>
      </w:r>
      <w:bookmarkStart w:id="26" w:name="_Hlk503195820"/>
      <w:r w:rsidR="007C0908">
        <w:rPr>
          <w:rFonts w:eastAsiaTheme="minorHAnsi" w:cstheme="minorHAnsi"/>
          <w:sz w:val="24"/>
          <w:szCs w:val="24"/>
        </w:rPr>
        <w:t xml:space="preserve">Diretiva </w:t>
      </w:r>
      <w:r w:rsidR="0088059D">
        <w:t xml:space="preserve"> </w:t>
      </w:r>
      <w:r w:rsidR="007C0908">
        <w:rPr>
          <w:rFonts w:eastAsiaTheme="minorHAnsi" w:cstheme="minorHAnsi"/>
          <w:sz w:val="24"/>
          <w:szCs w:val="24"/>
        </w:rPr>
        <w:t>nº 2012/27/</w:t>
      </w:r>
      <w:r w:rsidR="00676114">
        <w:rPr>
          <w:rFonts w:eastAsiaTheme="minorHAnsi" w:cstheme="minorHAnsi"/>
          <w:sz w:val="24"/>
          <w:szCs w:val="24"/>
        </w:rPr>
        <w:t>EU</w:t>
      </w:r>
      <w:r w:rsidR="00426BE0">
        <w:rPr>
          <w:rFonts w:eastAsiaTheme="minorHAnsi" w:cstheme="minorHAnsi"/>
          <w:sz w:val="24"/>
          <w:szCs w:val="24"/>
        </w:rPr>
        <w:t xml:space="preserve"> de 25 de outubro </w:t>
      </w:r>
      <w:bookmarkEnd w:id="26"/>
      <w:r w:rsidR="00426BE0">
        <w:rPr>
          <w:rFonts w:eastAsiaTheme="minorHAnsi" w:cstheme="minorHAnsi"/>
          <w:sz w:val="24"/>
          <w:szCs w:val="24"/>
        </w:rPr>
        <w:t>relativa à eficiência energética,</w:t>
      </w:r>
      <w:r w:rsidR="00DE7533">
        <w:rPr>
          <w:rFonts w:eastAsiaTheme="minorHAnsi" w:cstheme="minorHAnsi"/>
          <w:sz w:val="24"/>
          <w:szCs w:val="24"/>
        </w:rPr>
        <w:t xml:space="preserve"> que determina a redução de 20%, até 2020,</w:t>
      </w:r>
      <w:r w:rsidR="007B1021">
        <w:rPr>
          <w:rFonts w:eastAsiaTheme="minorHAnsi" w:cstheme="minorHAnsi"/>
          <w:sz w:val="24"/>
          <w:szCs w:val="24"/>
        </w:rPr>
        <w:t xml:space="preserve"> no consumo de energia primária e também de 20% a redução das emissões de gases com efeito de estufa.</w:t>
      </w:r>
      <w:r w:rsidR="00DE7533">
        <w:rPr>
          <w:rFonts w:eastAsiaTheme="minorHAnsi" w:cstheme="minorHAnsi"/>
          <w:sz w:val="24"/>
          <w:szCs w:val="24"/>
        </w:rPr>
        <w:t xml:space="preserve"> O PNAEE </w:t>
      </w:r>
      <w:r w:rsidR="00E91B75">
        <w:rPr>
          <w:rFonts w:eastAsiaTheme="minorHAnsi" w:cstheme="minorHAnsi"/>
          <w:sz w:val="24"/>
          <w:szCs w:val="24"/>
        </w:rPr>
        <w:t xml:space="preserve">, aprovado conjuntamente com o PNAER, </w:t>
      </w:r>
      <w:r w:rsidR="00426BE0">
        <w:rPr>
          <w:rFonts w:eastAsiaTheme="minorHAnsi" w:cstheme="minorHAnsi"/>
          <w:sz w:val="24"/>
          <w:szCs w:val="24"/>
        </w:rPr>
        <w:t xml:space="preserve"> estabelece </w:t>
      </w:r>
      <w:r w:rsidR="00DF61E1">
        <w:rPr>
          <w:rFonts w:eastAsiaTheme="minorHAnsi" w:cstheme="minorHAnsi"/>
          <w:sz w:val="24"/>
          <w:szCs w:val="24"/>
        </w:rPr>
        <w:t xml:space="preserve">as </w:t>
      </w:r>
      <w:r w:rsidR="00BE3087">
        <w:rPr>
          <w:rFonts w:eastAsiaTheme="minorHAnsi" w:cstheme="minorHAnsi"/>
          <w:sz w:val="24"/>
          <w:szCs w:val="24"/>
        </w:rPr>
        <w:t>orientações estrat</w:t>
      </w:r>
      <w:r w:rsidR="00DF61E1">
        <w:rPr>
          <w:rFonts w:eastAsiaTheme="minorHAnsi" w:cstheme="minorHAnsi"/>
          <w:sz w:val="24"/>
          <w:szCs w:val="24"/>
        </w:rPr>
        <w:t xml:space="preserve">égicas para o setor da energia </w:t>
      </w:r>
      <w:r w:rsidR="00426BE0">
        <w:rPr>
          <w:rFonts w:eastAsiaTheme="minorHAnsi" w:cstheme="minorHAnsi"/>
          <w:sz w:val="24"/>
          <w:szCs w:val="24"/>
        </w:rPr>
        <w:t xml:space="preserve">e </w:t>
      </w:r>
      <w:r w:rsidR="00DF61E1">
        <w:rPr>
          <w:rFonts w:eastAsiaTheme="minorHAnsi" w:cstheme="minorHAnsi"/>
          <w:sz w:val="24"/>
          <w:szCs w:val="24"/>
        </w:rPr>
        <w:t xml:space="preserve">abrange </w:t>
      </w:r>
      <w:r w:rsidR="00613CB0">
        <w:rPr>
          <w:rFonts w:eastAsiaTheme="minorHAnsi" w:cstheme="minorHAnsi"/>
          <w:sz w:val="24"/>
          <w:szCs w:val="24"/>
        </w:rPr>
        <w:t>as áreas dos T</w:t>
      </w:r>
      <w:r w:rsidR="00DF61E1">
        <w:rPr>
          <w:rFonts w:eastAsiaTheme="minorHAnsi" w:cstheme="minorHAnsi"/>
          <w:sz w:val="24"/>
          <w:szCs w:val="24"/>
        </w:rPr>
        <w:t xml:space="preserve">ransportes, </w:t>
      </w:r>
      <w:r w:rsidR="00613CB0">
        <w:rPr>
          <w:rFonts w:eastAsiaTheme="minorHAnsi" w:cstheme="minorHAnsi"/>
          <w:sz w:val="24"/>
          <w:szCs w:val="24"/>
        </w:rPr>
        <w:t>Estado</w:t>
      </w:r>
      <w:r w:rsidR="00DF61E1">
        <w:rPr>
          <w:rFonts w:eastAsiaTheme="minorHAnsi" w:cstheme="minorHAnsi"/>
          <w:sz w:val="24"/>
          <w:szCs w:val="24"/>
        </w:rPr>
        <w:t xml:space="preserve">, </w:t>
      </w:r>
      <w:r w:rsidR="00613CB0">
        <w:rPr>
          <w:rFonts w:eastAsiaTheme="minorHAnsi" w:cstheme="minorHAnsi"/>
          <w:sz w:val="24"/>
          <w:szCs w:val="24"/>
        </w:rPr>
        <w:t>Ag</w:t>
      </w:r>
      <w:r w:rsidR="00DF61E1">
        <w:rPr>
          <w:rFonts w:eastAsiaTheme="minorHAnsi" w:cstheme="minorHAnsi"/>
          <w:sz w:val="24"/>
          <w:szCs w:val="24"/>
        </w:rPr>
        <w:t>ricultura</w:t>
      </w:r>
      <w:r w:rsidR="00E91B75">
        <w:rPr>
          <w:rFonts w:eastAsiaTheme="minorHAnsi" w:cstheme="minorHAnsi"/>
          <w:sz w:val="24"/>
          <w:szCs w:val="24"/>
        </w:rPr>
        <w:t>,</w:t>
      </w:r>
      <w:r w:rsidR="00E91B75" w:rsidRPr="00E91B75">
        <w:rPr>
          <w:rFonts w:eastAsiaTheme="minorHAnsi" w:cstheme="minorHAnsi"/>
          <w:sz w:val="24"/>
          <w:szCs w:val="24"/>
        </w:rPr>
        <w:t xml:space="preserve"> </w:t>
      </w:r>
      <w:r w:rsidR="00E91B75">
        <w:rPr>
          <w:rFonts w:eastAsiaTheme="minorHAnsi" w:cstheme="minorHAnsi"/>
          <w:sz w:val="24"/>
          <w:szCs w:val="24"/>
        </w:rPr>
        <w:t xml:space="preserve">Residencial e Serviços, </w:t>
      </w:r>
      <w:r w:rsidR="00DF61E1">
        <w:rPr>
          <w:rFonts w:eastAsiaTheme="minorHAnsi" w:cstheme="minorHAnsi"/>
          <w:sz w:val="24"/>
          <w:szCs w:val="24"/>
        </w:rPr>
        <w:t xml:space="preserve"> e </w:t>
      </w:r>
      <w:r w:rsidR="00613CB0">
        <w:rPr>
          <w:rFonts w:eastAsiaTheme="minorHAnsi" w:cstheme="minorHAnsi"/>
          <w:sz w:val="24"/>
          <w:szCs w:val="24"/>
        </w:rPr>
        <w:t>Comportamentos</w:t>
      </w:r>
      <w:r w:rsidR="00E91B75">
        <w:rPr>
          <w:rFonts w:eastAsiaTheme="minorHAnsi" w:cstheme="minorHAnsi"/>
          <w:sz w:val="24"/>
          <w:szCs w:val="24"/>
        </w:rPr>
        <w:t>, salientando-se as duas últimas por estarem relacionadas com os objetivos deste trabalho</w:t>
      </w:r>
      <w:r w:rsidR="00B93FB2">
        <w:rPr>
          <w:rFonts w:eastAsiaTheme="minorHAnsi" w:cstheme="minorHAnsi"/>
          <w:sz w:val="24"/>
          <w:szCs w:val="24"/>
        </w:rPr>
        <w:t xml:space="preserve"> </w:t>
      </w:r>
      <w:bookmarkStart w:id="27" w:name="_Hlk491080652"/>
      <w:r w:rsidR="00B93FB2">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"URL" : "http://www.dgeg.pt/", "author" : [ { "dropping-particle" : "", "family" : "DGEG", "given" : "", "non-dropping-particle" : "", "parse-names" : false, "suffix" : "" } ], "container-title" : "DGEG - Dire\u00e7\u00e3o-Geral de Energia e Geologia", "id" : "ITEM-1", "issued" : { "date-parts" : [ [ "2016" ] ] }, "title" : "Plano Nacional de A\u00e7\u00e3o para a Efici\u00eancia Energ\u00e9tica - PNAEE", "type" : "webpage" }, "uris" : [ "http://www.mendeley.com/documents/?uuid=de533258-2910-45e8-8ce5-2c99c3cecab0" ] }, { "id" : "ITEM-2", "itemData" : { "URL" : "http://www.adene.pt/programa/pnaer-2020-plano-nacional-de-acao-para-energias", "accessed" : { "date-parts" : [ [ "2017", "8", "21" ] ] }, "author" : [ { "dropping-particle" : "", "family" : "Adene", "given" : "", "non-dropping-particle" : "", "parse-names" : false, "suffix" : "" } ], "container-title" : "Adene Ag\u00eancia para a energia", "id" : "ITEM-2", "issued" : { "date-parts" : [ [ "2016" ] ] }, "title" : "Planear. Planos e Programas", "type" : "webpage" }, "uris" : [ "http://www.mendeley.com/documents/?uuid=a0b518bb-a6f0-37aa-b03f-54192dea23c7" ] } ], "mendeley" : { "formattedCitation" : "(Adene, 2016b; DGEG, 2016b)", "plainTextFormattedCitation" : "(Adene, 2016b; DGEG, 2016b)", "previouslyFormattedCitation" : "(Adene, 2016b; DGEG, 2016b)" }, "properties" : {  }, "schema" : "https://github.com/citation-style-language/schema/raw/master/csl-citation.json" }</w:instrText>
      </w:r>
      <w:r w:rsidR="00B93FB2">
        <w:rPr>
          <w:rFonts w:eastAsiaTheme="minorHAnsi" w:cstheme="minorHAnsi"/>
          <w:sz w:val="24"/>
          <w:szCs w:val="24"/>
        </w:rPr>
        <w:fldChar w:fldCharType="separate"/>
      </w:r>
      <w:r w:rsidR="000D74A9" w:rsidRPr="000D74A9">
        <w:rPr>
          <w:rFonts w:eastAsiaTheme="minorHAnsi" w:cstheme="minorHAnsi"/>
          <w:noProof/>
          <w:sz w:val="24"/>
          <w:szCs w:val="24"/>
        </w:rPr>
        <w:t>(Adene, 2016b; DGEG, 2016b)</w:t>
      </w:r>
      <w:r w:rsidR="00B93FB2">
        <w:rPr>
          <w:rFonts w:eastAsiaTheme="minorHAnsi" w:cstheme="minorHAnsi"/>
          <w:sz w:val="24"/>
          <w:szCs w:val="24"/>
        </w:rPr>
        <w:fldChar w:fldCharType="end"/>
      </w:r>
      <w:bookmarkEnd w:id="27"/>
      <w:r w:rsidR="00613CB0">
        <w:rPr>
          <w:rFonts w:eastAsiaTheme="minorHAnsi" w:cstheme="minorHAnsi"/>
          <w:sz w:val="24"/>
          <w:szCs w:val="24"/>
        </w:rPr>
        <w:t>.</w:t>
      </w:r>
    </w:p>
    <w:p w14:paraId="26E406A8" w14:textId="3FFE6A24" w:rsidR="00896167" w:rsidRDefault="00A300DB" w:rsidP="00416AF4">
      <w:pPr>
        <w:ind w:firstLine="432"/>
        <w:rPr>
          <w:rFonts w:eastAsiaTheme="minorHAnsi" w:cstheme="minorHAnsi"/>
          <w:sz w:val="24"/>
          <w:szCs w:val="24"/>
        </w:rPr>
      </w:pPr>
      <w:r>
        <w:rPr>
          <w:rFonts w:eastAsiaTheme="minorHAnsi" w:cstheme="minorHAnsi"/>
          <w:sz w:val="24"/>
          <w:szCs w:val="24"/>
        </w:rPr>
        <w:t>A</w:t>
      </w:r>
      <w:r w:rsidR="004B3FB0">
        <w:rPr>
          <w:rFonts w:eastAsiaTheme="minorHAnsi" w:cstheme="minorHAnsi"/>
          <w:sz w:val="24"/>
          <w:szCs w:val="24"/>
        </w:rPr>
        <w:t xml:space="preserve"> </w:t>
      </w:r>
      <w:r w:rsidR="00613CB0">
        <w:rPr>
          <w:rFonts w:eastAsiaTheme="minorHAnsi" w:cstheme="minorHAnsi"/>
          <w:sz w:val="24"/>
          <w:szCs w:val="24"/>
        </w:rPr>
        <w:t xml:space="preserve">área Residencial e </w:t>
      </w:r>
      <w:r w:rsidR="00403E12">
        <w:rPr>
          <w:rFonts w:eastAsiaTheme="minorHAnsi" w:cstheme="minorHAnsi"/>
          <w:sz w:val="24"/>
          <w:szCs w:val="24"/>
        </w:rPr>
        <w:t xml:space="preserve">Serviços </w:t>
      </w:r>
      <w:r w:rsidR="004B3FB0">
        <w:rPr>
          <w:rFonts w:eastAsiaTheme="minorHAnsi" w:cstheme="minorHAnsi"/>
          <w:sz w:val="24"/>
          <w:szCs w:val="24"/>
        </w:rPr>
        <w:t>integra o programa</w:t>
      </w:r>
      <w:r>
        <w:rPr>
          <w:rFonts w:eastAsiaTheme="minorHAnsi" w:cstheme="minorHAnsi"/>
          <w:sz w:val="24"/>
          <w:szCs w:val="24"/>
        </w:rPr>
        <w:t xml:space="preserve"> </w:t>
      </w:r>
      <w:r w:rsidR="00416AF4">
        <w:rPr>
          <w:rFonts w:eastAsiaTheme="minorHAnsi" w:cstheme="minorHAnsi"/>
          <w:sz w:val="24"/>
          <w:szCs w:val="24"/>
        </w:rPr>
        <w:t xml:space="preserve">“Renove casa e escritório”, </w:t>
      </w:r>
      <w:r>
        <w:rPr>
          <w:rFonts w:eastAsiaTheme="minorHAnsi" w:cstheme="minorHAnsi"/>
          <w:sz w:val="24"/>
          <w:szCs w:val="24"/>
        </w:rPr>
        <w:t>com medidas para</w:t>
      </w:r>
      <w:r w:rsidR="00416AF4">
        <w:rPr>
          <w:rFonts w:eastAsiaTheme="minorHAnsi" w:cstheme="minorHAnsi"/>
          <w:sz w:val="24"/>
          <w:szCs w:val="24"/>
        </w:rPr>
        <w:t xml:space="preserve"> promover a substituição dos equipamentos pouco eficientes e favorecer a</w:t>
      </w:r>
      <w:r>
        <w:rPr>
          <w:rFonts w:eastAsiaTheme="minorHAnsi" w:cstheme="minorHAnsi"/>
          <w:sz w:val="24"/>
          <w:szCs w:val="24"/>
        </w:rPr>
        <w:t xml:space="preserve"> eficiência na</w:t>
      </w:r>
      <w:r w:rsidR="00416AF4">
        <w:rPr>
          <w:rFonts w:eastAsiaTheme="minorHAnsi" w:cstheme="minorHAnsi"/>
          <w:sz w:val="24"/>
          <w:szCs w:val="24"/>
        </w:rPr>
        <w:t xml:space="preserve"> Iluminação</w:t>
      </w:r>
      <w:r>
        <w:rPr>
          <w:rFonts w:eastAsiaTheme="minorHAnsi" w:cstheme="minorHAnsi"/>
          <w:sz w:val="24"/>
          <w:szCs w:val="24"/>
        </w:rPr>
        <w:t>, nas janelas, nos isolamentos e nos sistemas de aquecimento e de arrefecimento.</w:t>
      </w:r>
      <w:r w:rsidR="00416AF4">
        <w:rPr>
          <w:rFonts w:eastAsiaTheme="minorHAnsi" w:cstheme="minorHAnsi"/>
          <w:sz w:val="24"/>
          <w:szCs w:val="24"/>
        </w:rPr>
        <w:t xml:space="preserve"> </w:t>
      </w:r>
      <w:r w:rsidR="006B6EC4">
        <w:rPr>
          <w:rFonts w:eastAsiaTheme="minorHAnsi" w:cstheme="minorHAnsi"/>
          <w:sz w:val="24"/>
          <w:szCs w:val="24"/>
        </w:rPr>
        <w:t xml:space="preserve">Esta área também inclui os </w:t>
      </w:r>
      <w:r w:rsidR="00896167">
        <w:rPr>
          <w:rFonts w:eastAsiaTheme="minorHAnsi" w:cstheme="minorHAnsi"/>
          <w:sz w:val="24"/>
          <w:szCs w:val="24"/>
        </w:rPr>
        <w:t xml:space="preserve">programas </w:t>
      </w:r>
      <w:r w:rsidR="00416AF4">
        <w:rPr>
          <w:rFonts w:eastAsiaTheme="minorHAnsi" w:cstheme="minorHAnsi"/>
          <w:sz w:val="24"/>
          <w:szCs w:val="24"/>
        </w:rPr>
        <w:t>“Sistema de eficiência energética em edifícios” e “Integração de fontes de energia renováveis térmicas / Solar térmico”</w:t>
      </w:r>
      <w:r w:rsidR="00896167">
        <w:rPr>
          <w:rFonts w:eastAsiaTheme="minorHAnsi" w:cstheme="minorHAnsi"/>
          <w:sz w:val="24"/>
          <w:szCs w:val="24"/>
        </w:rPr>
        <w:t>, são definidas medidas para a melhoria da certificação energética de edifícios e favorecer uma maior utilização das fontes de energia renováveis nos edifícios e equipamentos residenciais e de serviços</w:t>
      </w:r>
      <w:r w:rsidR="00B93FB2">
        <w:rPr>
          <w:rFonts w:eastAsiaTheme="minorHAnsi" w:cstheme="minorHAnsi"/>
          <w:sz w:val="24"/>
          <w:szCs w:val="24"/>
        </w:rPr>
        <w:t xml:space="preserve"> </w:t>
      </w:r>
      <w:r w:rsidR="00B93FB2">
        <w:rPr>
          <w:rFonts w:eastAsiaTheme="minorHAnsi" w:cstheme="minorHAnsi"/>
          <w:sz w:val="24"/>
          <w:szCs w:val="24"/>
        </w:rPr>
        <w:fldChar w:fldCharType="begin" w:fldLock="1"/>
      </w:r>
      <w:r w:rsidR="001D15C2">
        <w:rPr>
          <w:rFonts w:eastAsiaTheme="minorHAnsi" w:cstheme="minorHAnsi"/>
          <w:sz w:val="24"/>
          <w:szCs w:val="24"/>
        </w:rPr>
        <w:instrText>ADDIN CSL_CITATION { "citationItems" : [ { "id" : "ITEM-1", "itemData" : { "URL" : "http://www.dgeg.pt/", "author" : [ { "dropping-particle" : "", "family" : "DGEG", "given" : "", "non-dropping-particle" : "", "parse-names" : false, "suffix" : "" } ], "container-title" : "DGEG - Dire\u00e7\u00e3o-Geral de Energia e Geologia", "id" : "ITEM-1", "issued" : { "date-parts" : [ [ "2016" ] ] }, "title" : "Plano Nacional de A\u00e7\u00e3o para a Efici\u00eancia Energ\u00e9tica - PNAEE", "type" : "webpage" }, "uris" : [ "http://www.mendeley.com/documents/?uuid=de533258-2910-45e8-8ce5-2c99c3cecab0" ] } ], "mendeley" : { "formattedCitation" : "(DGEG, 2016b)", "plainTextFormattedCitation" : "(DGEG, 2016b)", "previouslyFormattedCitation" : "(DGEG, 2016b)" }, "properties" : {  }, "schema" : "https://github.com/citation-style-language/schema/raw/master/csl-citation.json" }</w:instrText>
      </w:r>
      <w:r w:rsidR="00B93FB2">
        <w:rPr>
          <w:rFonts w:eastAsiaTheme="minorHAnsi" w:cstheme="minorHAnsi"/>
          <w:sz w:val="24"/>
          <w:szCs w:val="24"/>
        </w:rPr>
        <w:fldChar w:fldCharType="separate"/>
      </w:r>
      <w:r w:rsidR="001D15C2" w:rsidRPr="001D15C2">
        <w:rPr>
          <w:rFonts w:eastAsiaTheme="minorHAnsi" w:cstheme="minorHAnsi"/>
          <w:noProof/>
          <w:sz w:val="24"/>
          <w:szCs w:val="24"/>
        </w:rPr>
        <w:t>(DGEG, 2016b)</w:t>
      </w:r>
      <w:r w:rsidR="00B93FB2">
        <w:rPr>
          <w:rFonts w:eastAsiaTheme="minorHAnsi" w:cstheme="minorHAnsi"/>
          <w:sz w:val="24"/>
          <w:szCs w:val="24"/>
        </w:rPr>
        <w:fldChar w:fldCharType="end"/>
      </w:r>
      <w:r w:rsidR="00896167">
        <w:rPr>
          <w:rFonts w:eastAsiaTheme="minorHAnsi" w:cstheme="minorHAnsi"/>
          <w:sz w:val="24"/>
          <w:szCs w:val="24"/>
        </w:rPr>
        <w:t>.</w:t>
      </w:r>
    </w:p>
    <w:p w14:paraId="3ACA6F3E" w14:textId="58814262" w:rsidR="00FF21EC" w:rsidRDefault="006B6EC4" w:rsidP="00CF3A8E">
      <w:pPr>
        <w:ind w:firstLine="432"/>
        <w:rPr>
          <w:rFonts w:eastAsiaTheme="minorHAnsi" w:cstheme="minorHAnsi"/>
          <w:sz w:val="24"/>
          <w:szCs w:val="24"/>
        </w:rPr>
      </w:pPr>
      <w:r>
        <w:rPr>
          <w:rFonts w:eastAsiaTheme="minorHAnsi" w:cstheme="minorHAnsi"/>
          <w:sz w:val="24"/>
          <w:szCs w:val="24"/>
        </w:rPr>
        <w:t xml:space="preserve">Na área </w:t>
      </w:r>
      <w:r w:rsidR="00CF3A8E">
        <w:rPr>
          <w:rFonts w:eastAsiaTheme="minorHAnsi" w:cstheme="minorHAnsi"/>
          <w:sz w:val="24"/>
          <w:szCs w:val="24"/>
        </w:rPr>
        <w:t>“</w:t>
      </w:r>
      <w:r w:rsidR="00712F3D">
        <w:rPr>
          <w:rFonts w:eastAsiaTheme="minorHAnsi" w:cstheme="minorHAnsi"/>
          <w:sz w:val="24"/>
          <w:szCs w:val="24"/>
        </w:rPr>
        <w:t>Comportamentos</w:t>
      </w:r>
      <w:r w:rsidR="00CF3A8E">
        <w:rPr>
          <w:rFonts w:eastAsiaTheme="minorHAnsi" w:cstheme="minorHAnsi"/>
          <w:sz w:val="24"/>
          <w:szCs w:val="24"/>
        </w:rPr>
        <w:t>”</w:t>
      </w:r>
      <w:r w:rsidR="00712F3D">
        <w:rPr>
          <w:rFonts w:eastAsiaTheme="minorHAnsi" w:cstheme="minorHAnsi"/>
          <w:sz w:val="24"/>
          <w:szCs w:val="24"/>
        </w:rPr>
        <w:t xml:space="preserve"> </w:t>
      </w:r>
      <w:r w:rsidR="00CF3A8E">
        <w:rPr>
          <w:rFonts w:eastAsiaTheme="minorHAnsi" w:cstheme="minorHAnsi"/>
          <w:sz w:val="24"/>
          <w:szCs w:val="24"/>
        </w:rPr>
        <w:t xml:space="preserve">as medidas </w:t>
      </w:r>
      <w:r w:rsidR="00426BE0">
        <w:rPr>
          <w:rFonts w:eastAsiaTheme="minorHAnsi" w:cstheme="minorHAnsi"/>
          <w:sz w:val="24"/>
          <w:szCs w:val="24"/>
        </w:rPr>
        <w:t xml:space="preserve">definidas </w:t>
      </w:r>
      <w:r w:rsidR="00CF3A8E">
        <w:rPr>
          <w:rFonts w:eastAsiaTheme="minorHAnsi" w:cstheme="minorHAnsi"/>
          <w:sz w:val="24"/>
          <w:szCs w:val="24"/>
        </w:rPr>
        <w:t xml:space="preserve">têm o objetivo de favorecer os </w:t>
      </w:r>
      <w:r w:rsidR="00E33D5A">
        <w:rPr>
          <w:rFonts w:eastAsiaTheme="minorHAnsi" w:cstheme="minorHAnsi"/>
          <w:sz w:val="24"/>
          <w:szCs w:val="24"/>
        </w:rPr>
        <w:t>hábitos</w:t>
      </w:r>
      <w:r w:rsidR="00CF3A8E">
        <w:rPr>
          <w:rFonts w:eastAsiaTheme="minorHAnsi" w:cstheme="minorHAnsi"/>
          <w:sz w:val="24"/>
          <w:szCs w:val="24"/>
        </w:rPr>
        <w:t xml:space="preserve"> e as </w:t>
      </w:r>
      <w:r w:rsidR="000C1E11">
        <w:rPr>
          <w:rFonts w:eastAsiaTheme="minorHAnsi" w:cstheme="minorHAnsi"/>
          <w:sz w:val="24"/>
          <w:szCs w:val="24"/>
        </w:rPr>
        <w:t>atitudes fav</w:t>
      </w:r>
      <w:r w:rsidR="00FF21EC">
        <w:rPr>
          <w:rFonts w:eastAsiaTheme="minorHAnsi" w:cstheme="minorHAnsi"/>
          <w:sz w:val="24"/>
          <w:szCs w:val="24"/>
        </w:rPr>
        <w:t>oráveis à eficiência energética</w:t>
      </w:r>
      <w:r w:rsidR="00E33D5A">
        <w:rPr>
          <w:rFonts w:eastAsiaTheme="minorHAnsi" w:cstheme="minorHAnsi"/>
          <w:sz w:val="24"/>
          <w:szCs w:val="24"/>
        </w:rPr>
        <w:t xml:space="preserve">, a recomendação de produtos </w:t>
      </w:r>
      <w:r w:rsidR="00E33D5A">
        <w:rPr>
          <w:rFonts w:eastAsiaTheme="minorHAnsi" w:cstheme="minorHAnsi"/>
          <w:sz w:val="24"/>
          <w:szCs w:val="24"/>
        </w:rPr>
        <w:lastRenderedPageBreak/>
        <w:t xml:space="preserve">eficientes </w:t>
      </w:r>
      <w:r w:rsidR="003721B8">
        <w:rPr>
          <w:rFonts w:eastAsiaTheme="minorHAnsi" w:cstheme="minorHAnsi"/>
          <w:sz w:val="24"/>
          <w:szCs w:val="24"/>
        </w:rPr>
        <w:t xml:space="preserve">através de </w:t>
      </w:r>
      <w:r w:rsidR="00CF3A8E">
        <w:rPr>
          <w:rFonts w:eastAsiaTheme="minorHAnsi" w:cstheme="minorHAnsi"/>
          <w:sz w:val="24"/>
          <w:szCs w:val="24"/>
        </w:rPr>
        <w:t xml:space="preserve">campanhas de informação e de sensibilização </w:t>
      </w:r>
      <w:r w:rsidR="003721B8">
        <w:rPr>
          <w:rFonts w:eastAsiaTheme="minorHAnsi" w:cstheme="minorHAnsi"/>
          <w:sz w:val="24"/>
          <w:szCs w:val="24"/>
        </w:rPr>
        <w:t>e</w:t>
      </w:r>
      <w:r w:rsidR="00CF3A8E">
        <w:rPr>
          <w:rFonts w:eastAsiaTheme="minorHAnsi" w:cstheme="minorHAnsi"/>
          <w:sz w:val="24"/>
          <w:szCs w:val="24"/>
        </w:rPr>
        <w:t xml:space="preserve"> a </w:t>
      </w:r>
      <w:r w:rsidR="003721B8">
        <w:rPr>
          <w:rFonts w:eastAsiaTheme="minorHAnsi" w:cstheme="minorHAnsi"/>
          <w:sz w:val="24"/>
          <w:szCs w:val="24"/>
        </w:rPr>
        <w:t xml:space="preserve">progressiva </w:t>
      </w:r>
      <w:r w:rsidR="00CF3A8E">
        <w:rPr>
          <w:rFonts w:eastAsiaTheme="minorHAnsi" w:cstheme="minorHAnsi"/>
          <w:sz w:val="24"/>
          <w:szCs w:val="24"/>
        </w:rPr>
        <w:t>inclusão de conteúdos de eficiência energética nos currículos escolares</w:t>
      </w:r>
      <w:r w:rsidR="00B93FB2">
        <w:rPr>
          <w:rFonts w:eastAsiaTheme="minorHAnsi" w:cstheme="minorHAnsi"/>
          <w:sz w:val="24"/>
          <w:szCs w:val="24"/>
        </w:rPr>
        <w:t xml:space="preserve"> </w:t>
      </w:r>
      <w:r w:rsidR="00B93FB2">
        <w:rPr>
          <w:rFonts w:eastAsiaTheme="minorHAnsi" w:cstheme="minorHAnsi"/>
          <w:sz w:val="24"/>
          <w:szCs w:val="24"/>
        </w:rPr>
        <w:fldChar w:fldCharType="begin" w:fldLock="1"/>
      </w:r>
      <w:r w:rsidR="001D15C2">
        <w:rPr>
          <w:rFonts w:eastAsiaTheme="minorHAnsi" w:cstheme="minorHAnsi"/>
          <w:sz w:val="24"/>
          <w:szCs w:val="24"/>
        </w:rPr>
        <w:instrText>ADDIN CSL_CITATION { "citationItems" : [ { "id" : "ITEM-1", "itemData" : { "URL" : "http://www.dgeg.pt/", "author" : [ { "dropping-particle" : "", "family" : "DGEG", "given" : "", "non-dropping-particle" : "", "parse-names" : false, "suffix" : "" } ], "container-title" : "DGEG - Dire\u00e7\u00e3o-Geral de Energia e Geologia", "id" : "ITEM-1", "issued" : { "date-parts" : [ [ "2016" ] ] }, "title" : "Plano Nacional de A\u00e7\u00e3o para a Efici\u00eancia Energ\u00e9tica - PNAEE", "type" : "webpage" }, "uris" : [ "http://www.mendeley.com/documents/?uuid=de533258-2910-45e8-8ce5-2c99c3cecab0" ] } ], "mendeley" : { "formattedCitation" : "(DGEG, 2016b)", "plainTextFormattedCitation" : "(DGEG, 2016b)", "previouslyFormattedCitation" : "(DGEG, 2016b)" }, "properties" : {  }, "schema" : "https://github.com/citation-style-language/schema/raw/master/csl-citation.json" }</w:instrText>
      </w:r>
      <w:r w:rsidR="00B93FB2">
        <w:rPr>
          <w:rFonts w:eastAsiaTheme="minorHAnsi" w:cstheme="minorHAnsi"/>
          <w:sz w:val="24"/>
          <w:szCs w:val="24"/>
        </w:rPr>
        <w:fldChar w:fldCharType="separate"/>
      </w:r>
      <w:r w:rsidR="001D15C2" w:rsidRPr="001D15C2">
        <w:rPr>
          <w:rFonts w:eastAsiaTheme="minorHAnsi" w:cstheme="minorHAnsi"/>
          <w:noProof/>
          <w:sz w:val="24"/>
          <w:szCs w:val="24"/>
        </w:rPr>
        <w:t>(DGEG, 2016b)</w:t>
      </w:r>
      <w:r w:rsidR="00B93FB2">
        <w:rPr>
          <w:rFonts w:eastAsiaTheme="minorHAnsi" w:cstheme="minorHAnsi"/>
          <w:sz w:val="24"/>
          <w:szCs w:val="24"/>
        </w:rPr>
        <w:fldChar w:fldCharType="end"/>
      </w:r>
      <w:r w:rsidR="00CF3A8E">
        <w:rPr>
          <w:rFonts w:eastAsiaTheme="minorHAnsi" w:cstheme="minorHAnsi"/>
          <w:sz w:val="24"/>
          <w:szCs w:val="24"/>
        </w:rPr>
        <w:t>.</w:t>
      </w:r>
    </w:p>
    <w:p w14:paraId="3EB6653E" w14:textId="7DB44271" w:rsidR="00012852" w:rsidRDefault="00012852" w:rsidP="00CF3A8E">
      <w:pPr>
        <w:ind w:firstLine="432"/>
        <w:rPr>
          <w:rFonts w:eastAsiaTheme="minorHAnsi" w:cstheme="minorHAnsi"/>
          <w:sz w:val="24"/>
          <w:szCs w:val="24"/>
        </w:rPr>
      </w:pPr>
      <w:r>
        <w:rPr>
          <w:rFonts w:eastAsiaTheme="minorHAnsi" w:cstheme="minorHAnsi"/>
          <w:sz w:val="24"/>
          <w:szCs w:val="24"/>
        </w:rPr>
        <w:t xml:space="preserve">O PNAEE também estabelece diversas prioridades para as ações de eficiência energética de que se destacam a </w:t>
      </w:r>
      <w:r w:rsidRPr="00012852">
        <w:rPr>
          <w:rFonts w:eastAsiaTheme="minorHAnsi" w:cstheme="minorHAnsi"/>
          <w:sz w:val="24"/>
          <w:szCs w:val="24"/>
        </w:rPr>
        <w:t>elevação dos parâmetros de eficiência energética d</w:t>
      </w:r>
      <w:r>
        <w:rPr>
          <w:rFonts w:eastAsiaTheme="minorHAnsi" w:cstheme="minorHAnsi"/>
          <w:sz w:val="24"/>
          <w:szCs w:val="24"/>
        </w:rPr>
        <w:t>os</w:t>
      </w:r>
      <w:r w:rsidRPr="00012852">
        <w:rPr>
          <w:rFonts w:eastAsiaTheme="minorHAnsi" w:cstheme="minorHAnsi"/>
          <w:sz w:val="24"/>
          <w:szCs w:val="24"/>
        </w:rPr>
        <w:t xml:space="preserve"> </w:t>
      </w:r>
      <w:r>
        <w:rPr>
          <w:rFonts w:eastAsiaTheme="minorHAnsi" w:cstheme="minorHAnsi"/>
          <w:sz w:val="24"/>
          <w:szCs w:val="24"/>
        </w:rPr>
        <w:t xml:space="preserve">edifícios através da </w:t>
      </w:r>
      <w:r w:rsidRPr="00012852">
        <w:rPr>
          <w:rFonts w:eastAsiaTheme="minorHAnsi" w:cstheme="minorHAnsi"/>
          <w:sz w:val="24"/>
          <w:szCs w:val="24"/>
        </w:rPr>
        <w:t xml:space="preserve">reabilitação urbana </w:t>
      </w:r>
      <w:r>
        <w:rPr>
          <w:rFonts w:eastAsiaTheme="minorHAnsi" w:cstheme="minorHAnsi"/>
          <w:sz w:val="24"/>
          <w:szCs w:val="24"/>
        </w:rPr>
        <w:t>e da utilização de soluções materiais equipamentos, isolamentos, etc.) e de projeto</w:t>
      </w:r>
      <w:r w:rsidR="003B0F54">
        <w:rPr>
          <w:rFonts w:eastAsiaTheme="minorHAnsi" w:cstheme="minorHAnsi"/>
          <w:sz w:val="24"/>
          <w:szCs w:val="24"/>
        </w:rPr>
        <w:t>s</w:t>
      </w:r>
      <w:r>
        <w:rPr>
          <w:rFonts w:eastAsiaTheme="minorHAnsi" w:cstheme="minorHAnsi"/>
          <w:sz w:val="24"/>
          <w:szCs w:val="24"/>
        </w:rPr>
        <w:t xml:space="preserve"> mais eficientes energeticamente; a definição de metas de eficiência energética para a administração pública e a penalização da aquisição de equipamentos com classificação energética igual ou inferior à classe B</w:t>
      </w:r>
      <w:r w:rsidR="00642E03">
        <w:rPr>
          <w:rFonts w:eastAsiaTheme="minorHAnsi" w:cstheme="minorHAnsi"/>
          <w:sz w:val="24"/>
          <w:szCs w:val="24"/>
        </w:rPr>
        <w:t xml:space="preserve"> </w:t>
      </w:r>
      <w:r w:rsidR="00642E03">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"author" : [ { "dropping-particle" : "", "family" : "Soares", "given" : "Isabel", "non-dropping-particle" : "", "parse-names" : false, "suffix" : "" } ], "container-title" : "Dire\u00e7\u00e3o Geral de Energia e Geologia", "id" : "ITEM-1", "issued" : { "date-parts" : [ [ "2016" ] ] }, "title" : "As pol\u00edticas e prioridades para a Efici\u00eancia Energ\u00e9tica e para as Energias Renov\u00e1veis em Portugal (Apresenta\u00e7\u00e3o)", "type" : "article-journal" }, "uris" : [ "http://www.mendeley.com/documents/?uuid=8516f46a-7d34-4964-b755-5fade06126b1" ] }, { "id" : "ITEM-2", "itemData" : { "URL" : "http://www.adene.pt/programa/pnaer-2020-plano-nacional-de-acao-para-energias", "accessed" : { "date-parts" : [ [ "2017", "8", "21" ] ] }, "author" : [ { "dropping-particle" : "", "family" : "Adene", "given" : "", "non-dropping-particle" : "", "parse-names" : false, "suffix" : "" } ], "container-title" : "Adene Ag\u00eancia para a energia", "id" : "ITEM-2", "issued" : { "date-parts" : [ [ "2016" ] ] }, "title" : "Planear. Planos e Programas", "type" : "webpage" }, "uris" : [ "http://www.mendeley.com/documents/?uuid=a0b518bb-a6f0-37aa-b03f-54192dea23c7" ] } ], "mendeley" : { "formattedCitation" : "(Adene, 2016b; Soares, 2016)", "plainTextFormattedCitation" : "(Adene, 2016b; Soares, 2016)", "previouslyFormattedCitation" : "(Adene, 2016b; Soares, 2016)" }, "properties" : {  }, "schema" : "https://github.com/citation-style-language/schema/raw/master/csl-citation.json" }</w:instrText>
      </w:r>
      <w:r w:rsidR="00642E03">
        <w:rPr>
          <w:rFonts w:eastAsiaTheme="minorHAnsi" w:cstheme="minorHAnsi"/>
          <w:sz w:val="24"/>
          <w:szCs w:val="24"/>
        </w:rPr>
        <w:fldChar w:fldCharType="separate"/>
      </w:r>
      <w:r w:rsidR="000D74A9" w:rsidRPr="000D74A9">
        <w:rPr>
          <w:rFonts w:eastAsiaTheme="minorHAnsi" w:cstheme="minorHAnsi"/>
          <w:noProof/>
          <w:sz w:val="24"/>
          <w:szCs w:val="24"/>
        </w:rPr>
        <w:t>(Adene, 2016b; Soares, 2016)</w:t>
      </w:r>
      <w:r w:rsidR="00642E03">
        <w:rPr>
          <w:rFonts w:eastAsiaTheme="minorHAnsi" w:cstheme="minorHAnsi"/>
          <w:sz w:val="24"/>
          <w:szCs w:val="24"/>
        </w:rPr>
        <w:fldChar w:fldCharType="end"/>
      </w:r>
      <w:r>
        <w:rPr>
          <w:rFonts w:eastAsiaTheme="minorHAnsi" w:cstheme="minorHAnsi"/>
          <w:sz w:val="24"/>
          <w:szCs w:val="24"/>
        </w:rPr>
        <w:t>.</w:t>
      </w:r>
    </w:p>
    <w:p w14:paraId="5B2342D7" w14:textId="209B3D61" w:rsidR="00B261D8" w:rsidRPr="00642E03" w:rsidRDefault="00B261D8" w:rsidP="00482FFA">
      <w:pPr>
        <w:pStyle w:val="PargrafodaLista"/>
        <w:numPr>
          <w:ilvl w:val="0"/>
          <w:numId w:val="8"/>
        </w:numPr>
        <w:rPr>
          <w:rFonts w:ascii="Times New Roman" w:eastAsia="Times New Roman" w:hAnsi="Times New Roman" w:cs="Times New Roman"/>
          <w:b/>
          <w:sz w:val="26"/>
          <w:szCs w:val="26"/>
          <w:lang w:eastAsia="pt-PT"/>
        </w:rPr>
      </w:pPr>
      <w:r w:rsidRPr="0005277A">
        <w:rPr>
          <w:rFonts w:eastAsiaTheme="minorHAnsi" w:cstheme="minorHAnsi"/>
          <w:b/>
          <w:sz w:val="24"/>
          <w:szCs w:val="24"/>
        </w:rPr>
        <w:t xml:space="preserve">Plano Nacional de Ação para </w:t>
      </w:r>
      <w:r w:rsidR="007005FE">
        <w:rPr>
          <w:rFonts w:eastAsiaTheme="minorHAnsi" w:cstheme="minorHAnsi"/>
          <w:b/>
          <w:sz w:val="24"/>
          <w:szCs w:val="24"/>
        </w:rPr>
        <w:t>as Energias Renováveis</w:t>
      </w:r>
      <w:r w:rsidRPr="0005277A">
        <w:rPr>
          <w:rFonts w:eastAsiaTheme="minorHAnsi" w:cstheme="minorHAnsi"/>
          <w:b/>
          <w:sz w:val="24"/>
          <w:szCs w:val="24"/>
        </w:rPr>
        <w:t xml:space="preserve"> (PNAE</w:t>
      </w:r>
      <w:r w:rsidR="007005FE">
        <w:rPr>
          <w:rFonts w:eastAsiaTheme="minorHAnsi" w:cstheme="minorHAnsi"/>
          <w:b/>
          <w:sz w:val="24"/>
          <w:szCs w:val="24"/>
        </w:rPr>
        <w:t>R</w:t>
      </w:r>
      <w:r w:rsidRPr="0005277A">
        <w:rPr>
          <w:rFonts w:eastAsiaTheme="minorHAnsi" w:cstheme="minorHAnsi"/>
          <w:b/>
          <w:sz w:val="24"/>
          <w:szCs w:val="24"/>
        </w:rPr>
        <w:t>)</w:t>
      </w:r>
    </w:p>
    <w:p w14:paraId="4FBBC143" w14:textId="2976DC68" w:rsidR="007005FE" w:rsidRDefault="00642E03" w:rsidP="00642E03">
      <w:pPr>
        <w:ind w:firstLine="432"/>
        <w:rPr>
          <w:rFonts w:eastAsiaTheme="minorHAnsi" w:cstheme="minorHAnsi"/>
          <w:sz w:val="24"/>
          <w:szCs w:val="24"/>
        </w:rPr>
      </w:pPr>
      <w:r>
        <w:rPr>
          <w:rFonts w:eastAsiaTheme="minorHAnsi" w:cstheme="minorHAnsi"/>
          <w:sz w:val="24"/>
          <w:szCs w:val="24"/>
        </w:rPr>
        <w:t xml:space="preserve">Na </w:t>
      </w:r>
      <w:r w:rsidRPr="00642E03">
        <w:rPr>
          <w:rFonts w:eastAsiaTheme="minorHAnsi" w:cstheme="minorHAnsi"/>
          <w:sz w:val="24"/>
          <w:szCs w:val="24"/>
        </w:rPr>
        <w:t xml:space="preserve">sequência da </w:t>
      </w:r>
      <w:bookmarkStart w:id="28" w:name="_Hlk503195851"/>
      <w:r w:rsidRPr="00642E03">
        <w:rPr>
          <w:rFonts w:eastAsiaTheme="minorHAnsi" w:cstheme="minorHAnsi"/>
          <w:sz w:val="24"/>
          <w:szCs w:val="24"/>
        </w:rPr>
        <w:t>Diretiva nº 200</w:t>
      </w:r>
      <w:r>
        <w:rPr>
          <w:rFonts w:eastAsiaTheme="minorHAnsi" w:cstheme="minorHAnsi"/>
          <w:sz w:val="24"/>
          <w:szCs w:val="24"/>
        </w:rPr>
        <w:t>9</w:t>
      </w:r>
      <w:r w:rsidRPr="00642E03">
        <w:rPr>
          <w:rFonts w:eastAsiaTheme="minorHAnsi" w:cstheme="minorHAnsi"/>
          <w:sz w:val="24"/>
          <w:szCs w:val="24"/>
        </w:rPr>
        <w:t>/</w:t>
      </w:r>
      <w:r>
        <w:rPr>
          <w:rFonts w:eastAsiaTheme="minorHAnsi" w:cstheme="minorHAnsi"/>
          <w:sz w:val="24"/>
          <w:szCs w:val="24"/>
        </w:rPr>
        <w:t>28</w:t>
      </w:r>
      <w:r w:rsidRPr="00642E03">
        <w:rPr>
          <w:rFonts w:eastAsiaTheme="minorHAnsi" w:cstheme="minorHAnsi"/>
          <w:sz w:val="24"/>
          <w:szCs w:val="24"/>
        </w:rPr>
        <w:t xml:space="preserve">/CE de </w:t>
      </w:r>
      <w:r>
        <w:rPr>
          <w:rFonts w:eastAsiaTheme="minorHAnsi" w:cstheme="minorHAnsi"/>
          <w:sz w:val="24"/>
          <w:szCs w:val="24"/>
        </w:rPr>
        <w:t>23</w:t>
      </w:r>
      <w:r w:rsidRPr="00642E03">
        <w:rPr>
          <w:rFonts w:eastAsiaTheme="minorHAnsi" w:cstheme="minorHAnsi"/>
          <w:sz w:val="24"/>
          <w:szCs w:val="24"/>
        </w:rPr>
        <w:t xml:space="preserve"> de abril</w:t>
      </w:r>
      <w:bookmarkEnd w:id="28"/>
      <w:r w:rsidRPr="00642E03">
        <w:rPr>
          <w:rFonts w:eastAsiaTheme="minorHAnsi" w:cstheme="minorHAnsi"/>
          <w:sz w:val="24"/>
          <w:szCs w:val="24"/>
        </w:rPr>
        <w:t>, relativa à “promoção da utilização de energia proveniente de fontes renováveis”, que estabelece até 20</w:t>
      </w:r>
      <w:r>
        <w:rPr>
          <w:rFonts w:eastAsiaTheme="minorHAnsi" w:cstheme="minorHAnsi"/>
          <w:sz w:val="24"/>
          <w:szCs w:val="24"/>
        </w:rPr>
        <w:t>20</w:t>
      </w:r>
      <w:r w:rsidRPr="00642E03">
        <w:rPr>
          <w:rFonts w:eastAsiaTheme="minorHAnsi" w:cstheme="minorHAnsi"/>
          <w:sz w:val="24"/>
          <w:szCs w:val="24"/>
        </w:rPr>
        <w:t xml:space="preserve"> uma </w:t>
      </w:r>
      <w:r>
        <w:rPr>
          <w:rFonts w:eastAsiaTheme="minorHAnsi" w:cstheme="minorHAnsi"/>
          <w:sz w:val="24"/>
          <w:szCs w:val="24"/>
        </w:rPr>
        <w:t xml:space="preserve">meta de 31% de renováveis </w:t>
      </w:r>
      <w:r w:rsidRPr="00642E03">
        <w:rPr>
          <w:rFonts w:eastAsiaTheme="minorHAnsi" w:cstheme="minorHAnsi"/>
          <w:sz w:val="24"/>
          <w:szCs w:val="24"/>
        </w:rPr>
        <w:t>no consumo final de energia</w:t>
      </w:r>
      <w:r>
        <w:rPr>
          <w:rFonts w:eastAsiaTheme="minorHAnsi" w:cstheme="minorHAnsi"/>
          <w:sz w:val="24"/>
          <w:szCs w:val="24"/>
        </w:rPr>
        <w:t xml:space="preserve">, a </w:t>
      </w:r>
      <w:bookmarkStart w:id="29" w:name="_Hlk503195866"/>
      <w:r w:rsidRPr="00642E03">
        <w:rPr>
          <w:rFonts w:eastAsiaTheme="minorHAnsi" w:cstheme="minorHAnsi"/>
          <w:sz w:val="24"/>
          <w:szCs w:val="24"/>
        </w:rPr>
        <w:t>Resolução do Conselho de Ministros nº 20/2013 de 10 de abril</w:t>
      </w:r>
      <w:bookmarkEnd w:id="29"/>
      <w:r w:rsidRPr="00642E03">
        <w:rPr>
          <w:rFonts w:eastAsiaTheme="minorHAnsi" w:cstheme="minorHAnsi"/>
          <w:sz w:val="24"/>
          <w:szCs w:val="24"/>
        </w:rPr>
        <w:t xml:space="preserve">, </w:t>
      </w:r>
      <w:r>
        <w:rPr>
          <w:rFonts w:eastAsiaTheme="minorHAnsi" w:cstheme="minorHAnsi"/>
          <w:sz w:val="24"/>
          <w:szCs w:val="24"/>
        </w:rPr>
        <w:t xml:space="preserve">aprova </w:t>
      </w:r>
      <w:r w:rsidR="007005FE">
        <w:rPr>
          <w:rFonts w:eastAsiaTheme="minorHAnsi" w:cstheme="minorHAnsi"/>
          <w:sz w:val="24"/>
          <w:szCs w:val="24"/>
        </w:rPr>
        <w:t xml:space="preserve">o </w:t>
      </w:r>
      <w:r w:rsidR="007005FE" w:rsidRPr="007005FE">
        <w:rPr>
          <w:rFonts w:eastAsiaTheme="minorHAnsi" w:cstheme="minorHAnsi"/>
          <w:sz w:val="24"/>
          <w:szCs w:val="24"/>
        </w:rPr>
        <w:t>Plano Nacional de Ação para as Energias Renováveis</w:t>
      </w:r>
      <w:r w:rsidR="007005FE">
        <w:rPr>
          <w:rFonts w:eastAsiaTheme="minorHAnsi" w:cstheme="minorHAnsi"/>
          <w:sz w:val="24"/>
          <w:szCs w:val="24"/>
        </w:rPr>
        <w:t xml:space="preserve"> </w:t>
      </w:r>
      <w:r w:rsidR="007005FE" w:rsidRPr="007005FE">
        <w:rPr>
          <w:rFonts w:eastAsiaTheme="minorHAnsi" w:cstheme="minorHAnsi"/>
          <w:sz w:val="24"/>
          <w:szCs w:val="24"/>
        </w:rPr>
        <w:t>(PNAER)</w:t>
      </w:r>
      <w:r w:rsidR="007005FE">
        <w:rPr>
          <w:rFonts w:eastAsiaTheme="minorHAnsi" w:cstheme="minorHAnsi"/>
          <w:sz w:val="24"/>
          <w:szCs w:val="24"/>
        </w:rPr>
        <w:t>. A integração deste plano com o PNAEE visa a otimização de esforços, o reforço da competitividade nacional e a minimização dos investimentos necessários ao cumprimento dos objetivos de redução do consumo energético e da redução de gases com efeito de estufa</w:t>
      </w:r>
      <w:r w:rsidR="00332F09">
        <w:rPr>
          <w:rFonts w:eastAsiaTheme="minorHAnsi" w:cstheme="minorHAnsi"/>
          <w:sz w:val="24"/>
          <w:szCs w:val="24"/>
        </w:rPr>
        <w:t xml:space="preserve"> </w:t>
      </w:r>
      <w:r w:rsidR="00332F09">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"author" : [ { "dropping-particle" : "", "family" : "Soares", "given" : "Isabel", "non-dropping-particle" : "", "parse-names" : false, "suffix" : "" } ], "container-title" : "Dire\u00e7\u00e3o Geral de Energia e Geologia", "id" : "ITEM-1", "issued" : { "date-parts" : [ [ "2016" ] ] }, "title" : "As pol\u00edticas e prioridades para a Efici\u00eancia Energ\u00e9tica e para as Energias Renov\u00e1veis em Portugal (Apresenta\u00e7\u00e3o)", "type" : "article-journal" }, "uris" : [ "http://www.mendeley.com/documents/?uuid=8516f46a-7d34-4964-b755-5fade06126b1" ] }, { "id" : "ITEM-2", "itemData" : { "URL" : "http://www.adene.pt/programa/pnaer-2020-plano-nacional-de-acao-para-energias", "accessed" : { "date-parts" : [ [ "2017", "8", "21" ] ] }, "author" : [ { "dropping-particle" : "", "family" : "Adene", "given" : "", "non-dropping-particle" : "", "parse-names" : false, "suffix" : "" } ], "container-title" : "Adene Ag\u00eancia para a energia", "id" : "ITEM-2", "issued" : { "date-parts" : [ [ "2016" ] ] }, "title" : "Planear. Planos e Programas", "type" : "webpage" }, "uris" : [ "http://www.mendeley.com/documents/?uuid=a0b518bb-a6f0-37aa-b03f-54192dea23c7" ] } ], "mendeley" : { "formattedCitation" : "(Adene, 2016b; Soares, 2016)", "plainTextFormattedCitation" : "(Adene, 2016b; Soares, 2016)", "previouslyFormattedCitation" : "(Adene, 2016b; Soares, 2016)" }, "properties" : {  }, "schema" : "https://github.com/citation-style-language/schema/raw/master/csl-citation.json" }</w:instrText>
      </w:r>
      <w:r w:rsidR="00332F09">
        <w:rPr>
          <w:rFonts w:eastAsiaTheme="minorHAnsi" w:cstheme="minorHAnsi"/>
          <w:sz w:val="24"/>
          <w:szCs w:val="24"/>
        </w:rPr>
        <w:fldChar w:fldCharType="separate"/>
      </w:r>
      <w:r w:rsidR="000D74A9" w:rsidRPr="000D74A9">
        <w:rPr>
          <w:rFonts w:eastAsiaTheme="minorHAnsi" w:cstheme="minorHAnsi"/>
          <w:noProof/>
          <w:sz w:val="24"/>
          <w:szCs w:val="24"/>
        </w:rPr>
        <w:t>(Adene, 2016b; Soares, 2016)</w:t>
      </w:r>
      <w:r w:rsidR="00332F09">
        <w:rPr>
          <w:rFonts w:eastAsiaTheme="minorHAnsi" w:cstheme="minorHAnsi"/>
          <w:sz w:val="24"/>
          <w:szCs w:val="24"/>
        </w:rPr>
        <w:fldChar w:fldCharType="end"/>
      </w:r>
      <w:r w:rsidR="007005FE">
        <w:rPr>
          <w:rFonts w:eastAsiaTheme="minorHAnsi" w:cstheme="minorHAnsi"/>
          <w:sz w:val="24"/>
          <w:szCs w:val="24"/>
        </w:rPr>
        <w:t>.</w:t>
      </w:r>
    </w:p>
    <w:p w14:paraId="518BFA60" w14:textId="50C3173E" w:rsidR="007005FE" w:rsidRPr="007005FE" w:rsidRDefault="007005FE" w:rsidP="007005FE">
      <w:pPr>
        <w:ind w:firstLine="432"/>
        <w:rPr>
          <w:rFonts w:eastAsiaTheme="minorHAnsi" w:cstheme="minorHAnsi"/>
          <w:sz w:val="24"/>
          <w:szCs w:val="24"/>
        </w:rPr>
      </w:pPr>
      <w:r>
        <w:rPr>
          <w:rFonts w:eastAsiaTheme="minorHAnsi" w:cstheme="minorHAnsi"/>
          <w:sz w:val="24"/>
          <w:szCs w:val="24"/>
        </w:rPr>
        <w:t xml:space="preserve">Entre as prioridades estabelecidas no PNAER para o período de 2013 a 2020 destacam-se, pelo potencial económico, as destinadas a aumentar a </w:t>
      </w:r>
      <w:r w:rsidRPr="007005FE">
        <w:rPr>
          <w:rFonts w:eastAsiaTheme="minorHAnsi" w:cstheme="minorHAnsi"/>
          <w:sz w:val="24"/>
          <w:szCs w:val="24"/>
        </w:rPr>
        <w:t xml:space="preserve">produção descentralizada de energia renovável, para autoconsumo, e para venda à rede </w:t>
      </w:r>
      <w:r>
        <w:rPr>
          <w:rFonts w:eastAsiaTheme="minorHAnsi" w:cstheme="minorHAnsi"/>
          <w:sz w:val="24"/>
          <w:szCs w:val="24"/>
        </w:rPr>
        <w:t>elétrica nacional</w:t>
      </w:r>
      <w:r w:rsidR="00332F09">
        <w:rPr>
          <w:rFonts w:eastAsiaTheme="minorHAnsi" w:cstheme="minorHAnsi"/>
          <w:sz w:val="24"/>
          <w:szCs w:val="24"/>
        </w:rPr>
        <w:t xml:space="preserve">, as que têm por objetivo favorecer a </w:t>
      </w:r>
      <w:r w:rsidR="00332F09" w:rsidRPr="00332F09">
        <w:rPr>
          <w:rFonts w:eastAsiaTheme="minorHAnsi" w:cstheme="minorHAnsi"/>
          <w:sz w:val="24"/>
          <w:szCs w:val="24"/>
        </w:rPr>
        <w:t>instalação de painéis solares para aquecimento de água (solar térmico)</w:t>
      </w:r>
      <w:r w:rsidR="00332F09">
        <w:rPr>
          <w:rFonts w:eastAsiaTheme="minorHAnsi" w:cstheme="minorHAnsi"/>
          <w:sz w:val="24"/>
          <w:szCs w:val="24"/>
        </w:rPr>
        <w:t xml:space="preserve"> e as que pretendem incentivar a</w:t>
      </w:r>
      <w:r w:rsidR="00332F09" w:rsidRPr="007005FE">
        <w:rPr>
          <w:rFonts w:eastAsiaTheme="minorHAnsi" w:cstheme="minorHAnsi"/>
          <w:sz w:val="24"/>
          <w:szCs w:val="24"/>
        </w:rPr>
        <w:t xml:space="preserve"> utilização de biomassa florestal</w:t>
      </w:r>
      <w:r w:rsidR="00332F09">
        <w:rPr>
          <w:rFonts w:eastAsiaTheme="minorHAnsi" w:cstheme="minorHAnsi"/>
          <w:sz w:val="24"/>
          <w:szCs w:val="24"/>
        </w:rPr>
        <w:t xml:space="preserve"> </w:t>
      </w:r>
      <w:r w:rsidR="00332F09">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"URL" : "http://www.erse.pt/pt/planodepromocaodaeficiencianoconsumoppec/Paginas/default.aspx", "accessed" : { "date-parts" : [ [ "2017", "8", "21" ] ] }, "author" : [ { "dropping-particle" : "", "family" : "ERSE", "given" : "", "non-dropping-particle" : "", "parse-names" : false, "suffix" : "" } ], "container-title" : "Portal ERSE", "id" : "ITEM-1", "issued" : { "date-parts" : [ [ "2016" ] ] }, "title" : "Plano de Promo\u00e7\u00e3o da Efici\u00eancia no Consumo de Energia El\u00e9ctrica", "type" : "webpage" }, "uris" : [ "http://www.mendeley.com/documents/?uuid=c924138d-2ac1-364e-ae52-8ac6c592ce7a" ] } ], "mendeley" : { "formattedCitation" : "(ERSE, 2016)", "plainTextFormattedCitation" : "(ERSE, 2016)", "previouslyFormattedCitation" : "(ERSE, 2016)" }, "properties" : {  }, "schema" : "https://github.com/citation-style-language/schema/raw/master/csl-citation.json" }</w:instrText>
      </w:r>
      <w:r w:rsidR="00332F09">
        <w:rPr>
          <w:rFonts w:eastAsiaTheme="minorHAnsi" w:cstheme="minorHAnsi"/>
          <w:sz w:val="24"/>
          <w:szCs w:val="24"/>
        </w:rPr>
        <w:fldChar w:fldCharType="separate"/>
      </w:r>
      <w:r w:rsidR="00336211" w:rsidRPr="00336211">
        <w:rPr>
          <w:rFonts w:eastAsiaTheme="minorHAnsi" w:cstheme="minorHAnsi"/>
          <w:noProof/>
          <w:sz w:val="24"/>
          <w:szCs w:val="24"/>
        </w:rPr>
        <w:t>(ERSE, 2016)</w:t>
      </w:r>
      <w:r w:rsidR="00332F09">
        <w:rPr>
          <w:rFonts w:eastAsiaTheme="minorHAnsi" w:cstheme="minorHAnsi"/>
          <w:sz w:val="24"/>
          <w:szCs w:val="24"/>
        </w:rPr>
        <w:fldChar w:fldCharType="end"/>
      </w:r>
      <w:r w:rsidR="00332F09">
        <w:rPr>
          <w:rFonts w:eastAsiaTheme="minorHAnsi" w:cstheme="minorHAnsi"/>
          <w:sz w:val="24"/>
          <w:szCs w:val="24"/>
        </w:rPr>
        <w:t>.</w:t>
      </w:r>
    </w:p>
    <w:p w14:paraId="236AE339" w14:textId="395F6A62" w:rsidR="00B261D8" w:rsidRDefault="005473BA" w:rsidP="00482FFA">
      <w:pPr>
        <w:pStyle w:val="PargrafodaLista"/>
        <w:numPr>
          <w:ilvl w:val="0"/>
          <w:numId w:val="8"/>
        </w:numPr>
        <w:rPr>
          <w:rFonts w:eastAsiaTheme="minorHAnsi" w:cstheme="minorHAnsi"/>
          <w:b/>
          <w:sz w:val="24"/>
          <w:szCs w:val="24"/>
        </w:rPr>
      </w:pPr>
      <w:r w:rsidRPr="005473BA">
        <w:rPr>
          <w:rFonts w:eastAsiaTheme="minorHAnsi" w:cstheme="minorHAnsi"/>
          <w:b/>
          <w:sz w:val="24"/>
          <w:szCs w:val="24"/>
        </w:rPr>
        <w:t>Plano de Promoção da Eficiência no Consumo de Energia Elétrica (PPEC)</w:t>
      </w:r>
    </w:p>
    <w:p w14:paraId="1C80F437" w14:textId="71D621F5" w:rsidR="005473BA" w:rsidRDefault="00B82DF7" w:rsidP="00B82DF7">
      <w:pPr>
        <w:ind w:firstLine="432"/>
        <w:rPr>
          <w:rFonts w:eastAsiaTheme="minorHAnsi" w:cstheme="minorHAnsi"/>
          <w:sz w:val="24"/>
          <w:szCs w:val="24"/>
        </w:rPr>
      </w:pPr>
      <w:r>
        <w:rPr>
          <w:rFonts w:eastAsiaTheme="minorHAnsi" w:cstheme="minorHAnsi"/>
          <w:sz w:val="24"/>
          <w:szCs w:val="24"/>
        </w:rPr>
        <w:t xml:space="preserve">O Plano de </w:t>
      </w:r>
      <w:r w:rsidRPr="00B82DF7">
        <w:rPr>
          <w:rFonts w:eastAsiaTheme="minorHAnsi" w:cstheme="minorHAnsi"/>
          <w:sz w:val="24"/>
          <w:szCs w:val="24"/>
        </w:rPr>
        <w:t>Promoção da Eficiência no Consumo de Energia Elétrica (PPEC)</w:t>
      </w:r>
      <w:r>
        <w:rPr>
          <w:rFonts w:eastAsiaTheme="minorHAnsi" w:cstheme="minorHAnsi"/>
          <w:sz w:val="24"/>
          <w:szCs w:val="24"/>
        </w:rPr>
        <w:t xml:space="preserve"> é promovido </w:t>
      </w:r>
      <w:r w:rsidR="00230BF1">
        <w:rPr>
          <w:rFonts w:eastAsiaTheme="minorHAnsi" w:cstheme="minorHAnsi"/>
          <w:sz w:val="24"/>
          <w:szCs w:val="24"/>
        </w:rPr>
        <w:t xml:space="preserve">e gerido </w:t>
      </w:r>
      <w:r>
        <w:rPr>
          <w:rFonts w:eastAsiaTheme="minorHAnsi" w:cstheme="minorHAnsi"/>
          <w:sz w:val="24"/>
          <w:szCs w:val="24"/>
        </w:rPr>
        <w:t xml:space="preserve">pela </w:t>
      </w:r>
      <w:r w:rsidRPr="009708A8">
        <w:rPr>
          <w:rFonts w:eastAsiaTheme="minorHAnsi" w:cstheme="minorHAnsi"/>
          <w:sz w:val="24"/>
          <w:szCs w:val="24"/>
        </w:rPr>
        <w:t>Entidade Reguladora dos Serviços Energéticos (ERSE) para incentivar os consumidores dos diferentes setores a apresentarem propostas de medidas que contribuam para a melhoria da eficiência energética e para a redução do consumo de energia elétrica.</w:t>
      </w:r>
    </w:p>
    <w:p w14:paraId="2C94294C" w14:textId="0872EDC8" w:rsidR="00230BF1" w:rsidRDefault="00415376" w:rsidP="00230BF1">
      <w:pPr>
        <w:rPr>
          <w:rFonts w:eastAsiaTheme="minorHAnsi" w:cstheme="minorHAnsi"/>
          <w:sz w:val="24"/>
          <w:szCs w:val="24"/>
        </w:rPr>
      </w:pPr>
      <w:r>
        <w:rPr>
          <w:rFonts w:eastAsiaTheme="minorHAnsi" w:cstheme="minorHAnsi"/>
          <w:sz w:val="24"/>
          <w:szCs w:val="24"/>
        </w:rPr>
        <w:lastRenderedPageBreak/>
        <w:t xml:space="preserve">A criação do PPEC </w:t>
      </w:r>
      <w:r w:rsidR="00230BF1">
        <w:rPr>
          <w:rFonts w:eastAsiaTheme="minorHAnsi" w:cstheme="minorHAnsi"/>
          <w:sz w:val="24"/>
          <w:szCs w:val="24"/>
        </w:rPr>
        <w:t>foi determinada</w:t>
      </w:r>
      <w:r>
        <w:rPr>
          <w:rFonts w:eastAsiaTheme="minorHAnsi" w:cstheme="minorHAnsi"/>
          <w:sz w:val="24"/>
          <w:szCs w:val="24"/>
        </w:rPr>
        <w:t xml:space="preserve"> pela necessidade de promover práticas orientadas para a eficiência energética e a defesa do meio ambiente de acordo com o estabelecido no </w:t>
      </w:r>
      <w:bookmarkStart w:id="30" w:name="_Hlk503195885"/>
      <w:r w:rsidRPr="00415376">
        <w:rPr>
          <w:rFonts w:eastAsiaTheme="minorHAnsi" w:cstheme="minorHAnsi"/>
          <w:sz w:val="24"/>
          <w:szCs w:val="24"/>
        </w:rPr>
        <w:t xml:space="preserve">Decreto-Lei n.º 29/2006 de 15 de </w:t>
      </w:r>
      <w:r w:rsidR="00ED37BD" w:rsidRPr="00415376">
        <w:rPr>
          <w:rFonts w:eastAsiaTheme="minorHAnsi" w:cstheme="minorHAnsi"/>
          <w:sz w:val="24"/>
          <w:szCs w:val="24"/>
        </w:rPr>
        <w:t>fevereiro</w:t>
      </w:r>
      <w:r>
        <w:rPr>
          <w:rFonts w:eastAsiaTheme="minorHAnsi" w:cstheme="minorHAnsi"/>
          <w:sz w:val="24"/>
          <w:szCs w:val="24"/>
        </w:rPr>
        <w:t xml:space="preserve"> </w:t>
      </w:r>
      <w:bookmarkEnd w:id="30"/>
      <w:r>
        <w:rPr>
          <w:rFonts w:eastAsiaTheme="minorHAnsi" w:cstheme="minorHAnsi"/>
          <w:sz w:val="24"/>
          <w:szCs w:val="24"/>
        </w:rPr>
        <w:t xml:space="preserve">que também define princípios a aplicar ao cálculo e </w:t>
      </w:r>
      <w:r w:rsidR="00AE64FE">
        <w:rPr>
          <w:rFonts w:eastAsiaTheme="minorHAnsi" w:cstheme="minorHAnsi"/>
          <w:sz w:val="24"/>
          <w:szCs w:val="24"/>
        </w:rPr>
        <w:t xml:space="preserve">na </w:t>
      </w:r>
      <w:r>
        <w:rPr>
          <w:rFonts w:eastAsiaTheme="minorHAnsi" w:cstheme="minorHAnsi"/>
          <w:sz w:val="24"/>
          <w:szCs w:val="24"/>
        </w:rPr>
        <w:t xml:space="preserve">fixação de tarifas e à </w:t>
      </w:r>
      <w:r w:rsidR="00AE64FE">
        <w:rPr>
          <w:rFonts w:eastAsiaTheme="minorHAnsi" w:cstheme="minorHAnsi"/>
          <w:sz w:val="24"/>
          <w:szCs w:val="24"/>
        </w:rPr>
        <w:t xml:space="preserve">afetação de uma componente </w:t>
      </w:r>
      <w:r w:rsidR="00230BF1">
        <w:rPr>
          <w:rFonts w:eastAsiaTheme="minorHAnsi" w:cstheme="minorHAnsi"/>
          <w:sz w:val="24"/>
          <w:szCs w:val="24"/>
        </w:rPr>
        <w:t xml:space="preserve">monetária </w:t>
      </w:r>
      <w:r w:rsidR="00AE64FE">
        <w:rPr>
          <w:rFonts w:eastAsiaTheme="minorHAnsi" w:cstheme="minorHAnsi"/>
          <w:sz w:val="24"/>
          <w:szCs w:val="24"/>
        </w:rPr>
        <w:t xml:space="preserve">destinada à </w:t>
      </w:r>
      <w:r w:rsidRPr="00415376">
        <w:rPr>
          <w:rFonts w:eastAsiaTheme="minorHAnsi" w:cstheme="minorHAnsi"/>
          <w:sz w:val="24"/>
          <w:szCs w:val="24"/>
        </w:rPr>
        <w:t>“promoção da eficiência energ</w:t>
      </w:r>
      <w:r w:rsidR="00230BF1">
        <w:rPr>
          <w:rFonts w:eastAsiaTheme="minorHAnsi" w:cstheme="minorHAnsi"/>
          <w:sz w:val="24"/>
          <w:szCs w:val="24"/>
        </w:rPr>
        <w:t xml:space="preserve">ética e da qualidade ambiental”, e ao financiamento do </w:t>
      </w:r>
      <w:r w:rsidR="00AE64FE" w:rsidRPr="00AE64FE">
        <w:rPr>
          <w:rFonts w:eastAsiaTheme="minorHAnsi" w:cstheme="minorHAnsi"/>
          <w:sz w:val="24"/>
          <w:szCs w:val="24"/>
        </w:rPr>
        <w:t>Plano de Promoção da Eficiência no Consumo</w:t>
      </w:r>
      <w:r w:rsidR="006371B2">
        <w:rPr>
          <w:rFonts w:eastAsiaTheme="minorHAnsi" w:cstheme="minorHAnsi"/>
          <w:sz w:val="24"/>
          <w:szCs w:val="24"/>
        </w:rPr>
        <w:t xml:space="preserve"> </w:t>
      </w:r>
      <w:r w:rsidR="006371B2">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"URL" : "http://www.erse.pt/pt/planodepromocaodaeficiencianoconsumoppec/Paginas/default.aspx", "accessed" : { "date-parts" : [ [ "2017", "8", "21" ] ] }, "author" : [ { "dropping-particle" : "", "family" : "ERSE", "given" : "", "non-dropping-particle" : "", "parse-names" : false, "suffix" : "" } ], "container-title" : "Portal ERSE", "id" : "ITEM-1", "issued" : { "date-parts" : [ [ "2016" ] ] }, "title" : "Plano de Promo\u00e7\u00e3o da Efici\u00eancia no Consumo de Energia El\u00e9ctrica", "type" : "webpage" }, "uris" : [ "http://www.mendeley.com/documents/?uuid=c924138d-2ac1-364e-ae52-8ac6c592ce7a" ] } ], "mendeley" : { "formattedCitation" : "(ERSE, 2016)", "plainTextFormattedCitation" : "(ERSE, 2016)", "previouslyFormattedCitation" : "(ERSE, 2016)" }, "properties" : {  }, "schema" : "https://github.com/citation-style-language/schema/raw/master/csl-citation.json" }</w:instrText>
      </w:r>
      <w:r w:rsidR="006371B2">
        <w:rPr>
          <w:rFonts w:eastAsiaTheme="minorHAnsi" w:cstheme="minorHAnsi"/>
          <w:sz w:val="24"/>
          <w:szCs w:val="24"/>
        </w:rPr>
        <w:fldChar w:fldCharType="separate"/>
      </w:r>
      <w:r w:rsidR="006371B2" w:rsidRPr="006371B2">
        <w:rPr>
          <w:rFonts w:eastAsiaTheme="minorHAnsi" w:cstheme="minorHAnsi"/>
          <w:noProof/>
          <w:sz w:val="24"/>
          <w:szCs w:val="24"/>
        </w:rPr>
        <w:t>(ERSE, 2016)</w:t>
      </w:r>
      <w:r w:rsidR="006371B2">
        <w:rPr>
          <w:rFonts w:eastAsiaTheme="minorHAnsi" w:cstheme="minorHAnsi"/>
          <w:sz w:val="24"/>
          <w:szCs w:val="24"/>
        </w:rPr>
        <w:fldChar w:fldCharType="end"/>
      </w:r>
      <w:r w:rsidR="006371B2">
        <w:rPr>
          <w:rFonts w:eastAsiaTheme="minorHAnsi" w:cstheme="minorHAnsi"/>
          <w:sz w:val="24"/>
          <w:szCs w:val="24"/>
        </w:rPr>
        <w:t>.</w:t>
      </w:r>
      <w:r w:rsidR="00230BF1">
        <w:rPr>
          <w:rFonts w:eastAsiaTheme="minorHAnsi" w:cstheme="minorHAnsi"/>
          <w:sz w:val="24"/>
          <w:szCs w:val="24"/>
        </w:rPr>
        <w:t xml:space="preserve"> </w:t>
      </w:r>
    </w:p>
    <w:p w14:paraId="656300B8" w14:textId="77777777" w:rsidR="00D72CC6" w:rsidRDefault="00230BF1" w:rsidP="00230BF1">
      <w:pPr>
        <w:rPr>
          <w:rFonts w:eastAsiaTheme="minorHAnsi" w:cstheme="minorHAnsi"/>
          <w:sz w:val="24"/>
          <w:szCs w:val="24"/>
        </w:rPr>
      </w:pPr>
      <w:r>
        <w:rPr>
          <w:rFonts w:eastAsiaTheme="minorHAnsi" w:cstheme="minorHAnsi"/>
          <w:sz w:val="24"/>
          <w:szCs w:val="24"/>
        </w:rPr>
        <w:t xml:space="preserve">Para além das medidas </w:t>
      </w:r>
      <w:r w:rsidR="005E17A6">
        <w:rPr>
          <w:rFonts w:eastAsiaTheme="minorHAnsi" w:cstheme="minorHAnsi"/>
          <w:sz w:val="24"/>
          <w:szCs w:val="24"/>
        </w:rPr>
        <w:t>promovidas</w:t>
      </w:r>
      <w:r>
        <w:rPr>
          <w:rFonts w:eastAsiaTheme="minorHAnsi" w:cstheme="minorHAnsi"/>
          <w:sz w:val="24"/>
          <w:szCs w:val="24"/>
        </w:rPr>
        <w:t xml:space="preserve"> pelos </w:t>
      </w:r>
      <w:r w:rsidRPr="0087178B">
        <w:rPr>
          <w:rFonts w:eastAsiaTheme="minorHAnsi" w:cstheme="minorHAnsi"/>
          <w:sz w:val="24"/>
          <w:szCs w:val="24"/>
        </w:rPr>
        <w:t xml:space="preserve">comercializadores de energia elétrica e pelos operadores das redes de transporte e de distribuição de energia, os consumidores (e </w:t>
      </w:r>
      <w:r w:rsidR="005E17A6" w:rsidRPr="0087178B">
        <w:rPr>
          <w:rFonts w:eastAsiaTheme="minorHAnsi" w:cstheme="minorHAnsi"/>
          <w:sz w:val="24"/>
          <w:szCs w:val="24"/>
        </w:rPr>
        <w:t>respetivas</w:t>
      </w:r>
      <w:r w:rsidRPr="0087178B">
        <w:rPr>
          <w:rFonts w:eastAsiaTheme="minorHAnsi" w:cstheme="minorHAnsi"/>
          <w:sz w:val="24"/>
          <w:szCs w:val="24"/>
        </w:rPr>
        <w:t xml:space="preserve"> organizações) são solicitados a apresentarem medidas de melhoria da eficiência energética, que depois de submetidas a um concurso de </w:t>
      </w:r>
      <w:r w:rsidR="005E17A6" w:rsidRPr="0087178B">
        <w:rPr>
          <w:rFonts w:eastAsiaTheme="minorHAnsi" w:cstheme="minorHAnsi"/>
          <w:sz w:val="24"/>
          <w:szCs w:val="24"/>
        </w:rPr>
        <w:t>seleção e</w:t>
      </w:r>
      <w:r w:rsidRPr="0087178B">
        <w:rPr>
          <w:rFonts w:eastAsiaTheme="minorHAnsi" w:cstheme="minorHAnsi"/>
          <w:sz w:val="24"/>
          <w:szCs w:val="24"/>
        </w:rPr>
        <w:t xml:space="preserve"> de serem aprovadas possam ser implementadas </w:t>
      </w:r>
      <w:r w:rsidR="00A82341" w:rsidRPr="0087178B">
        <w:rPr>
          <w:rFonts w:eastAsiaTheme="minorHAnsi" w:cstheme="minorHAnsi"/>
          <w:sz w:val="24"/>
          <w:szCs w:val="24"/>
        </w:rPr>
        <w:t>e financiadas</w:t>
      </w:r>
      <w:r w:rsidRPr="0087178B">
        <w:rPr>
          <w:rFonts w:eastAsiaTheme="minorHAnsi" w:cstheme="minorHAnsi"/>
          <w:sz w:val="24"/>
          <w:szCs w:val="24"/>
        </w:rPr>
        <w:t xml:space="preserve"> pelo PPEC de acordo com as disponibilidades orçamentais</w:t>
      </w:r>
      <w:r w:rsidR="006E7EA3">
        <w:rPr>
          <w:rFonts w:eastAsiaTheme="minorHAnsi" w:cstheme="minorHAnsi"/>
          <w:sz w:val="24"/>
          <w:szCs w:val="24"/>
        </w:rPr>
        <w:t xml:space="preserve"> </w:t>
      </w:r>
      <w:r w:rsidR="000F7BF2">
        <w:rPr>
          <w:rFonts w:eastAsiaTheme="minorHAnsi" w:cstheme="minorHAnsi"/>
          <w:sz w:val="24"/>
          <w:szCs w:val="24"/>
        </w:rPr>
        <w:fldChar w:fldCharType="begin" w:fldLock="1"/>
      </w:r>
      <w:r w:rsidR="000F7BF2">
        <w:rPr>
          <w:rFonts w:eastAsiaTheme="minorHAnsi" w:cstheme="minorHAnsi"/>
          <w:sz w:val="24"/>
          <w:szCs w:val="24"/>
        </w:rPr>
        <w:instrText>ADDIN CSL_CITATION { "citationItems" : [ { "id" : "ITEM-1", "itemData" : { "URL" : "http://www.erse.pt/pt/planodepromocaodaeficiencianoconsumoppec/Paginas/default.aspx", "accessed" : { "date-parts" : [ [ "2017", "8", "21" ] ] }, "author" : [ { "dropping-particle" : "", "family" : "ERSE", "given" : "", "non-dropping-particle" : "", "parse-names" : false, "suffix" : "" } ], "container-title" : "Portal ERSE", "id" : "ITEM-1", "issued" : { "date-parts" : [ [ "2016" ] ] }, "title" : "Plano de Promo\u00e7\u00e3o da Efici\u00eancia no Consumo de Energia El\u00e9ctrica", "type" : "webpage" }, "uris" : [ "http://www.mendeley.com/documents/?uuid=c924138d-2ac1-364e-ae52-8ac6c592ce7a" ] } ], "mendeley" : { "formattedCitation" : "(ERSE, 2016)", "plainTextFormattedCitation" : "(ERSE, 2016)", "previouslyFormattedCitation" : "(ERSE, 2016)" }, "properties" : {  }, "schema" : "https://github.com/citation-style-language/schema/raw/master/csl-citation.json" }</w:instrText>
      </w:r>
      <w:r w:rsidR="000F7BF2">
        <w:rPr>
          <w:rFonts w:eastAsiaTheme="minorHAnsi" w:cstheme="minorHAnsi"/>
          <w:sz w:val="24"/>
          <w:szCs w:val="24"/>
        </w:rPr>
        <w:fldChar w:fldCharType="separate"/>
      </w:r>
      <w:r w:rsidR="000F7BF2" w:rsidRPr="006371B2">
        <w:rPr>
          <w:rFonts w:eastAsiaTheme="minorHAnsi" w:cstheme="minorHAnsi"/>
          <w:noProof/>
          <w:sz w:val="24"/>
          <w:szCs w:val="24"/>
        </w:rPr>
        <w:t>(ERSE, 2016)</w:t>
      </w:r>
      <w:r w:rsidR="000F7BF2">
        <w:rPr>
          <w:rFonts w:eastAsiaTheme="minorHAnsi" w:cstheme="minorHAnsi"/>
          <w:sz w:val="24"/>
          <w:szCs w:val="24"/>
        </w:rPr>
        <w:fldChar w:fldCharType="end"/>
      </w:r>
      <w:r w:rsidR="000F7BF2">
        <w:rPr>
          <w:rFonts w:eastAsiaTheme="minorHAnsi" w:cstheme="minorHAnsi"/>
          <w:sz w:val="24"/>
          <w:szCs w:val="24"/>
        </w:rPr>
        <w:t xml:space="preserve">. </w:t>
      </w:r>
    </w:p>
    <w:p w14:paraId="18A19776" w14:textId="7B401F30" w:rsidR="00FF1B27" w:rsidRDefault="00A82341" w:rsidP="00230BF1">
      <w:pPr>
        <w:rPr>
          <w:rFonts w:eastAsiaTheme="minorHAnsi" w:cstheme="minorHAnsi"/>
          <w:sz w:val="24"/>
          <w:szCs w:val="24"/>
        </w:rPr>
      </w:pPr>
      <w:r>
        <w:rPr>
          <w:rFonts w:eastAsiaTheme="minorHAnsi" w:cstheme="minorHAnsi"/>
          <w:sz w:val="24"/>
          <w:szCs w:val="24"/>
        </w:rPr>
        <w:t xml:space="preserve">As melhores medidas são selecionadas pela ERSE e pela DGEG, </w:t>
      </w:r>
      <w:r w:rsidR="00B41936">
        <w:rPr>
          <w:rFonts w:eastAsiaTheme="minorHAnsi" w:cstheme="minorHAnsi"/>
          <w:sz w:val="24"/>
          <w:szCs w:val="24"/>
        </w:rPr>
        <w:t>em</w:t>
      </w:r>
      <w:r>
        <w:rPr>
          <w:rFonts w:eastAsiaTheme="minorHAnsi" w:cstheme="minorHAnsi"/>
          <w:sz w:val="24"/>
          <w:szCs w:val="24"/>
        </w:rPr>
        <w:t xml:space="preserve"> concursos com regras próprias </w:t>
      </w:r>
      <w:r w:rsidR="00B41936">
        <w:rPr>
          <w:rFonts w:eastAsiaTheme="minorHAnsi" w:cstheme="minorHAnsi"/>
          <w:sz w:val="24"/>
          <w:szCs w:val="24"/>
        </w:rPr>
        <w:t xml:space="preserve">podendo </w:t>
      </w:r>
      <w:r w:rsidR="008961E2">
        <w:rPr>
          <w:rFonts w:eastAsiaTheme="minorHAnsi" w:cstheme="minorHAnsi"/>
          <w:sz w:val="24"/>
          <w:szCs w:val="24"/>
        </w:rPr>
        <w:t>ser</w:t>
      </w:r>
      <w:r>
        <w:rPr>
          <w:rFonts w:eastAsiaTheme="minorHAnsi" w:cstheme="minorHAnsi"/>
          <w:sz w:val="24"/>
          <w:szCs w:val="24"/>
        </w:rPr>
        <w:t xml:space="preserve"> tangíveis </w:t>
      </w:r>
      <w:r w:rsidR="00641303">
        <w:rPr>
          <w:rFonts w:eastAsiaTheme="minorHAnsi" w:cstheme="minorHAnsi"/>
          <w:sz w:val="24"/>
          <w:szCs w:val="24"/>
        </w:rPr>
        <w:t>(</w:t>
      </w:r>
      <w:r w:rsidR="00641303" w:rsidRPr="00ED37BD">
        <w:rPr>
          <w:rFonts w:eastAsiaTheme="minorHAnsi" w:cstheme="minorHAnsi"/>
          <w:sz w:val="24"/>
          <w:szCs w:val="24"/>
        </w:rPr>
        <w:t>Aplicação de Variadores Eletrónicos de Velocidade na Agricultura e Indústria, Cheque Eficiência para Frigorífico Combinado, etc.)</w:t>
      </w:r>
      <w:r w:rsidR="00641303">
        <w:t xml:space="preserve"> </w:t>
      </w:r>
      <w:r w:rsidR="008961E2">
        <w:rPr>
          <w:rFonts w:eastAsiaTheme="minorHAnsi" w:cstheme="minorHAnsi"/>
          <w:sz w:val="24"/>
          <w:szCs w:val="24"/>
        </w:rPr>
        <w:t xml:space="preserve">quando promovem nos </w:t>
      </w:r>
      <w:r w:rsidR="00B41936">
        <w:rPr>
          <w:rFonts w:eastAsiaTheme="minorHAnsi" w:cstheme="minorHAnsi"/>
          <w:sz w:val="24"/>
          <w:szCs w:val="24"/>
        </w:rPr>
        <w:t xml:space="preserve">equipamentos </w:t>
      </w:r>
      <w:r w:rsidR="00B41936" w:rsidRPr="008961E2">
        <w:rPr>
          <w:rFonts w:eastAsiaTheme="minorHAnsi" w:cstheme="minorHAnsi"/>
          <w:sz w:val="24"/>
          <w:szCs w:val="24"/>
        </w:rPr>
        <w:t>níveis</w:t>
      </w:r>
      <w:r w:rsidR="008961E2">
        <w:rPr>
          <w:rFonts w:eastAsiaTheme="minorHAnsi" w:cstheme="minorHAnsi"/>
          <w:sz w:val="24"/>
          <w:szCs w:val="24"/>
        </w:rPr>
        <w:t xml:space="preserve"> de eficiência superiores </w:t>
      </w:r>
      <w:r w:rsidR="008961E2" w:rsidRPr="008961E2">
        <w:rPr>
          <w:rFonts w:eastAsiaTheme="minorHAnsi" w:cstheme="minorHAnsi"/>
          <w:sz w:val="24"/>
          <w:szCs w:val="24"/>
        </w:rPr>
        <w:t xml:space="preserve">ao </w:t>
      </w:r>
      <w:r w:rsidR="008961E2" w:rsidRPr="003B0F54">
        <w:rPr>
          <w:rFonts w:eastAsiaTheme="minorHAnsi" w:cstheme="minorHAnsi"/>
          <w:i/>
          <w:sz w:val="24"/>
          <w:szCs w:val="24"/>
        </w:rPr>
        <w:t>standard</w:t>
      </w:r>
      <w:r w:rsidR="008961E2" w:rsidRPr="008961E2">
        <w:rPr>
          <w:rFonts w:eastAsiaTheme="minorHAnsi" w:cstheme="minorHAnsi"/>
          <w:sz w:val="24"/>
          <w:szCs w:val="24"/>
        </w:rPr>
        <w:t xml:space="preserve"> de mercado</w:t>
      </w:r>
      <w:r w:rsidR="008961E2">
        <w:rPr>
          <w:rFonts w:eastAsiaTheme="minorHAnsi" w:cstheme="minorHAnsi"/>
          <w:sz w:val="24"/>
          <w:szCs w:val="24"/>
        </w:rPr>
        <w:t xml:space="preserve">. </w:t>
      </w:r>
      <w:r w:rsidR="00B41936">
        <w:rPr>
          <w:rFonts w:eastAsiaTheme="minorHAnsi" w:cstheme="minorHAnsi"/>
          <w:sz w:val="24"/>
          <w:szCs w:val="24"/>
        </w:rPr>
        <w:t xml:space="preserve">Essas medidas são designadas por intangíveis </w:t>
      </w:r>
      <w:r w:rsidR="00641303">
        <w:rPr>
          <w:rFonts w:eastAsiaTheme="minorHAnsi" w:cstheme="minorHAnsi"/>
          <w:sz w:val="24"/>
          <w:szCs w:val="24"/>
        </w:rPr>
        <w:t>(</w:t>
      </w:r>
      <w:r w:rsidR="00641303" w:rsidRPr="00641303">
        <w:rPr>
          <w:rFonts w:eastAsiaTheme="minorHAnsi" w:cstheme="minorHAnsi"/>
          <w:sz w:val="24"/>
          <w:szCs w:val="24"/>
        </w:rPr>
        <w:t xml:space="preserve">Tutores de Energia nas Escolas, Formação de Gestores Municipais de Energia, etc.) </w:t>
      </w:r>
      <w:r w:rsidR="00B41936">
        <w:rPr>
          <w:rFonts w:eastAsiaTheme="minorHAnsi" w:cstheme="minorHAnsi"/>
          <w:sz w:val="24"/>
          <w:szCs w:val="24"/>
        </w:rPr>
        <w:t>quando a sua disseminação conduz à adoção de p</w:t>
      </w:r>
      <w:r w:rsidR="00B41936" w:rsidRPr="00641303">
        <w:rPr>
          <w:rFonts w:eastAsiaTheme="minorHAnsi" w:cstheme="minorHAnsi"/>
          <w:sz w:val="24"/>
          <w:szCs w:val="24"/>
        </w:rPr>
        <w:t>ráticas eficientes de consumo de energia elétrica e ao desenvolvimento de hábitos e atitudes favorecedor</w:t>
      </w:r>
      <w:r w:rsidR="003B0F54">
        <w:rPr>
          <w:rFonts w:eastAsiaTheme="minorHAnsi" w:cstheme="minorHAnsi"/>
          <w:sz w:val="24"/>
          <w:szCs w:val="24"/>
        </w:rPr>
        <w:t>a</w:t>
      </w:r>
      <w:r w:rsidR="00B41936" w:rsidRPr="00641303">
        <w:rPr>
          <w:rFonts w:eastAsiaTheme="minorHAnsi" w:cstheme="minorHAnsi"/>
          <w:sz w:val="24"/>
          <w:szCs w:val="24"/>
        </w:rPr>
        <w:t>s da eficiência energética</w:t>
      </w:r>
      <w:r w:rsidR="006E7EA3">
        <w:rPr>
          <w:rFonts w:eastAsiaTheme="minorHAnsi" w:cstheme="minorHAnsi"/>
          <w:sz w:val="24"/>
          <w:szCs w:val="24"/>
        </w:rPr>
        <w:t xml:space="preserve"> </w:t>
      </w:r>
      <w:r w:rsidR="006E7EA3">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"URL" : "http://www.erse.pt/pt/planodepromocaodaeficiencianoconsumoppec/Paginas/default.aspx", "accessed" : { "date-parts" : [ [ "2017", "8", "21" ] ] }, "author" : [ { "dropping-particle" : "", "family" : "ERSE", "given" : "", "non-dropping-particle" : "", "parse-names" : false, "suffix" : "" } ], "container-title" : "Portal ERSE", "id" : "ITEM-1", "issued" : { "date-parts" : [ [ "2016" ] ] }, "title" : "Plano de Promo\u00e7\u00e3o da Efici\u00eancia no Consumo de Energia El\u00e9ctrica", "type" : "webpage" }, "uris" : [ "http://www.mendeley.com/documents/?uuid=c924138d-2ac1-364e-ae52-8ac6c592ce7a" ] } ], "mendeley" : { "formattedCitation" : "(ERSE, 2016)", "plainTextFormattedCitation" : "(ERSE, 2016)", "previouslyFormattedCitation" : "(ERSE, 2016)" }, "properties" : {  }, "schema" : "https://github.com/citation-style-language/schema/raw/master/csl-citation.json" }</w:instrText>
      </w:r>
      <w:r w:rsidR="006E7EA3">
        <w:rPr>
          <w:rFonts w:eastAsiaTheme="minorHAnsi" w:cstheme="minorHAnsi"/>
          <w:sz w:val="24"/>
          <w:szCs w:val="24"/>
        </w:rPr>
        <w:fldChar w:fldCharType="separate"/>
      </w:r>
      <w:r w:rsidR="00336211" w:rsidRPr="00336211">
        <w:rPr>
          <w:rFonts w:eastAsiaTheme="minorHAnsi" w:cstheme="minorHAnsi"/>
          <w:noProof/>
          <w:sz w:val="24"/>
          <w:szCs w:val="24"/>
        </w:rPr>
        <w:t>(ERSE, 2016)</w:t>
      </w:r>
      <w:r w:rsidR="006E7EA3">
        <w:rPr>
          <w:rFonts w:eastAsiaTheme="minorHAnsi" w:cstheme="minorHAnsi"/>
          <w:sz w:val="24"/>
          <w:szCs w:val="24"/>
        </w:rPr>
        <w:fldChar w:fldCharType="end"/>
      </w:r>
      <w:r w:rsidR="00B41936" w:rsidRPr="00641303">
        <w:rPr>
          <w:rFonts w:eastAsiaTheme="minorHAnsi" w:cstheme="minorHAnsi"/>
          <w:sz w:val="24"/>
          <w:szCs w:val="24"/>
        </w:rPr>
        <w:t>.</w:t>
      </w:r>
      <w:r w:rsidR="002F43EC">
        <w:rPr>
          <w:rFonts w:eastAsiaTheme="minorHAnsi" w:cstheme="minorHAnsi"/>
          <w:sz w:val="24"/>
          <w:szCs w:val="24"/>
        </w:rPr>
        <w:t xml:space="preserve"> </w:t>
      </w:r>
      <w:r w:rsidR="007717BC">
        <w:rPr>
          <w:rFonts w:eastAsiaTheme="minorHAnsi" w:cstheme="minorHAnsi"/>
          <w:sz w:val="24"/>
          <w:szCs w:val="24"/>
        </w:rPr>
        <w:t>Também se salienta que a</w:t>
      </w:r>
      <w:r w:rsidR="006371B2">
        <w:rPr>
          <w:rFonts w:eastAsiaTheme="minorHAnsi" w:cstheme="minorHAnsi"/>
          <w:sz w:val="24"/>
          <w:szCs w:val="24"/>
        </w:rPr>
        <w:t xml:space="preserve">s medidas aprovadas para 2017 – 2018 com custo previsto de 23 milhões de euros </w:t>
      </w:r>
      <w:r w:rsidR="007717BC">
        <w:rPr>
          <w:rFonts w:eastAsiaTheme="minorHAnsi" w:cstheme="minorHAnsi"/>
          <w:sz w:val="24"/>
          <w:szCs w:val="24"/>
        </w:rPr>
        <w:t>irão</w:t>
      </w:r>
      <w:r w:rsidR="006371B2">
        <w:rPr>
          <w:rFonts w:eastAsiaTheme="minorHAnsi" w:cstheme="minorHAnsi"/>
          <w:sz w:val="24"/>
          <w:szCs w:val="24"/>
        </w:rPr>
        <w:t xml:space="preserve"> permitir a obtenção de benefícios estimados em </w:t>
      </w:r>
      <w:r w:rsidR="006371B2" w:rsidRPr="006371B2">
        <w:rPr>
          <w:rFonts w:eastAsiaTheme="minorHAnsi" w:cstheme="minorHAnsi"/>
          <w:sz w:val="24"/>
          <w:szCs w:val="24"/>
        </w:rPr>
        <w:t>111 milhões de euros e representa</w:t>
      </w:r>
      <w:r w:rsidR="007717BC">
        <w:rPr>
          <w:rFonts w:eastAsiaTheme="minorHAnsi" w:cstheme="minorHAnsi"/>
          <w:sz w:val="24"/>
          <w:szCs w:val="24"/>
        </w:rPr>
        <w:t>rão</w:t>
      </w:r>
      <w:r w:rsidR="006371B2" w:rsidRPr="006371B2">
        <w:rPr>
          <w:rFonts w:eastAsiaTheme="minorHAnsi" w:cstheme="minorHAnsi"/>
          <w:sz w:val="24"/>
          <w:szCs w:val="24"/>
        </w:rPr>
        <w:t>, até 2037, 1 470 GWh de consumo evitado acumulado</w:t>
      </w:r>
      <w:r w:rsidR="006371B2">
        <w:rPr>
          <w:rFonts w:eastAsiaTheme="minorHAnsi" w:cstheme="minorHAnsi"/>
          <w:sz w:val="24"/>
          <w:szCs w:val="24"/>
        </w:rPr>
        <w:t xml:space="preserve"> </w:t>
      </w:r>
      <w:r w:rsidR="006371B2">
        <w:rPr>
          <w:rFonts w:eastAsiaTheme="minorHAnsi" w:cstheme="minorHAnsi"/>
          <w:sz w:val="24"/>
          <w:szCs w:val="24"/>
        </w:rPr>
        <w:fldChar w:fldCharType="begin" w:fldLock="1"/>
      </w:r>
      <w:r w:rsidR="00D72CC6">
        <w:rPr>
          <w:rFonts w:eastAsiaTheme="minorHAnsi" w:cstheme="minorHAnsi"/>
          <w:sz w:val="24"/>
          <w:szCs w:val="24"/>
        </w:rPr>
        <w:instrText>ADDIN CSL_CITATION { "citationItems" : [ { "id" : "ITEM-1", "itemData" : { "author" : [ { "dropping-particle" : "", "family" : "Tiago", "given" : "Jo\u00e3o", "non-dropping-particle" : "", "parse-names" : false, "suffix" : "" } ], "container-title" : "Disserta\u00e7\u00e3o de mestrado em Engenharia Electrot\u00e9cnica e de Computadores do Instituto Superior T\u00e9cnico", "id" : "ITEM-1", "issued" : { "date-parts" : [ [ "2014" ] ] }, "title" : "Gest\u00e3o Energ\u00e9tica para Edif\u00edcios Inteligentes", "type" : "article-journal" }, "uris" : [ "http://www.mendeley.com/documents/?uuid=fad5f132-dfb4-41c0-ac38-914fa303afb7" ] }, { "id" : "ITEM-2", "itemData" : { "URL" : "http://www.energiainteligente.pt/2016/06/28/3099/", "accessed" : { "date-parts" : [ [ "2017", "8", "21" ] ] }, "author" : [ { "dropping-particle" : "", "family" : "Aguiar", "given" : "Carla", "non-dropping-particle" : "", "parse-names" : false, "suffix" : "" } ], "container-title" : "Energia Inteligente", "id" : "ITEM-2", "issued" : { "date-parts" : [ [ "2017" ] ] }, "title" : "Contadores inteligentes chegam a um milh\u00e3o de casas j\u00e1 em 2017", "type" : "webpage" }, "uris" : [ "http://www.mendeley.com/documents/?uuid=e2f46d53-6e35-3bbb-b3a5-c7ba401cf421" ] }, { "id" : "ITEM-3", "itemData" : { "URL" : "http://www.erse.pt/pt/planodepromocaodaeficiencianoconsumoppec/Paginas/default.aspx", "accessed" : { "date-parts" : [ [ "2017", "8", "21" ] ] }, "author" : [ { "dropping-particle" : "", "family" : "ERSE", "given" : "", "non-dropping-particle" : "", "parse-names" : false, "suffix" : "" } ], "container-title" : "Portal ERSE", "id" : "ITEM-3", "issued" : { "date-parts" : [ [ "2016" ] ] }, "title" : "Plano de Promo\u00e7\u00e3o da Efici\u00eancia no Consumo de Energia El\u00e9ctrica", "type" : "webpage" }, "uris" : [ "http://www.mendeley.com/documents/?uuid=c924138d-2ac1-364e-ae52-8ac6c592ce7a" ] } ], "mendeley" : { "formattedCitation" : "(Aguiar, 2017; ERSE, 2016; Tiago, 2014)", "plainTextFormattedCitation" : "(Aguiar, 2017; ERSE, 2016; Tiago, 2014)", "previouslyFormattedCitation" : "(Aguiar, 2017; ERSE, 2016; Tiago, 2014)" }, "properties" : {  }, "schema" : "https://github.com/citation-style-language/schema/raw/master/csl-citation.json" }</w:instrText>
      </w:r>
      <w:r w:rsidR="006371B2">
        <w:rPr>
          <w:rFonts w:eastAsiaTheme="minorHAnsi" w:cstheme="minorHAnsi"/>
          <w:sz w:val="24"/>
          <w:szCs w:val="24"/>
        </w:rPr>
        <w:fldChar w:fldCharType="separate"/>
      </w:r>
      <w:r w:rsidR="00D72CC6" w:rsidRPr="00D72CC6">
        <w:rPr>
          <w:rFonts w:eastAsiaTheme="minorHAnsi" w:cstheme="minorHAnsi"/>
          <w:noProof/>
          <w:sz w:val="24"/>
          <w:szCs w:val="24"/>
        </w:rPr>
        <w:t>(Aguiar, 2017; ERSE, 2016; Tiago, 2014)</w:t>
      </w:r>
      <w:r w:rsidR="006371B2">
        <w:rPr>
          <w:rFonts w:eastAsiaTheme="minorHAnsi" w:cstheme="minorHAnsi"/>
          <w:sz w:val="24"/>
          <w:szCs w:val="24"/>
        </w:rPr>
        <w:fldChar w:fldCharType="end"/>
      </w:r>
      <w:r w:rsidR="006371B2">
        <w:rPr>
          <w:rFonts w:eastAsiaTheme="minorHAnsi" w:cstheme="minorHAnsi"/>
          <w:sz w:val="24"/>
          <w:szCs w:val="24"/>
        </w:rPr>
        <w:t>.</w:t>
      </w:r>
    </w:p>
    <w:p w14:paraId="56A3E1CA" w14:textId="59F68BDA" w:rsidR="00AA22EF" w:rsidRDefault="00AA22EF" w:rsidP="00482FFA">
      <w:pPr>
        <w:pStyle w:val="PargrafodaLista"/>
        <w:numPr>
          <w:ilvl w:val="0"/>
          <w:numId w:val="8"/>
        </w:numPr>
        <w:rPr>
          <w:rFonts w:eastAsiaTheme="minorHAnsi" w:cstheme="minorHAnsi"/>
          <w:b/>
          <w:sz w:val="24"/>
          <w:szCs w:val="24"/>
        </w:rPr>
      </w:pPr>
      <w:r>
        <w:rPr>
          <w:rFonts w:eastAsiaTheme="minorHAnsi" w:cstheme="minorHAnsi"/>
          <w:b/>
          <w:sz w:val="24"/>
          <w:szCs w:val="24"/>
        </w:rPr>
        <w:t xml:space="preserve">Contadores inteligentes </w:t>
      </w:r>
    </w:p>
    <w:p w14:paraId="710F3FB3" w14:textId="72E9EBC7" w:rsidR="00D5674E" w:rsidRDefault="00601730" w:rsidP="00601730">
      <w:pPr>
        <w:rPr>
          <w:rFonts w:eastAsiaTheme="minorHAnsi" w:cstheme="minorHAnsi"/>
          <w:sz w:val="24"/>
          <w:szCs w:val="24"/>
        </w:rPr>
      </w:pPr>
      <w:r>
        <w:rPr>
          <w:rFonts w:eastAsiaTheme="minorHAnsi" w:cstheme="minorHAnsi"/>
          <w:sz w:val="24"/>
          <w:szCs w:val="24"/>
        </w:rPr>
        <w:t>No âmbito de redes inteligentes (</w:t>
      </w:r>
      <w:r w:rsidRPr="003B0F54">
        <w:rPr>
          <w:rFonts w:eastAsiaTheme="minorHAnsi" w:cstheme="minorHAnsi"/>
          <w:i/>
          <w:sz w:val="24"/>
          <w:szCs w:val="24"/>
        </w:rPr>
        <w:t>smart grids</w:t>
      </w:r>
      <w:r>
        <w:rPr>
          <w:rFonts w:eastAsiaTheme="minorHAnsi" w:cstheme="minorHAnsi"/>
          <w:sz w:val="24"/>
          <w:szCs w:val="24"/>
        </w:rPr>
        <w:t>) a</w:t>
      </w:r>
      <w:r w:rsidR="00AA22EF">
        <w:rPr>
          <w:rFonts w:eastAsiaTheme="minorHAnsi" w:cstheme="minorHAnsi"/>
          <w:sz w:val="24"/>
          <w:szCs w:val="24"/>
        </w:rPr>
        <w:t xml:space="preserve"> utilização de contadores inteligentes (</w:t>
      </w:r>
      <w:r w:rsidR="00AA22EF" w:rsidRPr="003B0F54">
        <w:rPr>
          <w:rFonts w:eastAsiaTheme="minorHAnsi" w:cstheme="minorHAnsi"/>
          <w:i/>
          <w:sz w:val="24"/>
          <w:szCs w:val="24"/>
        </w:rPr>
        <w:t>smart metering</w:t>
      </w:r>
      <w:r w:rsidR="00AA22EF">
        <w:rPr>
          <w:rFonts w:eastAsiaTheme="minorHAnsi" w:cstheme="minorHAnsi"/>
          <w:sz w:val="24"/>
          <w:szCs w:val="24"/>
        </w:rPr>
        <w:t xml:space="preserve">) com capacidade para </w:t>
      </w:r>
      <w:r w:rsidR="00D5674E" w:rsidRPr="00601730">
        <w:rPr>
          <w:rFonts w:eastAsiaTheme="minorHAnsi" w:cstheme="minorHAnsi"/>
          <w:sz w:val="24"/>
          <w:szCs w:val="24"/>
        </w:rPr>
        <w:t xml:space="preserve">comunicarem </w:t>
      </w:r>
      <w:r>
        <w:rPr>
          <w:rFonts w:eastAsiaTheme="minorHAnsi" w:cstheme="minorHAnsi"/>
          <w:sz w:val="24"/>
          <w:szCs w:val="24"/>
        </w:rPr>
        <w:t>os</w:t>
      </w:r>
      <w:r w:rsidR="00D5674E" w:rsidRPr="00601730">
        <w:rPr>
          <w:rFonts w:eastAsiaTheme="minorHAnsi" w:cstheme="minorHAnsi"/>
          <w:sz w:val="24"/>
          <w:szCs w:val="24"/>
        </w:rPr>
        <w:t xml:space="preserve"> valores</w:t>
      </w:r>
      <w:r>
        <w:rPr>
          <w:rFonts w:eastAsiaTheme="minorHAnsi" w:cstheme="minorHAnsi"/>
          <w:sz w:val="24"/>
          <w:szCs w:val="24"/>
        </w:rPr>
        <w:t xml:space="preserve">, recolherem informações sobre os equipamentos consumidores, </w:t>
      </w:r>
      <w:r w:rsidRPr="00601730">
        <w:rPr>
          <w:rFonts w:eastAsiaTheme="minorHAnsi" w:cstheme="minorHAnsi"/>
          <w:sz w:val="24"/>
          <w:szCs w:val="24"/>
        </w:rPr>
        <w:t>realizarem</w:t>
      </w:r>
      <w:r w:rsidR="00D5674E" w:rsidRPr="00601730">
        <w:rPr>
          <w:rFonts w:eastAsiaTheme="minorHAnsi" w:cstheme="minorHAnsi"/>
          <w:sz w:val="24"/>
          <w:szCs w:val="24"/>
        </w:rPr>
        <w:t xml:space="preserve"> </w:t>
      </w:r>
      <w:r w:rsidR="00D5674E" w:rsidRPr="00D5674E">
        <w:rPr>
          <w:rFonts w:eastAsiaTheme="minorHAnsi" w:cstheme="minorHAnsi"/>
          <w:sz w:val="24"/>
          <w:szCs w:val="24"/>
        </w:rPr>
        <w:t xml:space="preserve">operações </w:t>
      </w:r>
      <w:r w:rsidR="00D5674E" w:rsidRPr="00601730">
        <w:rPr>
          <w:rFonts w:eastAsiaTheme="minorHAnsi" w:cstheme="minorHAnsi"/>
          <w:sz w:val="24"/>
          <w:szCs w:val="24"/>
        </w:rPr>
        <w:t>de alteração de potência contratada, leitura, consumo e tarifa do cliente, etc.,</w:t>
      </w:r>
      <w:r w:rsidRPr="00601730">
        <w:rPr>
          <w:rFonts w:eastAsiaTheme="minorHAnsi" w:cstheme="minorHAnsi"/>
          <w:sz w:val="24"/>
          <w:szCs w:val="24"/>
        </w:rPr>
        <w:t xml:space="preserve"> </w:t>
      </w:r>
      <w:r>
        <w:rPr>
          <w:rFonts w:eastAsiaTheme="minorHAnsi" w:cstheme="minorHAnsi"/>
          <w:sz w:val="24"/>
          <w:szCs w:val="24"/>
        </w:rPr>
        <w:t xml:space="preserve">constituem uma </w:t>
      </w:r>
      <w:r w:rsidR="00D5674E">
        <w:rPr>
          <w:rFonts w:eastAsiaTheme="minorHAnsi" w:cstheme="minorHAnsi"/>
          <w:sz w:val="24"/>
          <w:szCs w:val="24"/>
        </w:rPr>
        <w:t xml:space="preserve">infraestrutura facilitadora e otimizadora da eficiência energética. </w:t>
      </w:r>
      <w:r>
        <w:rPr>
          <w:rFonts w:eastAsiaTheme="minorHAnsi" w:cstheme="minorHAnsi"/>
          <w:sz w:val="24"/>
          <w:szCs w:val="24"/>
        </w:rPr>
        <w:t xml:space="preserve">Estas redes de energia </w:t>
      </w:r>
      <w:r w:rsidR="00D5674E">
        <w:rPr>
          <w:rFonts w:eastAsiaTheme="minorHAnsi" w:cstheme="minorHAnsi"/>
          <w:sz w:val="24"/>
          <w:szCs w:val="24"/>
        </w:rPr>
        <w:t xml:space="preserve"> </w:t>
      </w:r>
      <w:r>
        <w:rPr>
          <w:rFonts w:eastAsiaTheme="minorHAnsi" w:cstheme="minorHAnsi"/>
          <w:sz w:val="24"/>
          <w:szCs w:val="24"/>
        </w:rPr>
        <w:t xml:space="preserve">inteligentes, </w:t>
      </w:r>
      <w:r w:rsidR="00C366F3">
        <w:rPr>
          <w:rFonts w:eastAsiaTheme="minorHAnsi" w:cstheme="minorHAnsi"/>
          <w:sz w:val="24"/>
          <w:szCs w:val="24"/>
        </w:rPr>
        <w:t xml:space="preserve">integradas na rede elétrica nacional </w:t>
      </w:r>
      <w:r>
        <w:rPr>
          <w:rFonts w:eastAsiaTheme="minorHAnsi" w:cstheme="minorHAnsi"/>
          <w:sz w:val="24"/>
          <w:szCs w:val="24"/>
        </w:rPr>
        <w:t xml:space="preserve">foram iniciadas em 2010, na cidade de Évora, </w:t>
      </w:r>
      <w:r w:rsidR="00C366F3">
        <w:rPr>
          <w:rFonts w:eastAsiaTheme="minorHAnsi" w:cstheme="minorHAnsi"/>
          <w:sz w:val="24"/>
          <w:szCs w:val="24"/>
        </w:rPr>
        <w:t xml:space="preserve">no </w:t>
      </w:r>
      <w:r>
        <w:rPr>
          <w:rFonts w:eastAsiaTheme="minorHAnsi" w:cstheme="minorHAnsi"/>
          <w:sz w:val="24"/>
          <w:szCs w:val="24"/>
        </w:rPr>
        <w:lastRenderedPageBreak/>
        <w:t>âmbito do projeto InovCity da EDP</w:t>
      </w:r>
      <w:r w:rsidR="00C366F3">
        <w:rPr>
          <w:rFonts w:eastAsiaTheme="minorHAnsi" w:cstheme="minorHAnsi"/>
          <w:sz w:val="24"/>
          <w:szCs w:val="24"/>
        </w:rPr>
        <w:t xml:space="preserve">, estando em </w:t>
      </w:r>
      <w:r w:rsidR="006562FC">
        <w:rPr>
          <w:rFonts w:eastAsiaTheme="minorHAnsi" w:cstheme="minorHAnsi"/>
          <w:sz w:val="24"/>
          <w:szCs w:val="24"/>
        </w:rPr>
        <w:t>curso um processo de</w:t>
      </w:r>
      <w:r w:rsidR="00C366F3">
        <w:rPr>
          <w:rFonts w:eastAsiaTheme="minorHAnsi" w:cstheme="minorHAnsi"/>
          <w:sz w:val="24"/>
          <w:szCs w:val="24"/>
        </w:rPr>
        <w:t xml:space="preserve"> expansão a outras zonas do País </w:t>
      </w:r>
      <w:r w:rsidR="00C366F3">
        <w:rPr>
          <w:rFonts w:eastAsiaTheme="minorHAnsi" w:cstheme="minorHAnsi"/>
          <w:sz w:val="24"/>
          <w:szCs w:val="24"/>
        </w:rPr>
        <w:fldChar w:fldCharType="begin" w:fldLock="1"/>
      </w:r>
      <w:r w:rsidR="00FA73C2">
        <w:rPr>
          <w:rFonts w:eastAsiaTheme="minorHAnsi" w:cstheme="minorHAnsi"/>
          <w:sz w:val="24"/>
          <w:szCs w:val="24"/>
        </w:rPr>
        <w:instrText>ADDIN CSL_CITATION { "citationItems" : [ { "id" : "ITEM-1", "itemData" : { "URL" : "https://ec.europa.eu/energy/en/topics/markets-and-consumers/smart-grids-and-meters", "accessed" : { "date-parts" : [ [ "2017", "8", "21" ] ] }, "author" : [ { "dropping-particle" : "", "family" : "Europeia", "given" : "Comiss\u00e3o", "non-dropping-particle" : "", "parse-names" : false, "suffix" : "" } ], "container-title" : "Energy", "id" : "ITEM-1", "issued" : { "date-parts" : [ [ "2017" ] ] }, "title" : "Energy - Smart grids and meters", "type" : "webpage" }, "uris" : [ "http://www.mendeley.com/documents/?uuid=a1159a57-8963-31a3-a300-cbe016d97f32" ] }, { "id" : "ITEM-2", "itemData" : { "URL" : "http://www.energiainteligente.pt/2016/06/28/3099/", "accessed" : { "date-parts" : [ [ "2017", "8", "21" ] ] }, "author" : [ { "dropping-particle" : "", "family" : "Aguiar", "given" : "Carla", "non-dropping-particle" : "", "parse-names" : false, "suffix" : "" } ], "container-title" : "Energia Inteligente", "id" : "ITEM-2", "issued" : { "date-parts" : [ [ "2017" ] ] }, "title" : "Contadores inteligentes chegam a um milh\u00e3o de casas j\u00e1 em 2017", "type" : "webpage" }, "uris" : [ "http://www.mendeley.com/documents/?uuid=e2f46d53-6e35-3bbb-b3a5-c7ba401cf421" ] } ], "mendeley" : { "formattedCitation" : "(Aguiar, 2017; C. Europeia, 2017c)", "plainTextFormattedCitation" : "(Aguiar, 2017; C. Europeia, 2017c)", "previouslyFormattedCitation" : "(Aguiar, 2017; C. Europeia, 2017c)" }, "properties" : {  }, "schema" : "https://github.com/citation-style-language/schema/raw/master/csl-citation.json" }</w:instrText>
      </w:r>
      <w:r w:rsidR="00C366F3">
        <w:rPr>
          <w:rFonts w:eastAsiaTheme="minorHAnsi" w:cstheme="minorHAnsi"/>
          <w:sz w:val="24"/>
          <w:szCs w:val="24"/>
        </w:rPr>
        <w:fldChar w:fldCharType="separate"/>
      </w:r>
      <w:r w:rsidR="00FA1D17" w:rsidRPr="00FA1D17">
        <w:rPr>
          <w:rFonts w:eastAsiaTheme="minorHAnsi" w:cstheme="minorHAnsi"/>
          <w:noProof/>
          <w:sz w:val="24"/>
          <w:szCs w:val="24"/>
        </w:rPr>
        <w:t>(Aguiar, 2017; C. Europeia, 2017c)</w:t>
      </w:r>
      <w:r w:rsidR="00C366F3">
        <w:rPr>
          <w:rFonts w:eastAsiaTheme="minorHAnsi" w:cstheme="minorHAnsi"/>
          <w:sz w:val="24"/>
          <w:szCs w:val="24"/>
        </w:rPr>
        <w:fldChar w:fldCharType="end"/>
      </w:r>
      <w:r w:rsidR="00C366F3">
        <w:rPr>
          <w:rFonts w:eastAsiaTheme="minorHAnsi" w:cstheme="minorHAnsi"/>
          <w:sz w:val="24"/>
          <w:szCs w:val="24"/>
        </w:rPr>
        <w:t xml:space="preserve">. </w:t>
      </w:r>
    </w:p>
    <w:p w14:paraId="5CA4F726" w14:textId="0BE8436E" w:rsidR="00BD71C7" w:rsidRPr="00BD71C7" w:rsidRDefault="00BA4588" w:rsidP="00BD71C7">
      <w:pPr>
        <w:rPr>
          <w:rFonts w:eastAsiaTheme="minorHAnsi" w:cstheme="minorHAnsi"/>
          <w:sz w:val="24"/>
          <w:szCs w:val="24"/>
        </w:rPr>
      </w:pPr>
      <w:r w:rsidRPr="00BD71C7">
        <w:rPr>
          <w:rFonts w:eastAsiaTheme="minorHAnsi" w:cstheme="minorHAnsi"/>
          <w:sz w:val="24"/>
          <w:szCs w:val="24"/>
        </w:rPr>
        <w:t>A progressiva modernização da rede elétrica e a instalação dos contadores inteligentes permitirão alcançar poupanças energéticas, superiores a 4% nos consumos de energia elétrica, prevendo-se que até 20</w:t>
      </w:r>
      <w:r w:rsidR="00BD71C7" w:rsidRPr="00BD71C7">
        <w:rPr>
          <w:rFonts w:eastAsiaTheme="minorHAnsi" w:cstheme="minorHAnsi"/>
          <w:sz w:val="24"/>
          <w:szCs w:val="24"/>
        </w:rPr>
        <w:t xml:space="preserve">20 cerca de </w:t>
      </w:r>
      <w:r w:rsidRPr="00BD71C7">
        <w:rPr>
          <w:rFonts w:eastAsiaTheme="minorHAnsi" w:cstheme="minorHAnsi"/>
          <w:sz w:val="24"/>
          <w:szCs w:val="24"/>
        </w:rPr>
        <w:t xml:space="preserve">72% </w:t>
      </w:r>
      <w:r w:rsidR="00BD71C7" w:rsidRPr="00BD71C7">
        <w:rPr>
          <w:rFonts w:eastAsiaTheme="minorHAnsi" w:cstheme="minorHAnsi"/>
          <w:sz w:val="24"/>
          <w:szCs w:val="24"/>
        </w:rPr>
        <w:t>dos consumidores europeus utilizem contadores inteligentes no controlo da energia elétrica da sua habitação</w:t>
      </w:r>
      <w:r w:rsidR="008B75BC">
        <w:rPr>
          <w:rFonts w:eastAsiaTheme="minorHAnsi" w:cstheme="minorHAnsi"/>
          <w:sz w:val="24"/>
          <w:szCs w:val="24"/>
        </w:rPr>
        <w:t xml:space="preserve"> </w:t>
      </w:r>
      <w:r w:rsidR="008B75BC">
        <w:rPr>
          <w:rFonts w:eastAsiaTheme="minorHAnsi" w:cstheme="minorHAnsi"/>
          <w:sz w:val="24"/>
          <w:szCs w:val="24"/>
        </w:rPr>
        <w:fldChar w:fldCharType="begin" w:fldLock="1"/>
      </w:r>
      <w:r w:rsidR="00FA73C2">
        <w:rPr>
          <w:rFonts w:eastAsiaTheme="minorHAnsi" w:cstheme="minorHAnsi"/>
          <w:sz w:val="24"/>
          <w:szCs w:val="24"/>
        </w:rPr>
        <w:instrText>ADDIN CSL_CITATION { "citationItems" : [ { "id" : "ITEM-1", "itemData" : { "URL" : "http://www.energiainteligente.pt/2016/06/28/3099/", "accessed" : { "date-parts" : [ [ "2017", "8", "21" ] ] }, "author" : [ { "dropping-particle" : "", "family" : "Aguiar", "given" : "Carla", "non-dropping-particle" : "", "parse-names" : false, "suffix" : "" } ], "container-title" : "Energia Inteligente", "id" : "ITEM-1", "issued" : { "date-parts" : [ [ "2017" ] ] }, "title" : "Contadores inteligentes chegam a um milh\u00e3o de casas j\u00e1 em 2017", "type" : "webpage" }, "uris" : [ "http://www.mendeley.com/documents/?uuid=e2f46d53-6e35-3bbb-b3a5-c7ba401cf421" ] } ], "mendeley" : { "formattedCitation" : "(Aguiar, 2017)", "plainTextFormattedCitation" : "(Aguiar, 2017)", "previouslyFormattedCitation" : "(Aguiar, 2017)" }, "properties" : {  }, "schema" : "https://github.com/citation-style-language/schema/raw/master/csl-citation.json" }</w:instrText>
      </w:r>
      <w:r w:rsidR="008B75BC">
        <w:rPr>
          <w:rFonts w:eastAsiaTheme="minorHAnsi" w:cstheme="minorHAnsi"/>
          <w:sz w:val="24"/>
          <w:szCs w:val="24"/>
        </w:rPr>
        <w:fldChar w:fldCharType="separate"/>
      </w:r>
      <w:r w:rsidR="00FA1D17" w:rsidRPr="00FA1D17">
        <w:rPr>
          <w:rFonts w:eastAsiaTheme="minorHAnsi" w:cstheme="minorHAnsi"/>
          <w:noProof/>
          <w:sz w:val="24"/>
          <w:szCs w:val="24"/>
        </w:rPr>
        <w:t>(Aguiar, 2017)</w:t>
      </w:r>
      <w:r w:rsidR="008B75BC">
        <w:rPr>
          <w:rFonts w:eastAsiaTheme="minorHAnsi" w:cstheme="minorHAnsi"/>
          <w:sz w:val="24"/>
          <w:szCs w:val="24"/>
        </w:rPr>
        <w:fldChar w:fldCharType="end"/>
      </w:r>
      <w:r w:rsidR="008B75BC">
        <w:rPr>
          <w:rFonts w:eastAsiaTheme="minorHAnsi" w:cstheme="minorHAnsi"/>
          <w:sz w:val="24"/>
          <w:szCs w:val="24"/>
        </w:rPr>
        <w:t>.</w:t>
      </w:r>
    </w:p>
    <w:p w14:paraId="6221D8E8" w14:textId="01A4DEC6" w:rsidR="00BD71C7" w:rsidRPr="00BD71C7" w:rsidRDefault="00BD71C7" w:rsidP="00BD71C7">
      <w:pPr>
        <w:rPr>
          <w:rFonts w:eastAsiaTheme="minorHAnsi" w:cstheme="minorHAnsi"/>
          <w:sz w:val="24"/>
          <w:szCs w:val="24"/>
        </w:rPr>
      </w:pPr>
      <w:r w:rsidRPr="00BD71C7">
        <w:rPr>
          <w:rFonts w:eastAsiaTheme="minorHAnsi" w:cstheme="minorHAnsi"/>
          <w:sz w:val="24"/>
          <w:szCs w:val="24"/>
        </w:rPr>
        <w:t xml:space="preserve">Entretanto, para além das melhorias e inovações técnicas as poupanças são essencialmente provocadas por alterações de comportamentos, devido ao consumidor poder aceder, em tempo real, à leitura dos seus gastos, de ficar a saber quanto gasta em cada equipamento e </w:t>
      </w:r>
      <w:r w:rsidR="004E5323">
        <w:rPr>
          <w:rFonts w:eastAsiaTheme="minorHAnsi" w:cstheme="minorHAnsi"/>
          <w:sz w:val="24"/>
          <w:szCs w:val="24"/>
        </w:rPr>
        <w:t>à</w:t>
      </w:r>
      <w:r w:rsidRPr="00BD71C7">
        <w:rPr>
          <w:rFonts w:eastAsiaTheme="minorHAnsi" w:cstheme="minorHAnsi"/>
          <w:sz w:val="24"/>
          <w:szCs w:val="24"/>
        </w:rPr>
        <w:t>s diferenças de tarifário em função de cada período do dia</w:t>
      </w:r>
      <w:r>
        <w:rPr>
          <w:rFonts w:eastAsiaTheme="minorHAnsi" w:cstheme="minorHAnsi"/>
          <w:sz w:val="24"/>
          <w:szCs w:val="24"/>
        </w:rPr>
        <w:t xml:space="preserve"> </w:t>
      </w:r>
      <w:r>
        <w:rPr>
          <w:rFonts w:eastAsiaTheme="minorHAnsi" w:cstheme="minorHAnsi"/>
          <w:sz w:val="24"/>
          <w:szCs w:val="24"/>
        </w:rPr>
        <w:fldChar w:fldCharType="begin" w:fldLock="1"/>
      </w:r>
      <w:r w:rsidR="00D72CC6">
        <w:rPr>
          <w:rFonts w:eastAsiaTheme="minorHAnsi" w:cstheme="minorHAnsi"/>
          <w:sz w:val="24"/>
          <w:szCs w:val="24"/>
        </w:rPr>
        <w:instrText>ADDIN CSL_CITATION { "citationItems" : [ { "id" : "ITEM-1", "itemData" : { "ISBN" : "978-972-8646-21-9", "author" : [ { "dropping-particle" : "", "family" : "Adene", "given" : "", "non-dropping-particle" : "", "parse-names" : false, "suffix" : "" } ], "container-title" : "Guia Da Efici\u00eancia Energ\u00e9tica", "id" : "ITEM-1", "issued" : { "date-parts" : [ [ "2012" ] ] }, "number-of-pages" : "94", "publisher" : "Adene", "publisher-place" : "LIsboa", "title" : "Guia Da Efici\u00eancia Energ\u00e9tica", "type" : "book" }, "uris" : [ "http://www.mendeley.com/documents/?uuid=227a6329-d8f0-4930-910e-9e689731a42a" ] }, { "id" : "ITEM-2", "itemData" : { "URL" : "http://www.energiainteligente.pt/2016/06/28/3099/", "accessed" : { "date-parts" : [ [ "2017", "8", "21" ] ] }, "author" : [ { "dropping-particle" : "", "family" : "Aguiar", "given" : "Carla", "non-dropping-particle" : "", "parse-names" : false, "suffix" : "" } ], "container-title" : "Energia Inteligente", "id" : "ITEM-2", "issued" : { "date-parts" : [ [ "2017" ] ] }, "title" : "Contadores inteligentes chegam a um milh\u00e3o de casas j\u00e1 em 2017", "type" : "webpage" }, "uris" : [ "http://www.mendeley.com/documents/?uuid=e2f46d53-6e35-3bbb-b3a5-c7ba401cf421" ] }, { "id" : "ITEM-3", "itemData" : { "author" : [ { "dropping-particle" : "", "family" : "Tiago", "given" : "Jo\u00e3o", "non-dropping-particle" : "", "parse-names" : false, "suffix" : "" } ], "container-title" : "Disserta\u00e7\u00e3o de mestrado em Engenharia Electrot\u00e9cnica e de Computadores do Instituto Superior T\u00e9cnico", "id" : "ITEM-3", "issued" : { "date-parts" : [ [ "2014" ] ] }, "title" : "Gest\u00e3o Energ\u00e9tica para Edif\u00edcios Inteligentes", "type" : "article-journal" }, "uris" : [ "http://www.mendeley.com/documents/?uuid=fad5f132-dfb4-41c0-ac38-914fa303afb7" ] } ], "mendeley" : { "formattedCitation" : "(Adene, 2012; Aguiar, 2017; Tiago, 2014)", "plainTextFormattedCitation" : "(Adene, 2012; Aguiar, 2017; Tiago, 2014)", "previouslyFormattedCitation" : "(Adene, 2012; Aguiar, 2017; Tiago, 2014)" }, "properties" : {  }, "schema" : "https://github.com/citation-style-language/schema/raw/master/csl-citation.json" }</w:instrText>
      </w:r>
      <w:r>
        <w:rPr>
          <w:rFonts w:eastAsiaTheme="minorHAnsi" w:cstheme="minorHAnsi"/>
          <w:sz w:val="24"/>
          <w:szCs w:val="24"/>
        </w:rPr>
        <w:fldChar w:fldCharType="separate"/>
      </w:r>
      <w:r w:rsidR="00D72CC6" w:rsidRPr="00D72CC6">
        <w:rPr>
          <w:rFonts w:eastAsiaTheme="minorHAnsi" w:cstheme="minorHAnsi"/>
          <w:noProof/>
          <w:sz w:val="24"/>
          <w:szCs w:val="24"/>
        </w:rPr>
        <w:t>(Adene, 2012; Aguiar, 2017; Tiago, 2014)</w:t>
      </w:r>
      <w:r>
        <w:rPr>
          <w:rFonts w:eastAsiaTheme="minorHAnsi" w:cstheme="minorHAnsi"/>
          <w:sz w:val="24"/>
          <w:szCs w:val="24"/>
        </w:rPr>
        <w:fldChar w:fldCharType="end"/>
      </w:r>
      <w:r w:rsidRPr="00BD71C7">
        <w:rPr>
          <w:rFonts w:eastAsiaTheme="minorHAnsi" w:cstheme="minorHAnsi"/>
          <w:sz w:val="24"/>
          <w:szCs w:val="24"/>
        </w:rPr>
        <w:t>.</w:t>
      </w:r>
    </w:p>
    <w:p w14:paraId="645C43B8" w14:textId="0C5331FA" w:rsidR="007D6562" w:rsidRPr="007D6562" w:rsidRDefault="00F36CDB" w:rsidP="00482FFA">
      <w:pPr>
        <w:pStyle w:val="PargrafodaLista"/>
        <w:numPr>
          <w:ilvl w:val="0"/>
          <w:numId w:val="8"/>
        </w:numPr>
        <w:rPr>
          <w:rFonts w:eastAsiaTheme="minorHAnsi" w:cstheme="minorHAnsi"/>
          <w:b/>
          <w:sz w:val="24"/>
          <w:szCs w:val="24"/>
        </w:rPr>
      </w:pPr>
      <w:r>
        <w:rPr>
          <w:rFonts w:eastAsiaTheme="minorHAnsi" w:cstheme="minorHAnsi"/>
          <w:b/>
          <w:sz w:val="24"/>
          <w:szCs w:val="24"/>
        </w:rPr>
        <w:t>Etiquetagem energética</w:t>
      </w:r>
      <w:r w:rsidR="007D6562" w:rsidRPr="007D6562">
        <w:rPr>
          <w:rFonts w:eastAsiaTheme="minorHAnsi" w:cstheme="minorHAnsi"/>
          <w:b/>
          <w:sz w:val="24"/>
          <w:szCs w:val="24"/>
        </w:rPr>
        <w:t xml:space="preserve"> </w:t>
      </w:r>
    </w:p>
    <w:p w14:paraId="1A58551C" w14:textId="7AD9F8F0" w:rsidR="00464ED2" w:rsidRDefault="007D6562" w:rsidP="003D5F29">
      <w:pPr>
        <w:rPr>
          <w:rFonts w:ascii="Times New Roman" w:eastAsia="Times New Roman" w:hAnsi="Times New Roman" w:cs="Times New Roman"/>
          <w:sz w:val="24"/>
          <w:szCs w:val="24"/>
          <w:lang w:eastAsia="pt-PT"/>
        </w:rPr>
      </w:pPr>
      <w:r>
        <w:rPr>
          <w:rFonts w:eastAsiaTheme="minorHAnsi" w:cstheme="minorHAnsi"/>
          <w:sz w:val="24"/>
          <w:szCs w:val="24"/>
        </w:rPr>
        <w:t xml:space="preserve">A utilização das etiquetas energéticas em equipamentos domésticos </w:t>
      </w:r>
      <w:r w:rsidR="003D5F29">
        <w:rPr>
          <w:rFonts w:eastAsiaTheme="minorHAnsi" w:cstheme="minorHAnsi"/>
          <w:sz w:val="24"/>
          <w:szCs w:val="24"/>
        </w:rPr>
        <w:t xml:space="preserve">decorre da aplicação da </w:t>
      </w:r>
      <w:bookmarkStart w:id="31" w:name="_Hlk503195913"/>
      <w:r w:rsidR="00CA4383" w:rsidRPr="00CA4383">
        <w:rPr>
          <w:rFonts w:eastAsiaTheme="minorHAnsi" w:cstheme="minorHAnsi"/>
          <w:sz w:val="24"/>
          <w:szCs w:val="24"/>
        </w:rPr>
        <w:t xml:space="preserve">Diretiva n.º 2010/30/UE do Parlamento Europeu e do Conselho de 19 de </w:t>
      </w:r>
      <w:r w:rsidR="003D5F29" w:rsidRPr="00CA4383">
        <w:rPr>
          <w:rFonts w:eastAsiaTheme="minorHAnsi" w:cstheme="minorHAnsi"/>
          <w:sz w:val="24"/>
          <w:szCs w:val="24"/>
        </w:rPr>
        <w:t>maio</w:t>
      </w:r>
      <w:bookmarkEnd w:id="31"/>
      <w:r w:rsidR="003D5F29">
        <w:rPr>
          <w:rFonts w:eastAsiaTheme="minorHAnsi" w:cstheme="minorHAnsi"/>
          <w:sz w:val="24"/>
          <w:szCs w:val="24"/>
        </w:rPr>
        <w:t>, relativa à “</w:t>
      </w:r>
      <w:r w:rsidR="003D5F29" w:rsidRPr="003D5F29">
        <w:rPr>
          <w:rFonts w:ascii="Times New Roman" w:eastAsia="Times New Roman" w:hAnsi="Times New Roman" w:cs="Times New Roman"/>
          <w:sz w:val="24"/>
          <w:szCs w:val="24"/>
          <w:lang w:eastAsia="pt-PT"/>
        </w:rPr>
        <w:t>indicação do consumo de energia e de outros recursos por parte dos produtos relacionados com a energia, por meio de rotulagem e outras indicações uniformes relativas</w:t>
      </w:r>
      <w:r w:rsidR="003D5F29">
        <w:rPr>
          <w:rFonts w:ascii="Times New Roman" w:eastAsia="Times New Roman" w:hAnsi="Times New Roman" w:cs="Times New Roman"/>
          <w:sz w:val="24"/>
          <w:szCs w:val="24"/>
          <w:lang w:eastAsia="pt-PT"/>
        </w:rPr>
        <w:t xml:space="preserve"> </w:t>
      </w:r>
      <w:r w:rsidR="003D5F29" w:rsidRPr="003D5F29">
        <w:rPr>
          <w:rFonts w:ascii="Times New Roman" w:eastAsia="Times New Roman" w:hAnsi="Times New Roman" w:cs="Times New Roman"/>
          <w:sz w:val="24"/>
          <w:szCs w:val="24"/>
          <w:lang w:eastAsia="pt-PT"/>
        </w:rPr>
        <w:t>aos produtos</w:t>
      </w:r>
      <w:r w:rsidR="003D5F29">
        <w:rPr>
          <w:rFonts w:ascii="Times New Roman" w:eastAsia="Times New Roman" w:hAnsi="Times New Roman" w:cs="Times New Roman"/>
          <w:sz w:val="24"/>
          <w:szCs w:val="24"/>
          <w:lang w:eastAsia="pt-PT"/>
        </w:rPr>
        <w:t xml:space="preserve">” e da transposição </w:t>
      </w:r>
      <w:r w:rsidR="003D5F29" w:rsidRPr="003D5F29">
        <w:rPr>
          <w:rFonts w:ascii="Times New Roman" w:eastAsia="Times New Roman" w:hAnsi="Times New Roman" w:cs="Times New Roman"/>
          <w:sz w:val="24"/>
          <w:szCs w:val="24"/>
          <w:lang w:eastAsia="pt-PT"/>
        </w:rPr>
        <w:t xml:space="preserve">para direito interno através do </w:t>
      </w:r>
      <w:bookmarkStart w:id="32" w:name="_Hlk503195924"/>
      <w:r w:rsidR="003D5F29" w:rsidRPr="003D5F29">
        <w:rPr>
          <w:rFonts w:ascii="Times New Roman" w:eastAsia="Times New Roman" w:hAnsi="Times New Roman" w:cs="Times New Roman"/>
          <w:sz w:val="24"/>
          <w:szCs w:val="24"/>
          <w:lang w:eastAsia="pt-PT"/>
        </w:rPr>
        <w:t>Decreto-Lei n.º 63/2011 de 9 de maio</w:t>
      </w:r>
      <w:bookmarkEnd w:id="32"/>
      <w:r w:rsidR="003D5F29">
        <w:rPr>
          <w:rFonts w:ascii="Times New Roman" w:eastAsia="Times New Roman" w:hAnsi="Times New Roman" w:cs="Times New Roman"/>
          <w:sz w:val="24"/>
          <w:szCs w:val="24"/>
          <w:lang w:eastAsia="pt-PT"/>
        </w:rPr>
        <w:t>.</w:t>
      </w:r>
      <w:r w:rsidR="00464ED2">
        <w:rPr>
          <w:rFonts w:ascii="Times New Roman" w:eastAsia="Times New Roman" w:hAnsi="Times New Roman" w:cs="Times New Roman"/>
          <w:sz w:val="24"/>
          <w:szCs w:val="24"/>
          <w:lang w:eastAsia="pt-PT"/>
        </w:rPr>
        <w:t xml:space="preserve"> </w:t>
      </w:r>
    </w:p>
    <w:p w14:paraId="15D4AFE8" w14:textId="5DA4605B" w:rsidR="003D5F29" w:rsidRDefault="00464ED2" w:rsidP="003D5F29">
      <w:pPr>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Relativamente à anterior </w:t>
      </w:r>
      <w:bookmarkStart w:id="33" w:name="_Hlk503195935"/>
      <w:r>
        <w:rPr>
          <w:rFonts w:ascii="Times New Roman" w:eastAsia="Times New Roman" w:hAnsi="Times New Roman" w:cs="Times New Roman"/>
          <w:sz w:val="24"/>
          <w:szCs w:val="24"/>
          <w:lang w:eastAsia="pt-PT"/>
        </w:rPr>
        <w:t xml:space="preserve">Diretiva 92/75/CEE </w:t>
      </w:r>
      <w:r w:rsidR="009E0647">
        <w:rPr>
          <w:rFonts w:ascii="Times New Roman" w:eastAsia="Times New Roman" w:hAnsi="Times New Roman" w:cs="Times New Roman"/>
          <w:sz w:val="24"/>
          <w:szCs w:val="24"/>
          <w:lang w:eastAsia="pt-PT"/>
        </w:rPr>
        <w:t>de 22 de setembro</w:t>
      </w:r>
      <w:bookmarkEnd w:id="33"/>
      <w:r w:rsidR="009E0647">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 xml:space="preserve">do Conselho e ao </w:t>
      </w:r>
      <w:bookmarkStart w:id="34" w:name="_Hlk503195943"/>
      <w:r w:rsidR="00461709">
        <w:rPr>
          <w:rFonts w:ascii="Times New Roman" w:eastAsia="Times New Roman" w:hAnsi="Times New Roman" w:cs="Times New Roman"/>
          <w:sz w:val="24"/>
          <w:szCs w:val="24"/>
          <w:lang w:eastAsia="pt-PT"/>
        </w:rPr>
        <w:t>Decreto-Lei</w:t>
      </w:r>
      <w:r>
        <w:rPr>
          <w:rFonts w:ascii="Times New Roman" w:eastAsia="Times New Roman" w:hAnsi="Times New Roman" w:cs="Times New Roman"/>
          <w:sz w:val="24"/>
          <w:szCs w:val="24"/>
          <w:lang w:eastAsia="pt-PT"/>
        </w:rPr>
        <w:t xml:space="preserve"> 41/94 de 11 de fevereiro</w:t>
      </w:r>
      <w:bookmarkEnd w:id="34"/>
      <w:r>
        <w:rPr>
          <w:rFonts w:ascii="Times New Roman" w:eastAsia="Times New Roman" w:hAnsi="Times New Roman" w:cs="Times New Roman"/>
          <w:sz w:val="24"/>
          <w:szCs w:val="24"/>
          <w:lang w:eastAsia="pt-PT"/>
        </w:rPr>
        <w:t xml:space="preserve">, </w:t>
      </w:r>
      <w:r w:rsidR="009E0647">
        <w:rPr>
          <w:rFonts w:ascii="Times New Roman" w:eastAsia="Times New Roman" w:hAnsi="Times New Roman" w:cs="Times New Roman"/>
          <w:sz w:val="24"/>
          <w:szCs w:val="24"/>
          <w:lang w:eastAsia="pt-PT"/>
        </w:rPr>
        <w:t>do direito interno português, foram introduzidas, entre outras alterações, mudanças para permitirem a promoção de produtos com menor impacto ambiental através de informações cientificamente validadas acerca dos produtos.</w:t>
      </w:r>
    </w:p>
    <w:p w14:paraId="429ED2E5" w14:textId="4D5C3D41" w:rsidR="007D6562" w:rsidRDefault="007D6562" w:rsidP="007D6562">
      <w:pPr>
        <w:ind w:firstLine="432"/>
        <w:rPr>
          <w:rFonts w:eastAsiaTheme="minorHAnsi" w:cstheme="minorHAnsi"/>
          <w:sz w:val="24"/>
          <w:szCs w:val="24"/>
        </w:rPr>
      </w:pPr>
      <w:r>
        <w:rPr>
          <w:rFonts w:eastAsiaTheme="minorHAnsi" w:cstheme="minorHAnsi"/>
          <w:sz w:val="24"/>
          <w:szCs w:val="24"/>
        </w:rPr>
        <w:t xml:space="preserve">Com as etiquetas energéticas pretende-se obter reduções no consumo de energia dos equipamentos domésticos sem que o seu desempenho seja prejudicado e fornecer </w:t>
      </w:r>
      <w:r w:rsidR="00464ED2">
        <w:rPr>
          <w:rFonts w:eastAsiaTheme="minorHAnsi" w:cstheme="minorHAnsi"/>
          <w:sz w:val="24"/>
          <w:szCs w:val="24"/>
        </w:rPr>
        <w:t xml:space="preserve">ao comprador </w:t>
      </w:r>
      <w:r>
        <w:rPr>
          <w:rFonts w:eastAsiaTheme="minorHAnsi" w:cstheme="minorHAnsi"/>
          <w:sz w:val="24"/>
          <w:szCs w:val="24"/>
        </w:rPr>
        <w:t>informações</w:t>
      </w:r>
      <w:r w:rsidR="00464ED2">
        <w:rPr>
          <w:rFonts w:eastAsiaTheme="minorHAnsi" w:cstheme="minorHAnsi"/>
          <w:sz w:val="24"/>
          <w:szCs w:val="24"/>
        </w:rPr>
        <w:t>,</w:t>
      </w:r>
      <w:r>
        <w:rPr>
          <w:rFonts w:eastAsiaTheme="minorHAnsi" w:cstheme="minorHAnsi"/>
          <w:sz w:val="24"/>
          <w:szCs w:val="24"/>
        </w:rPr>
        <w:t xml:space="preserve"> </w:t>
      </w:r>
      <w:r w:rsidR="003D5F29">
        <w:rPr>
          <w:rFonts w:eastAsiaTheme="minorHAnsi" w:cstheme="minorHAnsi"/>
          <w:sz w:val="24"/>
          <w:szCs w:val="24"/>
        </w:rPr>
        <w:t>no local da compra</w:t>
      </w:r>
      <w:r w:rsidR="00464ED2">
        <w:rPr>
          <w:rFonts w:eastAsiaTheme="minorHAnsi" w:cstheme="minorHAnsi"/>
          <w:sz w:val="24"/>
          <w:szCs w:val="24"/>
        </w:rPr>
        <w:t>,</w:t>
      </w:r>
      <w:r w:rsidR="003D5F29">
        <w:rPr>
          <w:rFonts w:eastAsiaTheme="minorHAnsi" w:cstheme="minorHAnsi"/>
          <w:sz w:val="24"/>
          <w:szCs w:val="24"/>
        </w:rPr>
        <w:t xml:space="preserve"> </w:t>
      </w:r>
      <w:r>
        <w:rPr>
          <w:rFonts w:eastAsiaTheme="minorHAnsi" w:cstheme="minorHAnsi"/>
          <w:sz w:val="24"/>
          <w:szCs w:val="24"/>
        </w:rPr>
        <w:t xml:space="preserve">sobre </w:t>
      </w:r>
      <w:r w:rsidR="003D5F29">
        <w:rPr>
          <w:rFonts w:eastAsiaTheme="minorHAnsi" w:cstheme="minorHAnsi"/>
          <w:sz w:val="24"/>
          <w:szCs w:val="24"/>
        </w:rPr>
        <w:t xml:space="preserve">a eficiência energética </w:t>
      </w:r>
      <w:r>
        <w:rPr>
          <w:rFonts w:eastAsiaTheme="minorHAnsi" w:cstheme="minorHAnsi"/>
          <w:sz w:val="24"/>
          <w:szCs w:val="24"/>
        </w:rPr>
        <w:t>o consumo de energia e o desempenho dos equipamentos</w:t>
      </w:r>
      <w:r w:rsidR="003D5F29">
        <w:rPr>
          <w:rFonts w:eastAsiaTheme="minorHAnsi" w:cstheme="minorHAnsi"/>
          <w:sz w:val="24"/>
          <w:szCs w:val="24"/>
        </w:rPr>
        <w:t xml:space="preserve"> e produtos</w:t>
      </w:r>
      <w:r>
        <w:rPr>
          <w:rFonts w:eastAsiaTheme="minorHAnsi" w:cstheme="minorHAnsi"/>
          <w:sz w:val="24"/>
          <w:szCs w:val="24"/>
        </w:rPr>
        <w:t xml:space="preserve"> </w:t>
      </w:r>
      <w:r>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"mendeley" : { "formattedCitation" : "(Adene, 2012; Rodrigues, 2011)", "plainTextFormattedCitation" : "(Adene, 2012; Rodrigues, 2011)", "previouslyFormattedCitation" : "(Adene, 2012; Rodrigues, 2011)" }, "properties" : {  }, "schema" : "https://github.com/citation-style-language/schema/raw/master/csl-citation.json" }</w:instrText>
      </w:r>
      <w:r>
        <w:rPr>
          <w:rFonts w:eastAsiaTheme="minorHAnsi" w:cstheme="minorHAnsi"/>
          <w:sz w:val="24"/>
          <w:szCs w:val="24"/>
        </w:rPr>
        <w:fldChar w:fldCharType="separate"/>
      </w:r>
      <w:r w:rsidR="000D74A9" w:rsidRPr="000D74A9">
        <w:rPr>
          <w:rFonts w:eastAsiaTheme="minorHAnsi" w:cstheme="minorHAnsi"/>
          <w:noProof/>
          <w:sz w:val="24"/>
          <w:szCs w:val="24"/>
        </w:rPr>
        <w:t>(Adene, 2012; Rodrigues, 2011)</w:t>
      </w:r>
      <w:r>
        <w:rPr>
          <w:rFonts w:eastAsiaTheme="minorHAnsi" w:cstheme="minorHAnsi"/>
          <w:sz w:val="24"/>
          <w:szCs w:val="24"/>
        </w:rPr>
        <w:fldChar w:fldCharType="end"/>
      </w:r>
      <w:r>
        <w:rPr>
          <w:rFonts w:eastAsiaTheme="minorHAnsi" w:cstheme="minorHAnsi"/>
          <w:sz w:val="24"/>
          <w:szCs w:val="24"/>
        </w:rPr>
        <w:t>.</w:t>
      </w:r>
    </w:p>
    <w:p w14:paraId="620D67FE" w14:textId="40D45AE7" w:rsidR="007D6562" w:rsidRDefault="007D6562" w:rsidP="007D6562">
      <w:pPr>
        <w:rPr>
          <w:rFonts w:eastAsiaTheme="minorHAnsi" w:cstheme="minorHAnsi"/>
          <w:sz w:val="24"/>
          <w:szCs w:val="24"/>
        </w:rPr>
      </w:pPr>
      <w:r>
        <w:rPr>
          <w:rFonts w:eastAsiaTheme="minorHAnsi" w:cstheme="minorHAnsi"/>
          <w:sz w:val="24"/>
          <w:szCs w:val="24"/>
        </w:rPr>
        <w:t xml:space="preserve">As etiquetas energéticas utilizam um código de classes e cores que classificam equipamentos de acordo com a eficiência energética dos equipamentos, após terem sido submetidos a ensaios normalizados, sendo A+++ a classe onde se integram os </w:t>
      </w:r>
      <w:r>
        <w:rPr>
          <w:rFonts w:eastAsiaTheme="minorHAnsi" w:cstheme="minorHAnsi"/>
          <w:sz w:val="24"/>
          <w:szCs w:val="24"/>
        </w:rPr>
        <w:lastRenderedPageBreak/>
        <w:t xml:space="preserve">equipamentos de maior eficiência e G a classe dos equipamentos menos eficientes. Para além de definirem a classe do equipamento as etiquetas fornecem um conjunto diversificado de informações, designadamente, identificação do fabricante e da marca, modelo, consumo anual em kWh, consumo de água, capacidade e nível de ruído </w:t>
      </w:r>
      <w:r>
        <w:rPr>
          <w:rFonts w:eastAsiaTheme="minorHAnsi" w:cstheme="minorHAnsi"/>
          <w:sz w:val="24"/>
          <w:szCs w:val="24"/>
        </w:rPr>
        <w:fldChar w:fldCharType="begin" w:fldLock="1"/>
      </w:r>
      <w:r w:rsidR="00D72CC6">
        <w:rPr>
          <w:rFonts w:eastAsiaTheme="minorHAnsi" w:cstheme="minorHAnsi"/>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"id" : "ITEM-3", "itemData" : { "ISBN" : "9789728646363", "author" : [ { "dropping-particle" : "", "family" : "Adene", "given" : "", "non-dropping-particle" : "", "parse-names" : false, "suffix" : "" } ], "container-title" : "ADENE- Ag\u00eancia para a Energia", "id" : "ITEM-3", "issued" : { "date-parts" : [ [ "2017" ] ] }, "page" : "1-12", "title" : "Manual da Etiqueta Energ\u00e9tica", "type" : "article-journal" }, "uris" : [ "http://www.mendeley.com/documents/?uuid=9fcd1554-86e4-48fa-b357-f2aa8cf903a9" ] } ], "mendeley" : { "formattedCitation" : "(Adene, 2012, 2017; Rodrigues, 2011)", "plainTextFormattedCitation" : "(Adene, 2012, 2017; Rodrigues, 2011)", "previouslyFormattedCitation" : "(Adene, 2012, 2017; Rodrigues, 2011)" }, "properties" : {  }, "schema" : "https://github.com/citation-style-language/schema/raw/master/csl-citation.json" }</w:instrText>
      </w:r>
      <w:r>
        <w:rPr>
          <w:rFonts w:eastAsiaTheme="minorHAnsi" w:cstheme="minorHAnsi"/>
          <w:sz w:val="24"/>
          <w:szCs w:val="24"/>
        </w:rPr>
        <w:fldChar w:fldCharType="separate"/>
      </w:r>
      <w:r w:rsidR="00D72CC6" w:rsidRPr="00D72CC6">
        <w:rPr>
          <w:rFonts w:eastAsiaTheme="minorHAnsi" w:cstheme="minorHAnsi"/>
          <w:noProof/>
          <w:sz w:val="24"/>
          <w:szCs w:val="24"/>
        </w:rPr>
        <w:t>(Adene, 2012, 2017; Rodrigues, 2011)</w:t>
      </w:r>
      <w:r>
        <w:rPr>
          <w:rFonts w:eastAsiaTheme="minorHAnsi" w:cstheme="minorHAnsi"/>
          <w:sz w:val="24"/>
          <w:szCs w:val="24"/>
        </w:rPr>
        <w:fldChar w:fldCharType="end"/>
      </w:r>
      <w:r>
        <w:rPr>
          <w:rFonts w:eastAsiaTheme="minorHAnsi" w:cstheme="minorHAnsi"/>
          <w:sz w:val="24"/>
          <w:szCs w:val="24"/>
        </w:rPr>
        <w:t>.</w:t>
      </w:r>
    </w:p>
    <w:p w14:paraId="375B5C15" w14:textId="04FF45BF" w:rsidR="007D6562" w:rsidRDefault="007D6562" w:rsidP="007D6562">
      <w:pPr>
        <w:rPr>
          <w:rFonts w:eastAsiaTheme="minorHAnsi" w:cstheme="minorHAnsi"/>
          <w:sz w:val="24"/>
          <w:szCs w:val="24"/>
        </w:rPr>
      </w:pPr>
      <w:r>
        <w:rPr>
          <w:rFonts w:eastAsiaTheme="minorHAnsi" w:cstheme="minorHAnsi"/>
          <w:sz w:val="24"/>
          <w:szCs w:val="24"/>
        </w:rPr>
        <w:t>As etiquetas são uniformes por categoria de equipamento e abrangem os diversos tipos de lâmpadas e eletrodomésticos, designadamente, f</w:t>
      </w:r>
      <w:r w:rsidRPr="00CA71EB">
        <w:rPr>
          <w:rFonts w:eastAsiaTheme="minorHAnsi" w:cstheme="minorHAnsi"/>
          <w:sz w:val="24"/>
          <w:szCs w:val="24"/>
        </w:rPr>
        <w:t>rigoríficos, congeladores,</w:t>
      </w:r>
      <w:r>
        <w:rPr>
          <w:rFonts w:eastAsiaTheme="minorHAnsi" w:cstheme="minorHAnsi"/>
          <w:sz w:val="24"/>
          <w:szCs w:val="24"/>
        </w:rPr>
        <w:t xml:space="preserve"> </w:t>
      </w:r>
      <w:r w:rsidRPr="00CA71EB">
        <w:rPr>
          <w:rFonts w:eastAsiaTheme="minorHAnsi" w:cstheme="minorHAnsi"/>
          <w:sz w:val="24"/>
          <w:szCs w:val="24"/>
        </w:rPr>
        <w:t>combinados e</w:t>
      </w:r>
      <w:r>
        <w:rPr>
          <w:rFonts w:eastAsiaTheme="minorHAnsi" w:cstheme="minorHAnsi"/>
          <w:sz w:val="24"/>
          <w:szCs w:val="24"/>
        </w:rPr>
        <w:t xml:space="preserve"> garrafeiras frigoríficas, máquinas de lavar roupa e louça, televisores, lâmpadas, </w:t>
      </w:r>
      <w:r w:rsidRPr="00CA71EB">
        <w:rPr>
          <w:rFonts w:eastAsiaTheme="minorHAnsi" w:cstheme="minorHAnsi"/>
          <w:sz w:val="24"/>
          <w:szCs w:val="24"/>
        </w:rPr>
        <w:t>secadores de roupa</w:t>
      </w:r>
      <w:r>
        <w:rPr>
          <w:rFonts w:eastAsiaTheme="minorHAnsi" w:cstheme="minorHAnsi"/>
          <w:sz w:val="24"/>
          <w:szCs w:val="24"/>
        </w:rPr>
        <w:t xml:space="preserve">, </w:t>
      </w:r>
      <w:r w:rsidRPr="00CA71EB">
        <w:rPr>
          <w:rFonts w:eastAsiaTheme="minorHAnsi" w:cstheme="minorHAnsi"/>
          <w:sz w:val="24"/>
          <w:szCs w:val="24"/>
        </w:rPr>
        <w:t xml:space="preserve">fornos </w:t>
      </w:r>
      <w:r>
        <w:rPr>
          <w:rFonts w:eastAsiaTheme="minorHAnsi" w:cstheme="minorHAnsi"/>
          <w:sz w:val="24"/>
          <w:szCs w:val="24"/>
        </w:rPr>
        <w:t xml:space="preserve">elétricos e equipamentos domésticos de </w:t>
      </w:r>
      <w:r w:rsidRPr="00CA71EB">
        <w:rPr>
          <w:rFonts w:eastAsiaTheme="minorHAnsi" w:cstheme="minorHAnsi"/>
          <w:sz w:val="24"/>
          <w:szCs w:val="24"/>
        </w:rPr>
        <w:t>ar condicionado</w:t>
      </w:r>
      <w:r>
        <w:rPr>
          <w:rFonts w:eastAsiaTheme="minorHAnsi" w:cstheme="minorHAnsi"/>
          <w:sz w:val="24"/>
          <w:szCs w:val="24"/>
        </w:rPr>
        <w:t xml:space="preserve"> </w:t>
      </w:r>
      <w:r>
        <w:rPr>
          <w:rFonts w:eastAsiaTheme="minorHAnsi" w:cstheme="minorHAnsi"/>
          <w:sz w:val="24"/>
          <w:szCs w:val="24"/>
        </w:rPr>
        <w:fldChar w:fldCharType="begin" w:fldLock="1"/>
      </w:r>
      <w:r w:rsidR="00D72CC6">
        <w:rPr>
          <w:rFonts w:eastAsiaTheme="minorHAnsi" w:cstheme="minorHAnsi"/>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"id" : "ITEM-3", "itemData" : { "ISBN" : "9789728646363", "author" : [ { "dropping-particle" : "", "family" : "Adene", "given" : "", "non-dropping-particle" : "", "parse-names" : false, "suffix" : "" } ], "container-title" : "ADENE- Ag\u00eancia para a Energia", "id" : "ITEM-3", "issued" : { "date-parts" : [ [ "2017" ] ] }, "page" : "1-12", "title" : "Manual da Etiqueta Energ\u00e9tica", "type" : "article-journal" }, "uris" : [ "http://www.mendeley.com/documents/?uuid=9fcd1554-86e4-48fa-b357-f2aa8cf903a9" ] } ], "mendeley" : { "formattedCitation" : "(Adene, 2012, 2017; Rodrigues, 2011)", "plainTextFormattedCitation" : "(Adene, 2012, 2017; Rodrigues, 2011)", "previouslyFormattedCitation" : "(Adene, 2012, 2017; Rodrigues, 2011)" }, "properties" : {  }, "schema" : "https://github.com/citation-style-language/schema/raw/master/csl-citation.json" }</w:instrText>
      </w:r>
      <w:r>
        <w:rPr>
          <w:rFonts w:eastAsiaTheme="minorHAnsi" w:cstheme="minorHAnsi"/>
          <w:sz w:val="24"/>
          <w:szCs w:val="24"/>
        </w:rPr>
        <w:fldChar w:fldCharType="separate"/>
      </w:r>
      <w:r w:rsidR="00D72CC6" w:rsidRPr="00D72CC6">
        <w:rPr>
          <w:rFonts w:eastAsiaTheme="minorHAnsi" w:cstheme="minorHAnsi"/>
          <w:noProof/>
          <w:sz w:val="24"/>
          <w:szCs w:val="24"/>
        </w:rPr>
        <w:t>(Adene, 2012, 2017; Rodrigues, 2011)</w:t>
      </w:r>
      <w:r>
        <w:rPr>
          <w:rFonts w:eastAsiaTheme="minorHAnsi" w:cstheme="minorHAnsi"/>
          <w:sz w:val="24"/>
          <w:szCs w:val="24"/>
        </w:rPr>
        <w:fldChar w:fldCharType="end"/>
      </w:r>
      <w:r>
        <w:rPr>
          <w:rFonts w:eastAsiaTheme="minorHAnsi" w:cstheme="minorHAnsi"/>
          <w:sz w:val="24"/>
          <w:szCs w:val="24"/>
        </w:rPr>
        <w:t>.</w:t>
      </w:r>
    </w:p>
    <w:p w14:paraId="46E85F2E" w14:textId="4AF33401" w:rsidR="007D6562" w:rsidRDefault="007D6562" w:rsidP="007D6562">
      <w:pPr>
        <w:rPr>
          <w:rFonts w:eastAsiaTheme="minorHAnsi" w:cstheme="minorHAnsi"/>
          <w:sz w:val="24"/>
          <w:szCs w:val="24"/>
        </w:rPr>
      </w:pPr>
      <w:r>
        <w:rPr>
          <w:rFonts w:eastAsiaTheme="minorHAnsi" w:cstheme="minorHAnsi"/>
          <w:sz w:val="24"/>
          <w:szCs w:val="24"/>
        </w:rPr>
        <w:t xml:space="preserve">A implementação das etiquetas energéticas para os eletrodomésticos permite a redução do consumo global de energia e a obtenção de poupanças aos utilizadores dos equipamentos mais eficientes. De facto, em condições semelhantes de carga e de desempenho, o consumo dos equipamentos mais eficientes, da classe A, pode ser três vezes inferior ao dos equipamentos menos eficientes, da classe G, permitindo por esse motivo, poupanças significativas na fatura energética, que podem ser superiores a 350 Euros, se se considerar que os eletrodomésticos podem ter uma vida útil superior aos 10 anos </w:t>
      </w:r>
      <w:r>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"9789728646363", "author" : [ { "dropping-particle" : "", "family" : "Adene", "given" : "", "non-dropping-particle" : "", "parse-names" : false, "suffix" : "" } ], "container-title" : "ADENE- Ag\u00eancia para a Energia", "id" : "ITEM-1", "issued" : { "date-parts" : [ [ "2017" ] ] }, "page" : "1-12", "title" : "Manual da Etiqueta Energ\u00e9tica", "type" : "article-journal" }, "uris" : [ "http://www.mendeley.com/documents/?uuid=9fcd1554-86e4-48fa-b357-f2aa8cf903a9" ] } ], "mendeley" : { "formattedCitation" : "(Adene, 2017)", "plainTextFormattedCitation" : "(Adene, 2017)", "previouslyFormattedCitation" : "(Adene, 2017)" }, "properties" : {  }, "schema" : "https://github.com/citation-style-language/schema/raw/master/csl-citation.json" }</w:instrText>
      </w:r>
      <w:r>
        <w:rPr>
          <w:rFonts w:eastAsiaTheme="minorHAnsi" w:cstheme="minorHAnsi"/>
          <w:sz w:val="24"/>
          <w:szCs w:val="24"/>
        </w:rPr>
        <w:fldChar w:fldCharType="separate"/>
      </w:r>
      <w:r w:rsidR="00336211" w:rsidRPr="00336211">
        <w:rPr>
          <w:rFonts w:eastAsiaTheme="minorHAnsi" w:cstheme="minorHAnsi"/>
          <w:noProof/>
          <w:sz w:val="24"/>
          <w:szCs w:val="24"/>
        </w:rPr>
        <w:t>(Adene, 2017)</w:t>
      </w:r>
      <w:r>
        <w:rPr>
          <w:rFonts w:eastAsiaTheme="minorHAnsi" w:cstheme="minorHAnsi"/>
          <w:sz w:val="24"/>
          <w:szCs w:val="24"/>
        </w:rPr>
        <w:fldChar w:fldCharType="end"/>
      </w:r>
      <w:r>
        <w:rPr>
          <w:rFonts w:eastAsiaTheme="minorHAnsi" w:cstheme="minorHAnsi"/>
          <w:sz w:val="24"/>
          <w:szCs w:val="24"/>
        </w:rPr>
        <w:t>.</w:t>
      </w:r>
    </w:p>
    <w:p w14:paraId="3DC4E3D3" w14:textId="663D0DA2" w:rsidR="002E194B" w:rsidRDefault="002E194B" w:rsidP="007D6562">
      <w:pPr>
        <w:rPr>
          <w:rFonts w:eastAsiaTheme="minorHAnsi" w:cstheme="minorHAnsi"/>
          <w:sz w:val="24"/>
          <w:szCs w:val="24"/>
        </w:rPr>
      </w:pPr>
      <w:r>
        <w:rPr>
          <w:rFonts w:eastAsiaTheme="minorHAnsi" w:cstheme="minorHAnsi"/>
          <w:sz w:val="24"/>
          <w:szCs w:val="24"/>
        </w:rPr>
        <w:t xml:space="preserve">Recentemente, </w:t>
      </w:r>
      <w:r w:rsidR="005B5126">
        <w:rPr>
          <w:rFonts w:eastAsiaTheme="minorHAnsi" w:cstheme="minorHAnsi"/>
          <w:sz w:val="24"/>
          <w:szCs w:val="24"/>
        </w:rPr>
        <w:t xml:space="preserve">com entrada em vigor em 2015, </w:t>
      </w:r>
      <w:r w:rsidR="009E0CF5">
        <w:rPr>
          <w:rFonts w:eastAsiaTheme="minorHAnsi" w:cstheme="minorHAnsi"/>
          <w:sz w:val="24"/>
          <w:szCs w:val="24"/>
        </w:rPr>
        <w:t xml:space="preserve">através do projeto Label Pack A+ e </w:t>
      </w:r>
      <w:r w:rsidR="009E0CF5" w:rsidRPr="009E0CF5">
        <w:rPr>
          <w:rFonts w:eastAsiaTheme="minorHAnsi" w:cstheme="minorHAnsi"/>
          <w:sz w:val="24"/>
          <w:szCs w:val="24"/>
        </w:rPr>
        <w:t xml:space="preserve">no contexto do programa </w:t>
      </w:r>
      <w:r w:rsidR="009E0CF5">
        <w:rPr>
          <w:rFonts w:eastAsiaTheme="minorHAnsi" w:cstheme="minorHAnsi"/>
          <w:sz w:val="24"/>
          <w:szCs w:val="24"/>
        </w:rPr>
        <w:t xml:space="preserve">Europeu </w:t>
      </w:r>
      <w:r w:rsidR="009E0CF5" w:rsidRPr="009E0CF5">
        <w:rPr>
          <w:rFonts w:eastAsiaTheme="minorHAnsi" w:cstheme="minorHAnsi"/>
          <w:sz w:val="24"/>
          <w:szCs w:val="24"/>
        </w:rPr>
        <w:t xml:space="preserve">Horizonte 2020, </w:t>
      </w:r>
      <w:r>
        <w:rPr>
          <w:rFonts w:eastAsiaTheme="minorHAnsi" w:cstheme="minorHAnsi"/>
          <w:sz w:val="24"/>
          <w:szCs w:val="24"/>
        </w:rPr>
        <w:t xml:space="preserve">foi alargada a obrigatoriedade de etiquetagem energética aos produtos e sistemas de aquecimento de ambiente e de água quente designadamente no que se refere </w:t>
      </w:r>
      <w:r w:rsidR="009E0CF5">
        <w:rPr>
          <w:rFonts w:eastAsiaTheme="minorHAnsi" w:cstheme="minorHAnsi"/>
          <w:sz w:val="24"/>
          <w:szCs w:val="24"/>
        </w:rPr>
        <w:t>às</w:t>
      </w:r>
      <w:r w:rsidRPr="002E194B">
        <w:rPr>
          <w:rFonts w:eastAsiaTheme="minorHAnsi" w:cstheme="minorHAnsi"/>
          <w:sz w:val="24"/>
          <w:szCs w:val="24"/>
        </w:rPr>
        <w:t xml:space="preserve"> caldeiras, esquentadores, bombas de calor, sistemas solares com apoio elétrico e depósitos de água quente e</w:t>
      </w:r>
      <w:r w:rsidR="009E0CF5">
        <w:rPr>
          <w:rFonts w:eastAsiaTheme="minorHAnsi" w:cstheme="minorHAnsi"/>
          <w:sz w:val="24"/>
          <w:szCs w:val="24"/>
        </w:rPr>
        <w:t xml:space="preserve"> aos </w:t>
      </w:r>
      <w:r w:rsidRPr="002E194B">
        <w:rPr>
          <w:rFonts w:eastAsiaTheme="minorHAnsi" w:cstheme="minorHAnsi"/>
          <w:sz w:val="24"/>
          <w:szCs w:val="24"/>
        </w:rPr>
        <w:t>sistemas solares térmicos</w:t>
      </w:r>
      <w:r w:rsidR="005B5126">
        <w:rPr>
          <w:rFonts w:eastAsiaTheme="minorHAnsi" w:cstheme="minorHAnsi"/>
          <w:sz w:val="24"/>
          <w:szCs w:val="24"/>
        </w:rPr>
        <w:t xml:space="preserve"> </w:t>
      </w:r>
      <w:r w:rsidR="005B5126">
        <w:rPr>
          <w:rFonts w:eastAsiaTheme="minorHAnsi" w:cstheme="minorHAnsi"/>
          <w:sz w:val="24"/>
          <w:szCs w:val="24"/>
        </w:rPr>
        <w:fldChar w:fldCharType="begin" w:fldLock="1"/>
      </w:r>
      <w:r w:rsidR="00D72CC6">
        <w:rPr>
          <w:rFonts w:eastAsiaTheme="minorHAnsi" w:cstheme="minorHAnsi"/>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"id" : "ITEM-3", "itemData" : { "ISBN" : "9789728646363", "author" : [ { "dropping-particle" : "", "family" : "Adene", "given" : "", "non-dropping-particle" : "", "parse-names" : false, "suffix" : "" } ], "container-title" : "ADENE- Ag\u00eancia para a Energia", "id" : "ITEM-3", "issued" : { "date-parts" : [ [ "2017" ] ] }, "page" : "1-12", "title" : "Manual da Etiqueta Energ\u00e9tica", "type" : "article-journal" }, "uris" : [ "http://www.mendeley.com/documents/?uuid=9fcd1554-86e4-48fa-b357-f2aa8cf903a9" ] } ], "mendeley" : { "formattedCitation" : "(Adene, 2012, 2017; Rodrigues, 2011)", "plainTextFormattedCitation" : "(Adene, 2012, 2017; Rodrigues, 2011)", "previouslyFormattedCitation" : "(Adene, 2012, 2017; Rodrigues, 2011)" }, "properties" : {  }, "schema" : "https://github.com/citation-style-language/schema/raw/master/csl-citation.json" }</w:instrText>
      </w:r>
      <w:r w:rsidR="005B5126">
        <w:rPr>
          <w:rFonts w:eastAsiaTheme="minorHAnsi" w:cstheme="minorHAnsi"/>
          <w:sz w:val="24"/>
          <w:szCs w:val="24"/>
        </w:rPr>
        <w:fldChar w:fldCharType="separate"/>
      </w:r>
      <w:r w:rsidR="00D72CC6" w:rsidRPr="00D72CC6">
        <w:rPr>
          <w:rFonts w:eastAsiaTheme="minorHAnsi" w:cstheme="minorHAnsi"/>
          <w:noProof/>
          <w:sz w:val="24"/>
          <w:szCs w:val="24"/>
        </w:rPr>
        <w:t>(Adene, 2012, 2017; Rodrigues, 2011)</w:t>
      </w:r>
      <w:r w:rsidR="005B5126">
        <w:rPr>
          <w:rFonts w:eastAsiaTheme="minorHAnsi" w:cstheme="minorHAnsi"/>
          <w:sz w:val="24"/>
          <w:szCs w:val="24"/>
        </w:rPr>
        <w:fldChar w:fldCharType="end"/>
      </w:r>
      <w:r w:rsidR="009E0CF5">
        <w:rPr>
          <w:rFonts w:eastAsiaTheme="minorHAnsi" w:cstheme="minorHAnsi"/>
          <w:sz w:val="24"/>
          <w:szCs w:val="24"/>
        </w:rPr>
        <w:t>.</w:t>
      </w:r>
    </w:p>
    <w:p w14:paraId="5B984179" w14:textId="77777777" w:rsidR="007D6562" w:rsidRPr="007D6562" w:rsidRDefault="007D6562" w:rsidP="00482FFA">
      <w:pPr>
        <w:pStyle w:val="PargrafodaLista"/>
        <w:numPr>
          <w:ilvl w:val="0"/>
          <w:numId w:val="8"/>
        </w:numPr>
        <w:rPr>
          <w:rFonts w:eastAsiaTheme="minorHAnsi" w:cstheme="minorHAnsi"/>
          <w:b/>
          <w:sz w:val="24"/>
          <w:szCs w:val="24"/>
        </w:rPr>
      </w:pPr>
      <w:r w:rsidRPr="007D6562">
        <w:rPr>
          <w:rFonts w:eastAsiaTheme="minorHAnsi" w:cstheme="minorHAnsi"/>
          <w:b/>
          <w:sz w:val="24"/>
          <w:szCs w:val="24"/>
        </w:rPr>
        <w:t xml:space="preserve">Certificação energética </w:t>
      </w:r>
    </w:p>
    <w:p w14:paraId="110C7D41" w14:textId="36E6C1B7" w:rsidR="00CA7153" w:rsidRDefault="007D6562" w:rsidP="007D6562">
      <w:pPr>
        <w:rPr>
          <w:rFonts w:eastAsiaTheme="minorHAnsi" w:cstheme="minorHAnsi"/>
          <w:sz w:val="24"/>
          <w:szCs w:val="24"/>
        </w:rPr>
      </w:pPr>
      <w:r w:rsidRPr="00F11AA0">
        <w:rPr>
          <w:rFonts w:eastAsiaTheme="minorHAnsi" w:cstheme="minorHAnsi"/>
          <w:sz w:val="24"/>
          <w:szCs w:val="24"/>
        </w:rPr>
        <w:t xml:space="preserve">A certificação energética dos edifícios de habitação e de comércio e de serviços </w:t>
      </w:r>
      <w:r w:rsidR="00CA7153">
        <w:rPr>
          <w:rFonts w:eastAsiaTheme="minorHAnsi" w:cstheme="minorHAnsi"/>
          <w:sz w:val="24"/>
          <w:szCs w:val="24"/>
        </w:rPr>
        <w:t>foi atualizada</w:t>
      </w:r>
      <w:r w:rsidRPr="00F11AA0">
        <w:rPr>
          <w:rFonts w:eastAsiaTheme="minorHAnsi" w:cstheme="minorHAnsi"/>
          <w:sz w:val="24"/>
          <w:szCs w:val="24"/>
        </w:rPr>
        <w:t xml:space="preserve"> </w:t>
      </w:r>
      <w:r w:rsidR="0094769C">
        <w:rPr>
          <w:rFonts w:eastAsiaTheme="minorHAnsi" w:cstheme="minorHAnsi"/>
          <w:sz w:val="24"/>
          <w:szCs w:val="24"/>
        </w:rPr>
        <w:t xml:space="preserve">pela </w:t>
      </w:r>
      <w:bookmarkStart w:id="35" w:name="_Hlk503195964"/>
      <w:r w:rsidR="0094769C">
        <w:rPr>
          <w:rFonts w:eastAsiaTheme="minorHAnsi" w:cstheme="minorHAnsi"/>
          <w:sz w:val="24"/>
          <w:szCs w:val="24"/>
        </w:rPr>
        <w:t xml:space="preserve">Diretiva </w:t>
      </w:r>
      <w:r w:rsidR="00CA7153">
        <w:rPr>
          <w:rFonts w:eastAsiaTheme="minorHAnsi" w:cstheme="minorHAnsi"/>
          <w:sz w:val="24"/>
          <w:szCs w:val="24"/>
        </w:rPr>
        <w:t>2010/31/EU do Parlamento Europeu e do Conselho de 19 de maio</w:t>
      </w:r>
      <w:bookmarkEnd w:id="35"/>
      <w:r w:rsidR="00CA7153">
        <w:rPr>
          <w:rFonts w:eastAsiaTheme="minorHAnsi" w:cstheme="minorHAnsi"/>
          <w:sz w:val="24"/>
          <w:szCs w:val="24"/>
        </w:rPr>
        <w:t xml:space="preserve">, </w:t>
      </w:r>
      <w:r w:rsidR="00CA7153" w:rsidRPr="00CA7153">
        <w:rPr>
          <w:rFonts w:eastAsiaTheme="minorHAnsi" w:cstheme="minorHAnsi"/>
          <w:sz w:val="24"/>
          <w:szCs w:val="24"/>
        </w:rPr>
        <w:t>relativa ao desempenho energético dos edifícios</w:t>
      </w:r>
      <w:r w:rsidR="00CA7153">
        <w:rPr>
          <w:rFonts w:eastAsiaTheme="minorHAnsi" w:cstheme="minorHAnsi"/>
          <w:sz w:val="24"/>
          <w:szCs w:val="24"/>
        </w:rPr>
        <w:t>, e encontra-se em vigor</w:t>
      </w:r>
      <w:r w:rsidR="000F2687">
        <w:rPr>
          <w:rFonts w:eastAsiaTheme="minorHAnsi" w:cstheme="minorHAnsi"/>
          <w:sz w:val="24"/>
          <w:szCs w:val="24"/>
        </w:rPr>
        <w:t>,</w:t>
      </w:r>
      <w:r w:rsidR="00CA7153">
        <w:rPr>
          <w:rFonts w:eastAsiaTheme="minorHAnsi" w:cstheme="minorHAnsi"/>
          <w:sz w:val="24"/>
          <w:szCs w:val="24"/>
        </w:rPr>
        <w:t xml:space="preserve"> no direito interno português</w:t>
      </w:r>
      <w:r w:rsidR="000F2687">
        <w:rPr>
          <w:rFonts w:eastAsiaTheme="minorHAnsi" w:cstheme="minorHAnsi"/>
          <w:sz w:val="24"/>
          <w:szCs w:val="24"/>
        </w:rPr>
        <w:t>,</w:t>
      </w:r>
      <w:r w:rsidR="00CA7153">
        <w:rPr>
          <w:rFonts w:eastAsiaTheme="minorHAnsi" w:cstheme="minorHAnsi"/>
          <w:sz w:val="24"/>
          <w:szCs w:val="24"/>
        </w:rPr>
        <w:t xml:space="preserve"> através do </w:t>
      </w:r>
      <w:bookmarkStart w:id="36" w:name="_Hlk503195977"/>
      <w:r w:rsidR="00CA7153">
        <w:rPr>
          <w:rFonts w:eastAsiaTheme="minorHAnsi" w:cstheme="minorHAnsi"/>
          <w:sz w:val="24"/>
          <w:szCs w:val="24"/>
        </w:rPr>
        <w:t xml:space="preserve">Decreto-Lei 118/2013 de 20 de agosto, alterado (4ª alteração), pelo </w:t>
      </w:r>
      <w:r w:rsidR="000F2687" w:rsidRPr="000F2687">
        <w:rPr>
          <w:rFonts w:eastAsiaTheme="minorHAnsi" w:cstheme="minorHAnsi"/>
          <w:sz w:val="24"/>
          <w:szCs w:val="24"/>
        </w:rPr>
        <w:t>Decreto-Lei n.º 28/2016</w:t>
      </w:r>
      <w:r w:rsidR="000F2687">
        <w:rPr>
          <w:rFonts w:eastAsiaTheme="minorHAnsi" w:cstheme="minorHAnsi"/>
          <w:sz w:val="24"/>
          <w:szCs w:val="24"/>
        </w:rPr>
        <w:t xml:space="preserve"> de 23 de junho</w:t>
      </w:r>
      <w:bookmarkEnd w:id="36"/>
      <w:r w:rsidR="000F2687">
        <w:rPr>
          <w:rFonts w:eastAsiaTheme="minorHAnsi" w:cstheme="minorHAnsi"/>
          <w:sz w:val="24"/>
          <w:szCs w:val="24"/>
        </w:rPr>
        <w:t>.</w:t>
      </w:r>
    </w:p>
    <w:p w14:paraId="7B14B005" w14:textId="7A0F94EC" w:rsidR="007D6562" w:rsidRPr="00F11AA0" w:rsidRDefault="000F2687" w:rsidP="007D6562">
      <w:pPr>
        <w:rPr>
          <w:rFonts w:eastAsiaTheme="minorHAnsi" w:cstheme="minorHAnsi"/>
          <w:sz w:val="24"/>
          <w:szCs w:val="24"/>
        </w:rPr>
      </w:pPr>
      <w:r>
        <w:rPr>
          <w:rFonts w:eastAsiaTheme="minorHAnsi" w:cstheme="minorHAnsi"/>
          <w:sz w:val="24"/>
          <w:szCs w:val="24"/>
        </w:rPr>
        <w:lastRenderedPageBreak/>
        <w:t xml:space="preserve">A </w:t>
      </w:r>
      <w:r w:rsidR="000C0DC1">
        <w:rPr>
          <w:rFonts w:eastAsiaTheme="minorHAnsi" w:cstheme="minorHAnsi"/>
          <w:sz w:val="24"/>
          <w:szCs w:val="24"/>
        </w:rPr>
        <w:t>certificação energética</w:t>
      </w:r>
      <w:r>
        <w:rPr>
          <w:rFonts w:eastAsiaTheme="minorHAnsi" w:cstheme="minorHAnsi"/>
          <w:sz w:val="24"/>
          <w:szCs w:val="24"/>
        </w:rPr>
        <w:t xml:space="preserve"> dos edifícios </w:t>
      </w:r>
      <w:r w:rsidR="007D6562" w:rsidRPr="00F11AA0">
        <w:rPr>
          <w:rFonts w:eastAsiaTheme="minorHAnsi" w:cstheme="minorHAnsi"/>
          <w:sz w:val="24"/>
          <w:szCs w:val="24"/>
        </w:rPr>
        <w:t>tem por objetivo contribuir para a melhoria do desempenho energético do parque edificado, através da comprovação do cumprimento dos requisitos técnicos definidos na legislação e nos regulamentos da construção e atribuir uma classe energética ao edifício. Estão definidas nove classes de A+ a G sendo necessário, aos edifícios novos, obter no mínimo a classificação B, para que possam ser aprovados</w:t>
      </w:r>
      <w:r w:rsidR="007D6562">
        <w:rPr>
          <w:rFonts w:eastAsiaTheme="minorHAnsi" w:cstheme="minorHAnsi"/>
          <w:sz w:val="24"/>
          <w:szCs w:val="24"/>
        </w:rPr>
        <w:t xml:space="preserve"> </w:t>
      </w:r>
      <w:r w:rsidR="007D6562">
        <w:rPr>
          <w:rFonts w:eastAsiaTheme="minorHAnsi" w:cstheme="minorHAnsi"/>
          <w:sz w:val="24"/>
          <w:szCs w:val="24"/>
        </w:rPr>
        <w:fldChar w:fldCharType="begin" w:fldLock="1"/>
      </w:r>
      <w:r w:rsidR="00EE0C0B">
        <w:rPr>
          <w:rFonts w:eastAsiaTheme="minorHAnsi" w:cstheme="minorHAnsi"/>
          <w:sz w:val="24"/>
          <w:szCs w:val="24"/>
        </w:rPr>
        <w:instrText>ADDIN CSL_CITATION { "citationItems" : [ { "id" : "ITEM-1", "itemData" : { "abstract" : "A presente disserta\u00e7\u00e3o tem como principal objetivo esclarecer o conceito de efici\u00eancia energ\u00e9tica no setor dom\u00e9stico e verificar os seus n\u00edveis em Portugal, possibilitando o estudo dos potenciais de poupan\u00e7a neste setor. Nesta disserta\u00e7\u00e3o pretendia-se realizar v\u00e1rias auditorias in situ, o que n\u00e3o foi poss\u00edvel no tempo \u00fatil dispon\u00edvel. Deste modo, optou-se pela aquisi\u00e7\u00e3o de dados de monitoriza\u00e7\u00e3o de modo a suprir a falta de tempo. Como os dados fornecidos n\u00e3o permitiram a an\u00e1lise elaborada de cada consumidor, como inicialmente previsto, optou-se por reformular a disserta\u00e7\u00e3o, realizando um estudo mais te\u00f3rico sobre a avalia\u00e7\u00e3o e otimiza\u00e7\u00e3o do uso eficiente de energia no sector residencial. Para a realiza\u00e7\u00e3o deste trabalho analisaram-se os bar\u00f3metros de consumo a n\u00edvel nacional e europeu de modo a comparar as vertentes mais desfavor\u00e1veis do nosso pa\u00eds, quando comparado com outros pa\u00edses da uni\u00e3o europeia, e ainda com o objetivo de explicar a import\u00e2ncia da redu\u00e7\u00e3o de gastos energ\u00e9ticos neste setor. Abordou-se ainda a tem\u00e1tica da caracteriza\u00e7\u00e3o social nacional, a mudan\u00e7a de tarifas, de pot\u00eancias contratadas e ainda a tem\u00e1tica da etiquetagem energ\u00e9tica. Este estudo conta tamb\u00e9m com a an\u00e1lise de medi\u00e7\u00f5es realizadas atrav\u00e9s do processo de monitoriza\u00e7\u00e3o, onde se fez a compara\u00e7\u00e3o entre dados obtidos atrav\u00e9s de um inqu\u00e9rito fornecido com os dados dos consumos de energia el\u00e9trica resultantes de um ano de medi\u00e7\u00e3o. Visando a rela\u00e7\u00e3o entre consumo energ\u00e9tico e os h\u00e1bitos das pessoas residentes na habita\u00e7\u00e3o, torna-se necess\u00e1rio fazer uma correta caracteriza\u00e7\u00e3o do seu estilo e par\u00e2metro de consumo. Foi neste sentido que se sentiu a necessidade de criar um question\u00e1rio pr\u00f3prio e mais completo que o fornecido, de modo a que se pudesse realizar corretamente a descri\u00e7\u00e3o da habita\u00e7\u00e3o, da envolvente e equipamentos, da caracteriza\u00e7\u00e3o social do agregado e dos seus h\u00e1bitos de consumo.", "author" : [ { "dropping-particle" : "", "family" : "Rodrigues", "given" : "Maria Da Concei\u00e7\u00e3o Brito Pinto", "non-dropping-particle" : "", "parse-names" : false, "suffix" : "" } ], "container-title" : "Disserta\u00e7\u00e3o de Mestrado em Engenharia Mec\u00e2nica - Enegia e Ambiente da Universidade de Coimbra", "id" : "ITEM-1", "issued" : { "date-parts" : [ [ "2011" ] ] }, "page" : "106", "publisher-place" : "Coimbra", "title" : "Efici\u00eancia Energ\u00e9tica no Setor Residencial", "type" : "article-magazine" }, "uris" : [ "http://www.mendeley.com/documents/?uuid=df5ec327-52e8-478d-ab50-6bcbff42f0d3"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"mendeley" : { "formattedCitation" : "(Adene, 2012; Rodrigues, 2011)", "plainTextFormattedCitation" : "(Adene, 2012; Rodrigues, 2011)", "previouslyFormattedCitation" : "(Adene, 2012; Rodrigues, 2011)" }, "properties" : {  }, "schema" : "https://github.com/citation-style-language/schema/raw/master/csl-citation.json" }</w:instrText>
      </w:r>
      <w:r w:rsidR="007D6562">
        <w:rPr>
          <w:rFonts w:eastAsiaTheme="minorHAnsi" w:cstheme="minorHAnsi"/>
          <w:sz w:val="24"/>
          <w:szCs w:val="24"/>
        </w:rPr>
        <w:fldChar w:fldCharType="separate"/>
      </w:r>
      <w:r w:rsidR="000D74A9" w:rsidRPr="000D74A9">
        <w:rPr>
          <w:rFonts w:eastAsiaTheme="minorHAnsi" w:cstheme="minorHAnsi"/>
          <w:noProof/>
          <w:sz w:val="24"/>
          <w:szCs w:val="24"/>
        </w:rPr>
        <w:t>(Adene, 2012; Rodrigues, 2011)</w:t>
      </w:r>
      <w:r w:rsidR="007D6562">
        <w:rPr>
          <w:rFonts w:eastAsiaTheme="minorHAnsi" w:cstheme="minorHAnsi"/>
          <w:sz w:val="24"/>
          <w:szCs w:val="24"/>
        </w:rPr>
        <w:fldChar w:fldCharType="end"/>
      </w:r>
      <w:r w:rsidR="007D6562">
        <w:rPr>
          <w:rFonts w:eastAsiaTheme="minorHAnsi" w:cstheme="minorHAnsi"/>
          <w:sz w:val="24"/>
          <w:szCs w:val="24"/>
        </w:rPr>
        <w:t>.</w:t>
      </w:r>
    </w:p>
    <w:p w14:paraId="63B1B3B0" w14:textId="54181400" w:rsidR="007D6562" w:rsidRPr="00F11AA0" w:rsidRDefault="007D6562" w:rsidP="007D6562">
      <w:pPr>
        <w:rPr>
          <w:rFonts w:eastAsiaTheme="minorHAnsi" w:cstheme="minorHAnsi"/>
          <w:sz w:val="24"/>
          <w:szCs w:val="24"/>
        </w:rPr>
      </w:pPr>
      <w:r w:rsidRPr="00F11AA0">
        <w:rPr>
          <w:rFonts w:eastAsiaTheme="minorHAnsi" w:cstheme="minorHAnsi"/>
          <w:sz w:val="24"/>
          <w:szCs w:val="24"/>
        </w:rPr>
        <w:t>Esta certificação é obrigatória para os novos edifícios e para os edifícios existentes aquando da venda, locação ou arrendamento e possibilita o conhecimento das características térmicas do imóvel, das emissões de CO2, dos consumos de energia, indicadores energéticos e de carbono, medidas de melhoria e recomendações</w:t>
      </w:r>
      <w:r>
        <w:rPr>
          <w:rFonts w:eastAsiaTheme="minorHAnsi" w:cstheme="minorHAnsi"/>
          <w:sz w:val="24"/>
          <w:szCs w:val="24"/>
        </w:rPr>
        <w:t xml:space="preserve"> </w:t>
      </w:r>
      <w:r>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"Fragoso", "given" : "Rui", "non-dropping-particle" : "", "parse-names" : false, "suffix" : "" } ], "container-title" : "Encontro 2013 ADENE - Ag\u00eancias Regionais e Municipais de Energia", "id" : "ITEM-1", "issued" : { "date-parts" : [ [ "2013" ] ] }, "title" : "O Novo Enquadramento Legal do Sistema de Certifica\u00e7\u00e3o Energ\u00e9tica dos Edif\u00edcios (SCE)", "type" : "article-journal" }, "uris" : [ "http://www.mendeley.com/documents/?uuid=b51ca5f6-d928-4c16-af98-218f18178455" ] } ], "mendeley" : { "formattedCitation" : "(Fragoso, 2013)", "plainTextFormattedCitation" : "(Fragoso, 2013)", "previouslyFormattedCitation" : "(Fragoso, 2013)" }, "properties" : {  }, "schema" : "https://github.com/citation-style-language/schema/raw/master/csl-citation.json" }</w:instrText>
      </w:r>
      <w:r>
        <w:rPr>
          <w:rFonts w:eastAsiaTheme="minorHAnsi" w:cstheme="minorHAnsi"/>
          <w:sz w:val="24"/>
          <w:szCs w:val="24"/>
        </w:rPr>
        <w:fldChar w:fldCharType="separate"/>
      </w:r>
      <w:r w:rsidR="00336211" w:rsidRPr="00336211">
        <w:rPr>
          <w:rFonts w:eastAsiaTheme="minorHAnsi" w:cstheme="minorHAnsi"/>
          <w:noProof/>
          <w:sz w:val="24"/>
          <w:szCs w:val="24"/>
        </w:rPr>
        <w:t>(Fragoso, 2013)</w:t>
      </w:r>
      <w:r>
        <w:rPr>
          <w:rFonts w:eastAsiaTheme="minorHAnsi" w:cstheme="minorHAnsi"/>
          <w:sz w:val="24"/>
          <w:szCs w:val="24"/>
        </w:rPr>
        <w:fldChar w:fldCharType="end"/>
      </w:r>
      <w:r>
        <w:rPr>
          <w:rFonts w:eastAsiaTheme="minorHAnsi" w:cstheme="minorHAnsi"/>
          <w:sz w:val="24"/>
          <w:szCs w:val="24"/>
        </w:rPr>
        <w:t>.</w:t>
      </w:r>
    </w:p>
    <w:p w14:paraId="119B1AB6" w14:textId="69F0BF6E" w:rsidR="009411F2" w:rsidRPr="009411F2" w:rsidRDefault="0009117E" w:rsidP="009411F2">
      <w:pPr>
        <w:rPr>
          <w:rFonts w:eastAsiaTheme="minorHAnsi" w:cstheme="minorHAnsi"/>
          <w:sz w:val="24"/>
          <w:szCs w:val="24"/>
        </w:rPr>
      </w:pPr>
      <w:r>
        <w:rPr>
          <w:rFonts w:eastAsiaTheme="minorHAnsi" w:cstheme="minorHAnsi"/>
          <w:sz w:val="24"/>
          <w:szCs w:val="24"/>
        </w:rPr>
        <w:t>No âmbito das novas construções e da utilização das energias renováveis, sempre que exista exposição solar adequada, os edifícios deverão instalar sistemas solares térmicos para o aquecimento das águas quentes sanitárias (AQS).</w:t>
      </w:r>
      <w:r w:rsidR="009411F2">
        <w:rPr>
          <w:rFonts w:eastAsiaTheme="minorHAnsi" w:cstheme="minorHAnsi"/>
          <w:sz w:val="24"/>
          <w:szCs w:val="24"/>
        </w:rPr>
        <w:t xml:space="preserve"> Entretanto, a partir de </w:t>
      </w:r>
      <w:r w:rsidR="005A76EF">
        <w:rPr>
          <w:rFonts w:eastAsiaTheme="minorHAnsi" w:cstheme="minorHAnsi"/>
          <w:sz w:val="24"/>
          <w:szCs w:val="24"/>
        </w:rPr>
        <w:t>2018</w:t>
      </w:r>
      <w:r w:rsidR="009411F2">
        <w:rPr>
          <w:rFonts w:eastAsiaTheme="minorHAnsi" w:cstheme="minorHAnsi"/>
          <w:sz w:val="24"/>
          <w:szCs w:val="24"/>
        </w:rPr>
        <w:t xml:space="preserve"> para os novos edifícios públicos e a partir de 2020 para todos os novos edifícios é aplicado o conceito (e a obrigatoriedade) de edifício com necessidades quase nulas de energia (</w:t>
      </w:r>
      <w:r w:rsidR="009411F2" w:rsidRPr="009411F2">
        <w:rPr>
          <w:rFonts w:eastAsiaTheme="minorHAnsi" w:cstheme="minorHAnsi"/>
          <w:i/>
          <w:sz w:val="24"/>
          <w:szCs w:val="24"/>
        </w:rPr>
        <w:t>Nearly Zero Energy Buildings</w:t>
      </w:r>
      <w:r w:rsidR="009411F2" w:rsidRPr="009411F2">
        <w:rPr>
          <w:rFonts w:eastAsiaTheme="minorHAnsi" w:cstheme="minorHAnsi"/>
          <w:sz w:val="24"/>
          <w:szCs w:val="24"/>
        </w:rPr>
        <w:t xml:space="preserve">-NZEB) sendo exigido </w:t>
      </w:r>
      <w:r w:rsidR="009411F2">
        <w:rPr>
          <w:rFonts w:eastAsiaTheme="minorHAnsi" w:cstheme="minorHAnsi"/>
          <w:sz w:val="24"/>
          <w:szCs w:val="24"/>
        </w:rPr>
        <w:t>dos</w:t>
      </w:r>
      <w:r w:rsidR="009411F2" w:rsidRPr="009411F2">
        <w:rPr>
          <w:rFonts w:eastAsiaTheme="minorHAnsi" w:cstheme="minorHAnsi"/>
          <w:sz w:val="24"/>
          <w:szCs w:val="24"/>
        </w:rPr>
        <w:t xml:space="preserve"> edifícios um desempenho energético muito elev</w:t>
      </w:r>
      <w:r w:rsidR="009411F2">
        <w:rPr>
          <w:rFonts w:eastAsiaTheme="minorHAnsi" w:cstheme="minorHAnsi"/>
          <w:sz w:val="24"/>
          <w:szCs w:val="24"/>
        </w:rPr>
        <w:t>ado</w:t>
      </w:r>
      <w:r w:rsidR="00821515">
        <w:rPr>
          <w:rFonts w:eastAsiaTheme="minorHAnsi" w:cstheme="minorHAnsi"/>
          <w:sz w:val="24"/>
          <w:szCs w:val="24"/>
        </w:rPr>
        <w:t>,</w:t>
      </w:r>
      <w:r w:rsidR="009411F2">
        <w:rPr>
          <w:rFonts w:eastAsiaTheme="minorHAnsi" w:cstheme="minorHAnsi"/>
          <w:sz w:val="24"/>
          <w:szCs w:val="24"/>
        </w:rPr>
        <w:t xml:space="preserve"> com </w:t>
      </w:r>
      <w:r w:rsidR="009411F2" w:rsidRPr="009411F2">
        <w:rPr>
          <w:rFonts w:eastAsiaTheme="minorHAnsi" w:cstheme="minorHAnsi"/>
          <w:sz w:val="24"/>
          <w:szCs w:val="24"/>
        </w:rPr>
        <w:t>necessidade</w:t>
      </w:r>
      <w:r w:rsidR="009411F2">
        <w:rPr>
          <w:rFonts w:eastAsiaTheme="minorHAnsi" w:cstheme="minorHAnsi"/>
          <w:sz w:val="24"/>
          <w:szCs w:val="24"/>
        </w:rPr>
        <w:t>s</w:t>
      </w:r>
      <w:r w:rsidR="009411F2" w:rsidRPr="009411F2">
        <w:rPr>
          <w:rFonts w:eastAsiaTheme="minorHAnsi" w:cstheme="minorHAnsi"/>
          <w:sz w:val="24"/>
          <w:szCs w:val="24"/>
        </w:rPr>
        <w:t xml:space="preserve"> de energia</w:t>
      </w:r>
      <w:r w:rsidR="009411F2">
        <w:rPr>
          <w:rFonts w:eastAsiaTheme="minorHAnsi" w:cstheme="minorHAnsi"/>
          <w:sz w:val="24"/>
          <w:szCs w:val="24"/>
        </w:rPr>
        <w:t xml:space="preserve">, </w:t>
      </w:r>
      <w:r w:rsidR="009411F2" w:rsidRPr="009411F2">
        <w:rPr>
          <w:rFonts w:eastAsiaTheme="minorHAnsi" w:cstheme="minorHAnsi"/>
          <w:sz w:val="24"/>
          <w:szCs w:val="24"/>
        </w:rPr>
        <w:t>quase nulas ou muito pequenas</w:t>
      </w:r>
      <w:r w:rsidR="009411F2">
        <w:rPr>
          <w:rFonts w:eastAsiaTheme="minorHAnsi" w:cstheme="minorHAnsi"/>
          <w:sz w:val="24"/>
          <w:szCs w:val="24"/>
        </w:rPr>
        <w:t xml:space="preserve">, que deverão ser satisfeitas com recurso às fontes </w:t>
      </w:r>
      <w:r w:rsidR="009411F2" w:rsidRPr="009411F2">
        <w:rPr>
          <w:rFonts w:eastAsiaTheme="minorHAnsi" w:cstheme="minorHAnsi"/>
          <w:sz w:val="24"/>
          <w:szCs w:val="24"/>
        </w:rPr>
        <w:t>renováveis</w:t>
      </w:r>
      <w:r w:rsidR="00821515">
        <w:rPr>
          <w:rFonts w:eastAsiaTheme="minorHAnsi" w:cstheme="minorHAnsi"/>
          <w:sz w:val="24"/>
          <w:szCs w:val="24"/>
        </w:rPr>
        <w:t xml:space="preserve"> </w:t>
      </w:r>
      <w:r w:rsidR="00821515">
        <w:rPr>
          <w:rFonts w:eastAsiaTheme="minorHAnsi" w:cstheme="minorHAnsi"/>
          <w:sz w:val="24"/>
          <w:szCs w:val="24"/>
        </w:rPr>
        <w:fldChar w:fldCharType="begin" w:fldLock="1"/>
      </w:r>
      <w:r w:rsidR="00687DEB">
        <w:rPr>
          <w:rFonts w:eastAsiaTheme="minorHAnsi" w:cstheme="minorHAnsi"/>
          <w:sz w:val="24"/>
          <w:szCs w:val="24"/>
        </w:rPr>
        <w:instrText>ADDIN CSL_CITATION { "citationItems" : [ { "id" : "ITEM-1", "itemData" : { "author" : [ { "dropping-particle" : "", "family" : "Fonseca", "given" : "Sara", "non-dropping-particle" : "", "parse-names" : false, "suffix" : "" } ], "container-title" : "Disserta\u00e7\u00e3o de Mestrado em Engenharia do Ambiente da Universidade T\u00e9cnica de Lisboa", "id" : "ITEM-1", "issued" : { "date-parts" : [ [ "2015" ] ] }, "title" : "Caracteriza\u00e7\u00e3o do Consumo de Energia no Sector Residencial em Portugal", "type" : "article-journal" }, "uris" : [ "http://www.mendeley.com/documents/?uuid=39e5ce24-af86-4ca3-a836-e42d9872db8b" ] }, { "id" : "ITEM-2", "itemData" : { "URL" : "http://ec.europa.eu/research/industrial_technologies/energy-efficient-buildings_en.html", "accessed" : { "date-parts" : [ [ "2017", "8", "29" ] ] }, "author" : [ { "dropping-particle" : "", "family" : "Europeia", "given" : "Comiss\u00e3o", "non-dropping-particle" : "", "parse-names" : false, "suffix" : "" } ], "container-title" : "Research &amp; Innovation - Key Enabling technologies", "id" : "ITEM-2", "issued" : { "date-parts" : [ [ "2017" ] ] }, "title" : "Energy-efficient Buildings (EeB)", "type" : "webpage" }, "uris" : [ "http://www.mendeley.com/documents/?uuid=b87b4743-04b3-3b48-a291-63dc604e42b8" ] } ], "mendeley" : { "formattedCitation" : "(C. Europeia, 2017b; Fonseca, 2015)", "plainTextFormattedCitation" : "(C. Europeia, 2017b; Fonseca, 2015)", "previouslyFormattedCitation" : "(C. Europeia, 2017b; Fonseca, 2015)" }, "properties" : {  }, "schema" : "https://github.com/citation-style-language/schema/raw/master/csl-citation.json" }</w:instrText>
      </w:r>
      <w:r w:rsidR="00821515">
        <w:rPr>
          <w:rFonts w:eastAsiaTheme="minorHAnsi" w:cstheme="minorHAnsi"/>
          <w:sz w:val="24"/>
          <w:szCs w:val="24"/>
        </w:rPr>
        <w:fldChar w:fldCharType="separate"/>
      </w:r>
      <w:r w:rsidR="00687DEB" w:rsidRPr="00687DEB">
        <w:rPr>
          <w:rFonts w:eastAsiaTheme="minorHAnsi" w:cstheme="minorHAnsi"/>
          <w:noProof/>
          <w:sz w:val="24"/>
          <w:szCs w:val="24"/>
        </w:rPr>
        <w:t>(C. Europeia, 2017b; Fonseca, 2015)</w:t>
      </w:r>
      <w:r w:rsidR="00821515">
        <w:rPr>
          <w:rFonts w:eastAsiaTheme="minorHAnsi" w:cstheme="minorHAnsi"/>
          <w:sz w:val="24"/>
          <w:szCs w:val="24"/>
        </w:rPr>
        <w:fldChar w:fldCharType="end"/>
      </w:r>
      <w:r w:rsidR="009411F2">
        <w:rPr>
          <w:rFonts w:eastAsiaTheme="minorHAnsi" w:cstheme="minorHAnsi"/>
          <w:sz w:val="24"/>
          <w:szCs w:val="24"/>
        </w:rPr>
        <w:t>.</w:t>
      </w:r>
    </w:p>
    <w:p w14:paraId="03FB239A" w14:textId="47489536" w:rsidR="00AA22EF" w:rsidRDefault="00AA22EF" w:rsidP="00230BF1">
      <w:pPr>
        <w:rPr>
          <w:rFonts w:eastAsiaTheme="minorHAnsi" w:cstheme="minorHAnsi"/>
          <w:sz w:val="24"/>
          <w:szCs w:val="24"/>
        </w:rPr>
      </w:pPr>
    </w:p>
    <w:p w14:paraId="1881EAEA" w14:textId="42A44D42" w:rsidR="000C0DC1" w:rsidRPr="009D26BF" w:rsidRDefault="000C0DC1" w:rsidP="000C0DC1">
      <w:pPr>
        <w:pStyle w:val="Cabealho4"/>
      </w:pPr>
      <w:r>
        <w:t>Estudos sobre</w:t>
      </w:r>
      <w:r w:rsidRPr="009D26BF">
        <w:t xml:space="preserve"> eficiência energética</w:t>
      </w:r>
    </w:p>
    <w:p w14:paraId="4B1DD2FF" w14:textId="45513A43" w:rsidR="000C0DC1" w:rsidRPr="005B53F0" w:rsidRDefault="000C0DC1" w:rsidP="000C0DC1">
      <w:pPr>
        <w:ind w:firstLine="432"/>
        <w:rPr>
          <w:rFonts w:eastAsiaTheme="minorHAnsi" w:cstheme="minorHAnsi"/>
          <w:sz w:val="24"/>
          <w:szCs w:val="24"/>
        </w:rPr>
      </w:pPr>
      <w:r>
        <w:rPr>
          <w:rFonts w:eastAsiaTheme="minorHAnsi" w:cstheme="minorHAnsi"/>
          <w:sz w:val="24"/>
          <w:szCs w:val="24"/>
        </w:rPr>
        <w:t xml:space="preserve">De entre os </w:t>
      </w:r>
      <w:r w:rsidR="002F43EC">
        <w:rPr>
          <w:rFonts w:eastAsiaTheme="minorHAnsi" w:cstheme="minorHAnsi"/>
          <w:sz w:val="24"/>
          <w:szCs w:val="24"/>
        </w:rPr>
        <w:t xml:space="preserve">diversos </w:t>
      </w:r>
      <w:r>
        <w:rPr>
          <w:rFonts w:eastAsiaTheme="minorHAnsi" w:cstheme="minorHAnsi"/>
          <w:sz w:val="24"/>
          <w:szCs w:val="24"/>
        </w:rPr>
        <w:t>estudos</w:t>
      </w:r>
      <w:r w:rsidR="002F43EC">
        <w:rPr>
          <w:rFonts w:eastAsiaTheme="minorHAnsi" w:cstheme="minorHAnsi"/>
          <w:sz w:val="24"/>
          <w:szCs w:val="24"/>
        </w:rPr>
        <w:t>, programas</w:t>
      </w:r>
      <w:r>
        <w:rPr>
          <w:rFonts w:eastAsiaTheme="minorHAnsi" w:cstheme="minorHAnsi"/>
          <w:sz w:val="24"/>
          <w:szCs w:val="24"/>
        </w:rPr>
        <w:t xml:space="preserve"> </w:t>
      </w:r>
      <w:r w:rsidR="002F43EC">
        <w:rPr>
          <w:rFonts w:eastAsiaTheme="minorHAnsi" w:cstheme="minorHAnsi"/>
          <w:sz w:val="24"/>
          <w:szCs w:val="24"/>
        </w:rPr>
        <w:t xml:space="preserve">e projetos </w:t>
      </w:r>
      <w:r>
        <w:rPr>
          <w:rFonts w:eastAsiaTheme="minorHAnsi" w:cstheme="minorHAnsi"/>
          <w:sz w:val="24"/>
          <w:szCs w:val="24"/>
        </w:rPr>
        <w:t xml:space="preserve">sobre eficiência energética </w:t>
      </w:r>
      <w:r w:rsidR="002F43EC">
        <w:rPr>
          <w:rFonts w:eastAsiaTheme="minorHAnsi" w:cstheme="minorHAnsi"/>
          <w:sz w:val="24"/>
          <w:szCs w:val="24"/>
        </w:rPr>
        <w:t xml:space="preserve">residencial relacionados com os objetivos deste estudo, </w:t>
      </w:r>
      <w:r>
        <w:rPr>
          <w:rFonts w:eastAsiaTheme="minorHAnsi" w:cstheme="minorHAnsi"/>
          <w:sz w:val="24"/>
          <w:szCs w:val="24"/>
        </w:rPr>
        <w:t>salientam-se os seguintes</w:t>
      </w:r>
      <w:r w:rsidR="00BC6B6B">
        <w:rPr>
          <w:rFonts w:eastAsiaTheme="minorHAnsi" w:cstheme="minorHAnsi"/>
          <w:sz w:val="24"/>
          <w:szCs w:val="24"/>
        </w:rPr>
        <w:t xml:space="preserve"> </w:t>
      </w:r>
      <w:r w:rsidR="00BC6B6B">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"9728268319", "author" : [ { "dropping-particle" : "", "family" : "DGGE/IP-3E", "given" : "", "non-dropping-particle" : "", "parse-names" : false, "suffix" : "" } ], "id" : "ITEM-1", "issued" : { "date-parts" : [ [ "2004" ] ] }, "number-of-pages" : "32", "publisher" : "DGGE / IP-3E", "title" : "Efici\u00eancia energ\u00e9tica em equipamentos e sistemas el\u00e9ctricos no sector residencial", "type" : "book" }, "uris" : [ "http://www.mendeley.com/documents/?uuid=bc88e2ac-9b0f-4fe3-b778-59be9d2b135f" ] } ], "mendeley" : { "formattedCitation" : "(DGGE/IP-3E, 2004)", "plainTextFormattedCitation" : "(DGGE/IP-3E, 2004)", "previouslyFormattedCitation" : "(DGGE/IP-3E, 2004)" }, "properties" : {  }, "schema" : "https://github.com/citation-style-language/schema/raw/master/csl-citation.json" }</w:instrText>
      </w:r>
      <w:r w:rsidR="00BC6B6B">
        <w:rPr>
          <w:rFonts w:eastAsiaTheme="minorHAnsi" w:cstheme="minorHAnsi"/>
          <w:sz w:val="24"/>
          <w:szCs w:val="24"/>
        </w:rPr>
        <w:fldChar w:fldCharType="separate"/>
      </w:r>
      <w:r w:rsidR="00336211" w:rsidRPr="00336211">
        <w:rPr>
          <w:rFonts w:eastAsiaTheme="minorHAnsi" w:cstheme="minorHAnsi"/>
          <w:noProof/>
          <w:sz w:val="24"/>
          <w:szCs w:val="24"/>
        </w:rPr>
        <w:t>(DGGE/IP-3E, 2004)</w:t>
      </w:r>
      <w:r w:rsidR="00BC6B6B">
        <w:rPr>
          <w:rFonts w:eastAsiaTheme="minorHAnsi" w:cstheme="minorHAnsi"/>
          <w:sz w:val="24"/>
          <w:szCs w:val="24"/>
        </w:rPr>
        <w:fldChar w:fldCharType="end"/>
      </w:r>
      <w:r>
        <w:rPr>
          <w:rFonts w:eastAsiaTheme="minorHAnsi" w:cstheme="minorHAnsi"/>
          <w:sz w:val="24"/>
          <w:szCs w:val="24"/>
        </w:rPr>
        <w:t>:</w:t>
      </w:r>
      <w:r w:rsidR="008F1435">
        <w:rPr>
          <w:rFonts w:eastAsiaTheme="minorHAnsi" w:cstheme="minorHAnsi"/>
          <w:sz w:val="24"/>
          <w:szCs w:val="24"/>
        </w:rPr>
        <w:t xml:space="preserve"> </w:t>
      </w:r>
      <w:r w:rsidR="00DD3E4C">
        <w:rPr>
          <w:rFonts w:eastAsiaTheme="minorHAnsi" w:cstheme="minorHAnsi"/>
          <w:sz w:val="24"/>
          <w:szCs w:val="24"/>
        </w:rPr>
        <w:t xml:space="preserve"> </w:t>
      </w:r>
    </w:p>
    <w:p w14:paraId="52345F1F" w14:textId="6389842B" w:rsidR="000C0DC1" w:rsidRPr="0005277A" w:rsidRDefault="002F6EC5" w:rsidP="00482FFA">
      <w:pPr>
        <w:pStyle w:val="PargrafodaLista"/>
        <w:numPr>
          <w:ilvl w:val="0"/>
          <w:numId w:val="8"/>
        </w:numPr>
        <w:rPr>
          <w:rFonts w:ascii="Times New Roman" w:eastAsia="Times New Roman" w:hAnsi="Times New Roman" w:cs="Times New Roman"/>
          <w:b/>
          <w:sz w:val="26"/>
          <w:szCs w:val="26"/>
          <w:lang w:eastAsia="pt-PT"/>
        </w:rPr>
      </w:pPr>
      <w:r>
        <w:rPr>
          <w:rFonts w:eastAsiaTheme="minorHAnsi" w:cstheme="minorHAnsi"/>
          <w:b/>
          <w:sz w:val="24"/>
          <w:szCs w:val="24"/>
        </w:rPr>
        <w:t xml:space="preserve">Caracterização dos consumos elétricos </w:t>
      </w:r>
    </w:p>
    <w:p w14:paraId="58923159" w14:textId="6BA97381" w:rsidR="00FE3628" w:rsidRDefault="00511A6F" w:rsidP="009F2F58">
      <w:pPr>
        <w:rPr>
          <w:rFonts w:eastAsiaTheme="minorHAnsi" w:cstheme="minorHAnsi"/>
          <w:sz w:val="24"/>
          <w:szCs w:val="24"/>
        </w:rPr>
      </w:pPr>
      <w:r>
        <w:rPr>
          <w:rFonts w:eastAsiaTheme="minorHAnsi" w:cstheme="minorHAnsi"/>
          <w:sz w:val="24"/>
          <w:szCs w:val="24"/>
        </w:rPr>
        <w:t>No</w:t>
      </w:r>
      <w:r w:rsidR="007441B0" w:rsidRPr="007441B0">
        <w:rPr>
          <w:rFonts w:eastAsiaTheme="minorHAnsi" w:cstheme="minorHAnsi"/>
          <w:sz w:val="24"/>
          <w:szCs w:val="24"/>
        </w:rPr>
        <w:t xml:space="preserve"> estudo realizado pela DGEG em</w:t>
      </w:r>
      <w:r>
        <w:rPr>
          <w:rFonts w:eastAsiaTheme="minorHAnsi" w:cstheme="minorHAnsi"/>
          <w:sz w:val="24"/>
          <w:szCs w:val="24"/>
        </w:rPr>
        <w:t xml:space="preserve"> </w:t>
      </w:r>
      <w:r w:rsidR="007441B0" w:rsidRPr="007441B0">
        <w:rPr>
          <w:rFonts w:eastAsiaTheme="minorHAnsi" w:cstheme="minorHAnsi"/>
          <w:sz w:val="24"/>
          <w:szCs w:val="24"/>
        </w:rPr>
        <w:t>conjunto com o IP-3E2</w:t>
      </w:r>
      <w:r>
        <w:rPr>
          <w:rFonts w:eastAsiaTheme="minorHAnsi" w:cstheme="minorHAnsi"/>
          <w:sz w:val="24"/>
          <w:szCs w:val="24"/>
        </w:rPr>
        <w:t xml:space="preserve"> (</w:t>
      </w:r>
      <w:r w:rsidRPr="00511A6F">
        <w:rPr>
          <w:rFonts w:eastAsiaTheme="minorHAnsi" w:cstheme="minorHAnsi"/>
          <w:sz w:val="24"/>
          <w:szCs w:val="24"/>
        </w:rPr>
        <w:t>Vitral Digital),</w:t>
      </w:r>
      <w:r w:rsidR="00FE3628">
        <w:rPr>
          <w:rFonts w:eastAsiaTheme="minorHAnsi" w:cstheme="minorHAnsi"/>
          <w:sz w:val="24"/>
          <w:szCs w:val="24"/>
        </w:rPr>
        <w:t xml:space="preserve"> e publicado em 2004, apresenta-se o</w:t>
      </w:r>
      <w:r>
        <w:rPr>
          <w:rFonts w:eastAsiaTheme="minorHAnsi" w:cstheme="minorHAnsi"/>
          <w:sz w:val="24"/>
          <w:szCs w:val="24"/>
        </w:rPr>
        <w:t xml:space="preserve"> </w:t>
      </w:r>
      <w:r w:rsidRPr="00511A6F">
        <w:rPr>
          <w:rFonts w:eastAsiaTheme="minorHAnsi" w:cstheme="minorHAnsi"/>
          <w:sz w:val="24"/>
          <w:szCs w:val="24"/>
        </w:rPr>
        <w:t>enquadramento energético do setor residencial</w:t>
      </w:r>
      <w:r>
        <w:rPr>
          <w:rFonts w:eastAsiaTheme="minorHAnsi" w:cstheme="minorHAnsi"/>
          <w:sz w:val="24"/>
          <w:szCs w:val="24"/>
        </w:rPr>
        <w:t xml:space="preserve"> e </w:t>
      </w:r>
      <w:r w:rsidR="00FE3628">
        <w:rPr>
          <w:rFonts w:eastAsiaTheme="minorHAnsi" w:cstheme="minorHAnsi"/>
          <w:sz w:val="24"/>
          <w:szCs w:val="24"/>
        </w:rPr>
        <w:t xml:space="preserve">a distribuição </w:t>
      </w:r>
      <w:r w:rsidR="0079565E" w:rsidRPr="007441B0">
        <w:rPr>
          <w:rFonts w:eastAsiaTheme="minorHAnsi" w:cstheme="minorHAnsi"/>
          <w:sz w:val="24"/>
          <w:szCs w:val="24"/>
        </w:rPr>
        <w:t>de carga</w:t>
      </w:r>
      <w:r w:rsidR="0079565E">
        <w:rPr>
          <w:rFonts w:eastAsiaTheme="minorHAnsi" w:cstheme="minorHAnsi"/>
          <w:sz w:val="24"/>
          <w:szCs w:val="24"/>
        </w:rPr>
        <w:t xml:space="preserve"> </w:t>
      </w:r>
      <w:r w:rsidR="0079565E" w:rsidRPr="007441B0">
        <w:rPr>
          <w:rFonts w:eastAsiaTheme="minorHAnsi" w:cstheme="minorHAnsi"/>
          <w:sz w:val="24"/>
          <w:szCs w:val="24"/>
        </w:rPr>
        <w:t>para o setor residencial, desagregado pelos principais usos finais</w:t>
      </w:r>
      <w:r w:rsidR="0079565E">
        <w:rPr>
          <w:rFonts w:eastAsiaTheme="minorHAnsi" w:cstheme="minorHAnsi"/>
          <w:sz w:val="24"/>
          <w:szCs w:val="24"/>
        </w:rPr>
        <w:t>.</w:t>
      </w:r>
      <w:r w:rsidR="00DE151F">
        <w:rPr>
          <w:rFonts w:eastAsiaTheme="minorHAnsi" w:cstheme="minorHAnsi"/>
          <w:sz w:val="24"/>
          <w:szCs w:val="24"/>
        </w:rPr>
        <w:t xml:space="preserve"> </w:t>
      </w:r>
      <w:r w:rsidR="00115D2D">
        <w:rPr>
          <w:rFonts w:eastAsiaTheme="minorHAnsi" w:cstheme="minorHAnsi"/>
          <w:sz w:val="24"/>
          <w:szCs w:val="24"/>
        </w:rPr>
        <w:t xml:space="preserve">Os dados apresentados revelaram </w:t>
      </w:r>
      <w:r w:rsidR="00DE151F">
        <w:rPr>
          <w:rFonts w:eastAsiaTheme="minorHAnsi" w:cstheme="minorHAnsi"/>
          <w:sz w:val="24"/>
          <w:szCs w:val="24"/>
        </w:rPr>
        <w:t xml:space="preserve">que a </w:t>
      </w:r>
      <w:r w:rsidR="00DE151F" w:rsidRPr="00DE151F">
        <w:rPr>
          <w:rFonts w:eastAsiaTheme="minorHAnsi" w:cstheme="minorHAnsi"/>
          <w:sz w:val="24"/>
          <w:szCs w:val="24"/>
        </w:rPr>
        <w:t xml:space="preserve">iluminação, </w:t>
      </w:r>
      <w:r w:rsidR="00DE151F">
        <w:rPr>
          <w:rFonts w:eastAsiaTheme="minorHAnsi" w:cstheme="minorHAnsi"/>
          <w:sz w:val="24"/>
          <w:szCs w:val="24"/>
        </w:rPr>
        <w:t xml:space="preserve">os </w:t>
      </w:r>
      <w:r w:rsidR="00DE151F" w:rsidRPr="00DE151F">
        <w:rPr>
          <w:rFonts w:eastAsiaTheme="minorHAnsi" w:cstheme="minorHAnsi"/>
          <w:sz w:val="24"/>
          <w:szCs w:val="24"/>
        </w:rPr>
        <w:t>equ</w:t>
      </w:r>
      <w:r w:rsidR="00DE151F">
        <w:rPr>
          <w:rFonts w:eastAsiaTheme="minorHAnsi" w:cstheme="minorHAnsi"/>
          <w:sz w:val="24"/>
          <w:szCs w:val="24"/>
        </w:rPr>
        <w:t>ipamentos de frio e audiovisual</w:t>
      </w:r>
      <w:r w:rsidR="00DE151F" w:rsidRPr="00DE151F">
        <w:rPr>
          <w:rFonts w:eastAsiaTheme="minorHAnsi" w:cstheme="minorHAnsi"/>
          <w:sz w:val="24"/>
          <w:szCs w:val="24"/>
        </w:rPr>
        <w:t xml:space="preserve"> representa</w:t>
      </w:r>
      <w:r w:rsidR="00115D2D">
        <w:rPr>
          <w:rFonts w:eastAsiaTheme="minorHAnsi" w:cstheme="minorHAnsi"/>
          <w:sz w:val="24"/>
          <w:szCs w:val="24"/>
        </w:rPr>
        <w:t>va</w:t>
      </w:r>
      <w:r w:rsidR="00DE151F" w:rsidRPr="00DE151F">
        <w:rPr>
          <w:rFonts w:eastAsiaTheme="minorHAnsi" w:cstheme="minorHAnsi"/>
          <w:sz w:val="24"/>
          <w:szCs w:val="24"/>
        </w:rPr>
        <w:t xml:space="preserve">m, no período de ponta </w:t>
      </w:r>
      <w:r w:rsidR="00DE151F">
        <w:rPr>
          <w:rFonts w:eastAsiaTheme="minorHAnsi" w:cstheme="minorHAnsi"/>
          <w:sz w:val="24"/>
          <w:szCs w:val="24"/>
        </w:rPr>
        <w:t>noturno</w:t>
      </w:r>
      <w:r w:rsidR="00DE151F" w:rsidRPr="00DE151F">
        <w:rPr>
          <w:rFonts w:eastAsiaTheme="minorHAnsi" w:cstheme="minorHAnsi"/>
          <w:sz w:val="24"/>
          <w:szCs w:val="24"/>
        </w:rPr>
        <w:t xml:space="preserve">, mais de um terço da potência total solicitada, </w:t>
      </w:r>
      <w:r w:rsidR="00DE151F">
        <w:rPr>
          <w:rFonts w:eastAsiaTheme="minorHAnsi" w:cstheme="minorHAnsi"/>
          <w:sz w:val="24"/>
          <w:szCs w:val="24"/>
        </w:rPr>
        <w:lastRenderedPageBreak/>
        <w:t xml:space="preserve">revelando </w:t>
      </w:r>
      <w:r w:rsidR="00FE3628">
        <w:rPr>
          <w:rFonts w:eastAsiaTheme="minorHAnsi" w:cstheme="minorHAnsi"/>
          <w:sz w:val="24"/>
          <w:szCs w:val="24"/>
        </w:rPr>
        <w:t xml:space="preserve">um elevado potencial de intervenção para a melhoria da poupança energética </w:t>
      </w:r>
      <w:r w:rsidR="00FE3628">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"9728268319", "author" : [ { "dropping-particle" : "", "family" : "DGGE/IP-3E", "given" : "", "non-dropping-particle" : "", "parse-names" : false, "suffix" : "" } ], "id" : "ITEM-1", "issued" : { "date-parts" : [ [ "2004" ] ] }, "number-of-pages" : "32", "publisher" : "DGGE / IP-3E", "title" : "Efici\u00eancia energ\u00e9tica em equipamentos e sistemas el\u00e9ctricos no sector residencial", "type" : "book" }, "uris" : [ "http://www.mendeley.com/documents/?uuid=bc88e2ac-9b0f-4fe3-b778-59be9d2b135f" ] } ], "mendeley" : { "formattedCitation" : "(DGGE/IP-3E, 2004)", "plainTextFormattedCitation" : "(DGGE/IP-3E, 2004)", "previouslyFormattedCitation" : "(DGGE/IP-3E, 2004)" }, "properties" : {  }, "schema" : "https://github.com/citation-style-language/schema/raw/master/csl-citation.json" }</w:instrText>
      </w:r>
      <w:r w:rsidR="00FE3628">
        <w:rPr>
          <w:rFonts w:eastAsiaTheme="minorHAnsi" w:cstheme="minorHAnsi"/>
          <w:sz w:val="24"/>
          <w:szCs w:val="24"/>
        </w:rPr>
        <w:fldChar w:fldCharType="separate"/>
      </w:r>
      <w:r w:rsidR="00FE3628" w:rsidRPr="00FE3628">
        <w:rPr>
          <w:rFonts w:eastAsiaTheme="minorHAnsi" w:cstheme="minorHAnsi"/>
          <w:noProof/>
          <w:sz w:val="24"/>
          <w:szCs w:val="24"/>
        </w:rPr>
        <w:t>(DGGE/IP-3E, 2004)</w:t>
      </w:r>
      <w:r w:rsidR="00FE3628">
        <w:rPr>
          <w:rFonts w:eastAsiaTheme="minorHAnsi" w:cstheme="minorHAnsi"/>
          <w:sz w:val="24"/>
          <w:szCs w:val="24"/>
        </w:rPr>
        <w:fldChar w:fldCharType="end"/>
      </w:r>
      <w:r w:rsidR="00FE3628">
        <w:rPr>
          <w:rFonts w:eastAsiaTheme="minorHAnsi" w:cstheme="minorHAnsi"/>
          <w:sz w:val="24"/>
          <w:szCs w:val="24"/>
        </w:rPr>
        <w:t xml:space="preserve">. </w:t>
      </w:r>
    </w:p>
    <w:p w14:paraId="21CD2151" w14:textId="4BAC2290" w:rsidR="0079565E" w:rsidRDefault="00FE3628" w:rsidP="009F2F58">
      <w:pPr>
        <w:rPr>
          <w:rFonts w:eastAsiaTheme="minorHAnsi" w:cstheme="minorHAnsi"/>
          <w:sz w:val="24"/>
          <w:szCs w:val="24"/>
        </w:rPr>
      </w:pPr>
      <w:r>
        <w:rPr>
          <w:rFonts w:eastAsiaTheme="minorHAnsi" w:cstheme="minorHAnsi"/>
          <w:sz w:val="24"/>
          <w:szCs w:val="24"/>
        </w:rPr>
        <w:t>Nesse estudo, são evidenciadas as</w:t>
      </w:r>
      <w:r w:rsidR="0079565E">
        <w:rPr>
          <w:rFonts w:eastAsiaTheme="minorHAnsi" w:cstheme="minorHAnsi"/>
          <w:sz w:val="24"/>
          <w:szCs w:val="24"/>
        </w:rPr>
        <w:t xml:space="preserve"> grandes possibilidades de economia de energia </w:t>
      </w:r>
      <w:r w:rsidR="00115D2D">
        <w:rPr>
          <w:rFonts w:eastAsiaTheme="minorHAnsi" w:cstheme="minorHAnsi"/>
          <w:sz w:val="24"/>
          <w:szCs w:val="24"/>
        </w:rPr>
        <w:t>devido aos</w:t>
      </w:r>
      <w:r w:rsidR="009F2F58">
        <w:rPr>
          <w:rFonts w:eastAsiaTheme="minorHAnsi" w:cstheme="minorHAnsi"/>
          <w:sz w:val="24"/>
          <w:szCs w:val="24"/>
        </w:rPr>
        <w:t xml:space="preserve"> consumos</w:t>
      </w:r>
      <w:r w:rsidR="0079565E">
        <w:rPr>
          <w:rFonts w:eastAsiaTheme="minorHAnsi" w:cstheme="minorHAnsi"/>
          <w:sz w:val="24"/>
          <w:szCs w:val="24"/>
        </w:rPr>
        <w:t xml:space="preserve"> elevados </w:t>
      </w:r>
      <w:r w:rsidR="00DE151F">
        <w:rPr>
          <w:rFonts w:eastAsiaTheme="minorHAnsi" w:cstheme="minorHAnsi"/>
          <w:sz w:val="24"/>
          <w:szCs w:val="24"/>
        </w:rPr>
        <w:t xml:space="preserve">de iluminação, dos equipamentos audiovisuais e informáticos e </w:t>
      </w:r>
      <w:r w:rsidR="0079565E">
        <w:rPr>
          <w:rFonts w:eastAsiaTheme="minorHAnsi" w:cstheme="minorHAnsi"/>
          <w:sz w:val="24"/>
          <w:szCs w:val="24"/>
        </w:rPr>
        <w:t xml:space="preserve">dos eletrodomésticos de grandes dimensões, </w:t>
      </w:r>
      <w:r w:rsidR="00DE151F">
        <w:rPr>
          <w:rFonts w:eastAsiaTheme="minorHAnsi" w:cstheme="minorHAnsi"/>
          <w:sz w:val="24"/>
          <w:szCs w:val="24"/>
        </w:rPr>
        <w:t xml:space="preserve">designadamente dos equipamentos de frio, </w:t>
      </w:r>
      <w:r w:rsidR="009F2F58">
        <w:rPr>
          <w:rFonts w:eastAsiaTheme="minorHAnsi" w:cstheme="minorHAnsi"/>
          <w:sz w:val="24"/>
          <w:szCs w:val="24"/>
        </w:rPr>
        <w:t xml:space="preserve">como é o caso dos frigoríficos em que a sua </w:t>
      </w:r>
      <w:r w:rsidR="009F2F58" w:rsidRPr="009F2F58">
        <w:rPr>
          <w:rFonts w:eastAsiaTheme="minorHAnsi" w:cstheme="minorHAnsi"/>
          <w:sz w:val="24"/>
          <w:szCs w:val="24"/>
        </w:rPr>
        <w:t xml:space="preserve">substituição pelos </w:t>
      </w:r>
      <w:r w:rsidR="009F2F58">
        <w:rPr>
          <w:rFonts w:eastAsiaTheme="minorHAnsi" w:cstheme="minorHAnsi"/>
          <w:sz w:val="24"/>
          <w:szCs w:val="24"/>
        </w:rPr>
        <w:t xml:space="preserve">mais </w:t>
      </w:r>
      <w:r w:rsidR="00DE151F">
        <w:rPr>
          <w:rFonts w:eastAsiaTheme="minorHAnsi" w:cstheme="minorHAnsi"/>
          <w:sz w:val="24"/>
          <w:szCs w:val="24"/>
        </w:rPr>
        <w:t xml:space="preserve">eficientes </w:t>
      </w:r>
      <w:r w:rsidR="00DE151F" w:rsidRPr="009F2F58">
        <w:rPr>
          <w:rFonts w:eastAsiaTheme="minorHAnsi" w:cstheme="minorHAnsi"/>
          <w:sz w:val="24"/>
          <w:szCs w:val="24"/>
        </w:rPr>
        <w:t>existentes</w:t>
      </w:r>
      <w:r w:rsidR="009F2F58" w:rsidRPr="009F2F58">
        <w:rPr>
          <w:rFonts w:eastAsiaTheme="minorHAnsi" w:cstheme="minorHAnsi"/>
          <w:sz w:val="24"/>
          <w:szCs w:val="24"/>
        </w:rPr>
        <w:t xml:space="preserve"> no mercado conduz</w:t>
      </w:r>
      <w:r w:rsidR="009F2F58">
        <w:rPr>
          <w:rFonts w:eastAsiaTheme="minorHAnsi" w:cstheme="minorHAnsi"/>
          <w:sz w:val="24"/>
          <w:szCs w:val="24"/>
        </w:rPr>
        <w:t>ir</w:t>
      </w:r>
      <w:r w:rsidR="001565A5">
        <w:rPr>
          <w:rFonts w:eastAsiaTheme="minorHAnsi" w:cstheme="minorHAnsi"/>
          <w:sz w:val="24"/>
          <w:szCs w:val="24"/>
        </w:rPr>
        <w:t>i</w:t>
      </w:r>
      <w:r w:rsidR="009F2F58">
        <w:rPr>
          <w:rFonts w:eastAsiaTheme="minorHAnsi" w:cstheme="minorHAnsi"/>
          <w:sz w:val="24"/>
          <w:szCs w:val="24"/>
        </w:rPr>
        <w:t xml:space="preserve">am </w:t>
      </w:r>
      <w:r w:rsidR="009F2F58" w:rsidRPr="009F2F58">
        <w:rPr>
          <w:rFonts w:eastAsiaTheme="minorHAnsi" w:cstheme="minorHAnsi"/>
          <w:sz w:val="24"/>
          <w:szCs w:val="24"/>
        </w:rPr>
        <w:t xml:space="preserve">a economias da ordem dos 63% </w:t>
      </w:r>
      <w:r w:rsidR="009F2F58">
        <w:rPr>
          <w:rFonts w:eastAsiaTheme="minorHAnsi" w:cstheme="minorHAnsi"/>
          <w:sz w:val="24"/>
          <w:szCs w:val="24"/>
        </w:rPr>
        <w:t xml:space="preserve">para os frigoríficos </w:t>
      </w:r>
      <w:r w:rsidR="00AE0B92" w:rsidRPr="009F2F58">
        <w:rPr>
          <w:rFonts w:eastAsiaTheme="minorHAnsi" w:cstheme="minorHAnsi"/>
          <w:sz w:val="24"/>
          <w:szCs w:val="24"/>
        </w:rPr>
        <w:t xml:space="preserve">e </w:t>
      </w:r>
      <w:r w:rsidR="00AE0B92">
        <w:rPr>
          <w:rFonts w:eastAsiaTheme="minorHAnsi" w:cstheme="minorHAnsi"/>
          <w:sz w:val="24"/>
          <w:szCs w:val="24"/>
        </w:rPr>
        <w:t>de</w:t>
      </w:r>
      <w:r w:rsidR="009F2F58">
        <w:rPr>
          <w:rFonts w:eastAsiaTheme="minorHAnsi" w:cstheme="minorHAnsi"/>
          <w:sz w:val="24"/>
          <w:szCs w:val="24"/>
        </w:rPr>
        <w:t xml:space="preserve"> </w:t>
      </w:r>
      <w:r w:rsidR="009F2F58" w:rsidRPr="009F2F58">
        <w:rPr>
          <w:rFonts w:eastAsiaTheme="minorHAnsi" w:cstheme="minorHAnsi"/>
          <w:sz w:val="24"/>
          <w:szCs w:val="24"/>
        </w:rPr>
        <w:t xml:space="preserve">75% </w:t>
      </w:r>
      <w:r w:rsidR="009F2F58">
        <w:rPr>
          <w:rFonts w:eastAsiaTheme="minorHAnsi" w:cstheme="minorHAnsi"/>
          <w:sz w:val="24"/>
          <w:szCs w:val="24"/>
        </w:rPr>
        <w:t>para as arcas congeladoras.</w:t>
      </w:r>
      <w:r>
        <w:rPr>
          <w:rFonts w:eastAsiaTheme="minorHAnsi" w:cstheme="minorHAnsi"/>
          <w:sz w:val="24"/>
          <w:szCs w:val="24"/>
        </w:rPr>
        <w:t xml:space="preserve"> </w:t>
      </w:r>
      <w:r w:rsidR="00817CB8">
        <w:rPr>
          <w:rFonts w:eastAsiaTheme="minorHAnsi" w:cstheme="minorHAnsi"/>
          <w:sz w:val="24"/>
          <w:szCs w:val="24"/>
        </w:rPr>
        <w:t>Também</w:t>
      </w:r>
      <w:r w:rsidR="009F2F58">
        <w:rPr>
          <w:rFonts w:eastAsiaTheme="minorHAnsi" w:cstheme="minorHAnsi"/>
          <w:sz w:val="24"/>
          <w:szCs w:val="24"/>
        </w:rPr>
        <w:t xml:space="preserve"> se salientou </w:t>
      </w:r>
      <w:r w:rsidR="00362AC6">
        <w:rPr>
          <w:rFonts w:eastAsiaTheme="minorHAnsi" w:cstheme="minorHAnsi"/>
          <w:sz w:val="24"/>
          <w:szCs w:val="24"/>
        </w:rPr>
        <w:t>que o consumo</w:t>
      </w:r>
      <w:r w:rsidR="00362AC6" w:rsidRPr="00362AC6">
        <w:rPr>
          <w:rFonts w:eastAsiaTheme="minorHAnsi" w:cstheme="minorHAnsi"/>
          <w:sz w:val="24"/>
          <w:szCs w:val="24"/>
        </w:rPr>
        <w:t xml:space="preserve"> </w:t>
      </w:r>
      <w:r w:rsidR="00362AC6" w:rsidRPr="00FA73C2">
        <w:rPr>
          <w:rFonts w:eastAsiaTheme="minorHAnsi" w:cstheme="minorHAnsi"/>
          <w:i/>
          <w:sz w:val="24"/>
          <w:szCs w:val="24"/>
        </w:rPr>
        <w:t>stand-by</w:t>
      </w:r>
      <w:r w:rsidR="00DE151F">
        <w:rPr>
          <w:rFonts w:eastAsiaTheme="minorHAnsi" w:cstheme="minorHAnsi"/>
          <w:sz w:val="24"/>
          <w:szCs w:val="24"/>
        </w:rPr>
        <w:t xml:space="preserve">, </w:t>
      </w:r>
      <w:r w:rsidR="00362AC6">
        <w:rPr>
          <w:rFonts w:eastAsiaTheme="minorHAnsi" w:cstheme="minorHAnsi"/>
          <w:sz w:val="24"/>
          <w:szCs w:val="24"/>
        </w:rPr>
        <w:t xml:space="preserve">apresenta um grande </w:t>
      </w:r>
      <w:r w:rsidR="009F2F58" w:rsidRPr="009F2F58">
        <w:rPr>
          <w:rFonts w:eastAsiaTheme="minorHAnsi" w:cstheme="minorHAnsi"/>
          <w:sz w:val="24"/>
          <w:szCs w:val="24"/>
        </w:rPr>
        <w:t xml:space="preserve">potencial de economias, </w:t>
      </w:r>
      <w:r w:rsidR="00DE151F">
        <w:rPr>
          <w:rFonts w:eastAsiaTheme="minorHAnsi" w:cstheme="minorHAnsi"/>
          <w:sz w:val="24"/>
          <w:szCs w:val="24"/>
        </w:rPr>
        <w:t>estimando-se um</w:t>
      </w:r>
      <w:r w:rsidR="009F2F58" w:rsidRPr="009F2F58">
        <w:rPr>
          <w:rFonts w:eastAsiaTheme="minorHAnsi" w:cstheme="minorHAnsi"/>
          <w:sz w:val="24"/>
          <w:szCs w:val="24"/>
        </w:rPr>
        <w:t xml:space="preserve"> potencial de redução do consumo de energia </w:t>
      </w:r>
      <w:r w:rsidR="00DE151F">
        <w:rPr>
          <w:rFonts w:eastAsiaTheme="minorHAnsi" w:cstheme="minorHAnsi"/>
          <w:sz w:val="24"/>
          <w:szCs w:val="24"/>
        </w:rPr>
        <w:t xml:space="preserve">de </w:t>
      </w:r>
      <w:r w:rsidR="009F2F58" w:rsidRPr="009F2F58">
        <w:rPr>
          <w:rFonts w:eastAsiaTheme="minorHAnsi" w:cstheme="minorHAnsi"/>
          <w:sz w:val="24"/>
          <w:szCs w:val="24"/>
        </w:rPr>
        <w:t>cerca de</w:t>
      </w:r>
      <w:r w:rsidR="00362AC6">
        <w:rPr>
          <w:rFonts w:eastAsiaTheme="minorHAnsi" w:cstheme="minorHAnsi"/>
          <w:sz w:val="24"/>
          <w:szCs w:val="24"/>
        </w:rPr>
        <w:t xml:space="preserve"> </w:t>
      </w:r>
      <w:r w:rsidR="009F2F58" w:rsidRPr="009F2F58">
        <w:rPr>
          <w:rFonts w:eastAsiaTheme="minorHAnsi" w:cstheme="minorHAnsi"/>
          <w:sz w:val="24"/>
          <w:szCs w:val="24"/>
        </w:rPr>
        <w:t xml:space="preserve">86%, com inevitáveis repercussões na redução dos consumos </w:t>
      </w:r>
      <w:r w:rsidRPr="009F2F58">
        <w:rPr>
          <w:rFonts w:eastAsiaTheme="minorHAnsi" w:cstheme="minorHAnsi"/>
          <w:sz w:val="24"/>
          <w:szCs w:val="24"/>
        </w:rPr>
        <w:t>elétricos</w:t>
      </w:r>
      <w:r w:rsidR="009F2F58" w:rsidRPr="009F2F58">
        <w:rPr>
          <w:rFonts w:eastAsiaTheme="minorHAnsi" w:cstheme="minorHAnsi"/>
          <w:sz w:val="24"/>
          <w:szCs w:val="24"/>
        </w:rPr>
        <w:t xml:space="preserve"> nos equipamentos informáticos e audiovisuais</w:t>
      </w:r>
      <w:r w:rsidR="00115D2D">
        <w:rPr>
          <w:rFonts w:eastAsiaTheme="minorHAnsi" w:cstheme="minorHAnsi"/>
          <w:sz w:val="24"/>
          <w:szCs w:val="24"/>
        </w:rPr>
        <w:t xml:space="preserve"> </w:t>
      </w:r>
      <w:r w:rsidR="00115D2D">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"9728268319", "author" : [ { "dropping-particle" : "", "family" : "DGGE/IP-3E", "given" : "", "non-dropping-particle" : "", "parse-names" : false, "suffix" : "" } ], "id" : "ITEM-1", "issued" : { "date-parts" : [ [ "2004" ] ] }, "number-of-pages" : "32", "publisher" : "DGGE / IP-3E", "title" : "Efici\u00eancia energ\u00e9tica em equipamentos e sistemas el\u00e9ctricos no sector residencial", "type" : "book" }, "uris" : [ "http://www.mendeley.com/documents/?uuid=bc88e2ac-9b0f-4fe3-b778-59be9d2b135f" ] } ], "mendeley" : { "formattedCitation" : "(DGGE/IP-3E, 2004)", "plainTextFormattedCitation" : "(DGGE/IP-3E, 2004)", "previouslyFormattedCitation" : "(DGGE/IP-3E, 2004)" }, "properties" : {  }, "schema" : "https://github.com/citation-style-language/schema/raw/master/csl-citation.json" }</w:instrText>
      </w:r>
      <w:r w:rsidR="00115D2D">
        <w:rPr>
          <w:rFonts w:eastAsiaTheme="minorHAnsi" w:cstheme="minorHAnsi"/>
          <w:sz w:val="24"/>
          <w:szCs w:val="24"/>
        </w:rPr>
        <w:fldChar w:fldCharType="separate"/>
      </w:r>
      <w:r w:rsidR="00115D2D" w:rsidRPr="00FE3628">
        <w:rPr>
          <w:rFonts w:eastAsiaTheme="minorHAnsi" w:cstheme="minorHAnsi"/>
          <w:noProof/>
          <w:sz w:val="24"/>
          <w:szCs w:val="24"/>
        </w:rPr>
        <w:t>(DGGE/IP-3E, 2004)</w:t>
      </w:r>
      <w:r w:rsidR="00115D2D">
        <w:rPr>
          <w:rFonts w:eastAsiaTheme="minorHAnsi" w:cstheme="minorHAnsi"/>
          <w:sz w:val="24"/>
          <w:szCs w:val="24"/>
        </w:rPr>
        <w:fldChar w:fldCharType="end"/>
      </w:r>
      <w:r w:rsidR="00115D2D">
        <w:rPr>
          <w:rFonts w:eastAsiaTheme="minorHAnsi" w:cstheme="minorHAnsi"/>
          <w:sz w:val="24"/>
          <w:szCs w:val="24"/>
        </w:rPr>
        <w:t>.</w:t>
      </w:r>
    </w:p>
    <w:p w14:paraId="68223958" w14:textId="73B8BB7A" w:rsidR="0079565E" w:rsidRDefault="00817CB8" w:rsidP="00511A6F">
      <w:pPr>
        <w:rPr>
          <w:rFonts w:eastAsiaTheme="minorHAnsi" w:cstheme="minorHAnsi"/>
          <w:sz w:val="24"/>
          <w:szCs w:val="24"/>
        </w:rPr>
      </w:pPr>
      <w:r>
        <w:rPr>
          <w:rFonts w:eastAsiaTheme="minorHAnsi" w:cstheme="minorHAnsi"/>
          <w:sz w:val="24"/>
          <w:szCs w:val="24"/>
        </w:rPr>
        <w:t xml:space="preserve">Considerando os consumos de uma “família ecológica”, que optou por consumos eficientes e que faz uma utilização racional e eficiente da energia, em comparação com uma “família </w:t>
      </w:r>
      <w:r w:rsidRPr="00AE0B92">
        <w:rPr>
          <w:rFonts w:eastAsiaTheme="minorHAnsi" w:cstheme="minorHAnsi"/>
          <w:i/>
          <w:sz w:val="24"/>
          <w:szCs w:val="24"/>
        </w:rPr>
        <w:t>standard</w:t>
      </w:r>
      <w:r>
        <w:rPr>
          <w:rFonts w:eastAsiaTheme="minorHAnsi" w:cstheme="minorHAnsi"/>
          <w:sz w:val="24"/>
          <w:szCs w:val="24"/>
        </w:rPr>
        <w:t>”, são obtidas poupanças significativas de menos 49% nos consumos de energia.</w:t>
      </w:r>
      <w:r w:rsidR="00DE151F">
        <w:rPr>
          <w:rFonts w:eastAsiaTheme="minorHAnsi" w:cstheme="minorHAnsi"/>
          <w:sz w:val="24"/>
          <w:szCs w:val="24"/>
        </w:rPr>
        <w:t xml:space="preserve"> </w:t>
      </w:r>
      <w:r w:rsidR="0079565E">
        <w:rPr>
          <w:rFonts w:eastAsiaTheme="minorHAnsi" w:cstheme="minorHAnsi"/>
          <w:sz w:val="24"/>
          <w:szCs w:val="24"/>
        </w:rPr>
        <w:t xml:space="preserve">Com a realização deste estudo também foi evidenciada a necessidade de </w:t>
      </w:r>
      <w:r w:rsidR="009F2F58">
        <w:rPr>
          <w:rFonts w:eastAsiaTheme="minorHAnsi" w:cstheme="minorHAnsi"/>
          <w:sz w:val="24"/>
          <w:szCs w:val="24"/>
        </w:rPr>
        <w:t>estratégias</w:t>
      </w:r>
      <w:r w:rsidR="0079565E">
        <w:rPr>
          <w:rFonts w:eastAsiaTheme="minorHAnsi" w:cstheme="minorHAnsi"/>
          <w:sz w:val="24"/>
          <w:szCs w:val="24"/>
        </w:rPr>
        <w:t xml:space="preserve"> baseadas na distribuição das cargas elétricas e na substituição dos equipamentos menos eficientes</w:t>
      </w:r>
      <w:r w:rsidR="00115D2D">
        <w:rPr>
          <w:rFonts w:eastAsiaTheme="minorHAnsi" w:cstheme="minorHAnsi"/>
          <w:sz w:val="24"/>
          <w:szCs w:val="24"/>
        </w:rPr>
        <w:t xml:space="preserve"> </w:t>
      </w:r>
      <w:r w:rsidR="00115D2D">
        <w:rPr>
          <w:rFonts w:eastAsiaTheme="minorHAnsi" w:cstheme="minorHAnsi"/>
          <w:sz w:val="24"/>
          <w:szCs w:val="24"/>
        </w:rPr>
        <w:fldChar w:fldCharType="begin" w:fldLock="1"/>
      </w:r>
      <w:r w:rsidR="00FA73C2">
        <w:rPr>
          <w:rFonts w:eastAsiaTheme="minorHAnsi" w:cstheme="minorHAnsi"/>
          <w:sz w:val="24"/>
          <w:szCs w:val="24"/>
        </w:rPr>
        <w:instrText>ADDIN CSL_CITATION { "citationItems" : [ { "id" : "ITEM-1", "itemData" : { "DOI" : "10.2785/45686", "ISBN" : "9789279330070", "abstract" : "The household sector represented around 27 % of the entire consumption in the EU in 2010, and has been above 25 % in the last 20 years. Various factors explain the upward trend in energy consumption, such as an increase in the number of households, greater comfort demanded, and an increase in electrical appliances in homes. The significant consequences of energy use, in terms of energy dependence, security of supply and environmental impacts, lead to a need for more detailed knowledge on the elements of energy demand, and the factors that have a bearing on it. Hence there is a require- ment for further development of energy statistics to help monitor and understand these issues. Table", "author" : [ { "dropping-particle" : "", "family" : "Eurostat", "given" : "", "non-dropping-particle" : "", "parse-names" : false, "suffix" : "" } ], "id" : "ITEM-1", "issued" : { "date-parts" : [ [ "2013" ] ] }, "number-of-pages" : "170", "title" : "Manual for statistics on energy consumption in households", "type" : "book" }, "uris" : [ "http://www.mendeley.com/documents/?uuid=0c051a81-580b-48d4-b7b6-4e50acd28e13" ] }, { "id" : "ITEM-2", "itemData" : { "DOI" : "10.1016/j.enbuild.2011.03.027", "ISBN" : "0378-7788", "ISSN" : "03787788", "abstract" : "Although significant improvements in energy efficiency have been achieved in home appliances and lighting, the electricity consumption in the European Union household has increased by 2% per year during the past 10 years. Some reasons are associated with an increased degree of basic comfort and level of amenities and with the widespread utilisation of new types of loads. Wishing to increase the understanding of the energy consumption in the EU households for the different types of equipment including the consumers' behaviour and comfort levels, and to identify demand trends, an energy monitoring campaign, was carried out in 12 geographically representative EU countries, accompanied by a lifestyle survey. From the measurements carried out it was concluded that Information Technologies and entertainment loads are key contributors to the power demand. In basically all types of loads there is wide range of performance levels in the models available in the market. Available technology, associated with responsible consumer behaviour, can reduce wasteful consumption. Based on a bottom up approach the European residential sector potential electricity savings that can be implemented by existing technologies and improved behaviour can reach 48%. The paper presents policy recommendations promoting market transformation and behavioural changes in the equipment selection and operation. \u00a9 2011 Elsevier B.V. All rights reserved.", "author" : [ { "dropping-particle" : "", "family" : "Almeida", "given" : "An\u00edbal", "non-dropping-particle" : "", "parse-names" : false, "suffix" : "" }, { "dropping-particle" : "", "family" : "Fonseca", "given" : "Paula", "non-dropping-particle" : "", "parse-names" : false, "suffix" : "" }, { "dropping-particle" : "", "family" : "Schlomann", "given" : "Barbara", "non-dropping-particle" : "", "parse-names" : false, "suffix" : "" }, { "dropping-particle" : "", "family" : "Feilberg", "given" : "Nicolai", "non-dropping-particle" : "", "parse-names" : false, "suffix" : "" } ], "container-title" : "Energy and Buildings", "id" : "ITEM-2", "issue" : "8", "issued" : { "date-parts" : [ [ "2011" ] ] }, "page" : "1884-1894", "title" : "Characterization of the household electricity consumption in the EU, potential energy savings and specific policy recommendations", "type" : "article-journal", "volume" : "43" }, "uris" : [ "http://www.mendeley.com/documents/?uuid=30295a8e-d347-4834-95b6-b179365ba8f9" ] } ], "mendeley" : { "formattedCitation" : "(Almeida, Fonseca, Schlomann, &amp; Feilberg, 2011; Eurostat, 2013)", "plainTextFormattedCitation" : "(Almeida, Fonseca, Schlomann, &amp; Feilberg, 2011; Eurostat, 2013)", "previouslyFormattedCitation" : "(Almeida, Fonseca, Schlomann, &amp; Feilberg, 2011; Eurostat, 2013)" }, "properties" : {  }, "schema" : "https://github.com/citation-style-language/schema/raw/master/csl-citation.json" }</w:instrText>
      </w:r>
      <w:r w:rsidR="00115D2D">
        <w:rPr>
          <w:rFonts w:eastAsiaTheme="minorHAnsi" w:cstheme="minorHAnsi"/>
          <w:sz w:val="24"/>
          <w:szCs w:val="24"/>
        </w:rPr>
        <w:fldChar w:fldCharType="separate"/>
      </w:r>
      <w:r w:rsidR="00FA73C2" w:rsidRPr="00FA73C2">
        <w:rPr>
          <w:rFonts w:eastAsiaTheme="minorHAnsi" w:cstheme="minorHAnsi"/>
          <w:noProof/>
          <w:sz w:val="24"/>
          <w:szCs w:val="24"/>
        </w:rPr>
        <w:t>(Almeida, Fonseca, Schlomann, &amp; Feilberg, 2011; Eurostat, 2013)</w:t>
      </w:r>
      <w:r w:rsidR="00115D2D">
        <w:rPr>
          <w:rFonts w:eastAsiaTheme="minorHAnsi" w:cstheme="minorHAnsi"/>
          <w:sz w:val="24"/>
          <w:szCs w:val="24"/>
        </w:rPr>
        <w:fldChar w:fldCharType="end"/>
      </w:r>
      <w:r w:rsidR="00115D2D">
        <w:rPr>
          <w:rFonts w:eastAsiaTheme="minorHAnsi" w:cstheme="minorHAnsi"/>
          <w:sz w:val="24"/>
          <w:szCs w:val="24"/>
        </w:rPr>
        <w:t>.</w:t>
      </w:r>
    </w:p>
    <w:p w14:paraId="2442C6FA" w14:textId="44B7C5CB" w:rsidR="002F6EC5" w:rsidRPr="00511A6F" w:rsidRDefault="009333C6" w:rsidP="00482FFA">
      <w:pPr>
        <w:pStyle w:val="PargrafodaLista"/>
        <w:numPr>
          <w:ilvl w:val="0"/>
          <w:numId w:val="8"/>
        </w:numPr>
        <w:rPr>
          <w:rFonts w:eastAsiaTheme="minorHAnsi" w:cstheme="minorHAnsi"/>
          <w:b/>
          <w:sz w:val="24"/>
          <w:szCs w:val="24"/>
        </w:rPr>
      </w:pPr>
      <w:r>
        <w:rPr>
          <w:rFonts w:eastAsiaTheme="minorHAnsi" w:cstheme="minorHAnsi"/>
          <w:b/>
          <w:sz w:val="24"/>
          <w:szCs w:val="24"/>
        </w:rPr>
        <w:t>Projeto REMODECE</w:t>
      </w:r>
    </w:p>
    <w:p w14:paraId="30D82E07" w14:textId="434564A9" w:rsidR="002F6EC5" w:rsidRDefault="00865843" w:rsidP="00982EDC">
      <w:pPr>
        <w:rPr>
          <w:rFonts w:eastAsiaTheme="minorHAnsi" w:cstheme="minorHAnsi"/>
          <w:sz w:val="24"/>
          <w:szCs w:val="24"/>
        </w:rPr>
      </w:pPr>
      <w:r>
        <w:rPr>
          <w:rFonts w:eastAsiaTheme="minorHAnsi" w:cstheme="minorHAnsi"/>
          <w:sz w:val="24"/>
          <w:szCs w:val="24"/>
        </w:rPr>
        <w:t>O projeto</w:t>
      </w:r>
      <w:r w:rsidR="00C55243">
        <w:rPr>
          <w:rFonts w:eastAsiaTheme="minorHAnsi" w:cstheme="minorHAnsi"/>
          <w:sz w:val="24"/>
          <w:szCs w:val="24"/>
        </w:rPr>
        <w:t xml:space="preserve"> “</w:t>
      </w:r>
      <w:r w:rsidR="00C55243" w:rsidRPr="00AE0B92">
        <w:rPr>
          <w:rFonts w:eastAsiaTheme="minorHAnsi" w:cstheme="minorHAnsi"/>
          <w:i/>
          <w:sz w:val="24"/>
          <w:szCs w:val="24"/>
        </w:rPr>
        <w:t>Residential Monitoring to Decrease Energy use and Carbon Emissions in Europe</w:t>
      </w:r>
      <w:r w:rsidR="00C55243">
        <w:rPr>
          <w:rFonts w:eastAsiaTheme="minorHAnsi" w:cstheme="minorHAnsi"/>
          <w:sz w:val="24"/>
          <w:szCs w:val="24"/>
        </w:rPr>
        <w:t>”</w:t>
      </w:r>
      <w:r w:rsidR="00C55243" w:rsidRPr="00C55243">
        <w:rPr>
          <w:rFonts w:eastAsiaTheme="minorHAnsi" w:cstheme="minorHAnsi"/>
          <w:sz w:val="24"/>
          <w:szCs w:val="24"/>
        </w:rPr>
        <w:t xml:space="preserve"> (REMODECE)</w:t>
      </w:r>
      <w:r w:rsidR="00C55243">
        <w:rPr>
          <w:rFonts w:eastAsiaTheme="minorHAnsi" w:cstheme="minorHAnsi"/>
          <w:sz w:val="24"/>
          <w:szCs w:val="24"/>
        </w:rPr>
        <w:t xml:space="preserve"> </w:t>
      </w:r>
      <w:r>
        <w:rPr>
          <w:rFonts w:eastAsiaTheme="minorHAnsi" w:cstheme="minorHAnsi"/>
          <w:sz w:val="24"/>
          <w:szCs w:val="24"/>
        </w:rPr>
        <w:t>decorreu entre 2006 e 2008, tendo sido analisados</w:t>
      </w:r>
      <w:r w:rsidR="00C55243">
        <w:rPr>
          <w:rFonts w:eastAsiaTheme="minorHAnsi" w:cstheme="minorHAnsi"/>
          <w:sz w:val="24"/>
          <w:szCs w:val="24"/>
        </w:rPr>
        <w:t xml:space="preserve"> os consumos de eletricidade de uma amostra da população recolhida em 12 </w:t>
      </w:r>
      <w:r>
        <w:rPr>
          <w:rFonts w:eastAsiaTheme="minorHAnsi" w:cstheme="minorHAnsi"/>
          <w:sz w:val="24"/>
          <w:szCs w:val="24"/>
        </w:rPr>
        <w:t>países, monitorizadas</w:t>
      </w:r>
      <w:r w:rsidR="00C55243">
        <w:rPr>
          <w:rFonts w:eastAsiaTheme="minorHAnsi" w:cstheme="minorHAnsi"/>
          <w:sz w:val="24"/>
          <w:szCs w:val="24"/>
        </w:rPr>
        <w:t xml:space="preserve"> 1300 habitações e realizados 6000 inquéritos sendo que 100 dos alojamentos monitorizados e 542 dos inquéritos se referem a famílias portuguesas.</w:t>
      </w:r>
      <w:r>
        <w:rPr>
          <w:rFonts w:eastAsiaTheme="minorHAnsi" w:cstheme="minorHAnsi"/>
          <w:sz w:val="24"/>
          <w:szCs w:val="24"/>
        </w:rPr>
        <w:t xml:space="preserve"> </w:t>
      </w:r>
      <w:r w:rsidR="00982EDC">
        <w:rPr>
          <w:rFonts w:eastAsiaTheme="minorHAnsi" w:cstheme="minorHAnsi"/>
          <w:sz w:val="24"/>
          <w:szCs w:val="24"/>
        </w:rPr>
        <w:t>Os dados recolhidos e as análise</w:t>
      </w:r>
      <w:r w:rsidR="005A2488">
        <w:rPr>
          <w:rFonts w:eastAsiaTheme="minorHAnsi" w:cstheme="minorHAnsi"/>
          <w:sz w:val="24"/>
          <w:szCs w:val="24"/>
        </w:rPr>
        <w:t>s</w:t>
      </w:r>
      <w:r w:rsidR="00982EDC">
        <w:rPr>
          <w:rFonts w:eastAsiaTheme="minorHAnsi" w:cstheme="minorHAnsi"/>
          <w:sz w:val="24"/>
          <w:szCs w:val="24"/>
        </w:rPr>
        <w:t xml:space="preserve"> efetuadas </w:t>
      </w:r>
      <w:r w:rsidR="005A2488">
        <w:rPr>
          <w:rFonts w:eastAsiaTheme="minorHAnsi" w:cstheme="minorHAnsi"/>
          <w:sz w:val="24"/>
          <w:szCs w:val="24"/>
        </w:rPr>
        <w:t>tiveram como objetivo</w:t>
      </w:r>
      <w:r w:rsidR="00982EDC" w:rsidRPr="005A2488">
        <w:rPr>
          <w:rFonts w:eastAsiaTheme="minorHAnsi" w:cstheme="minorHAnsi"/>
          <w:sz w:val="24"/>
          <w:szCs w:val="24"/>
        </w:rPr>
        <w:t xml:space="preserve"> </w:t>
      </w:r>
      <w:r w:rsidRPr="005A2488">
        <w:rPr>
          <w:rFonts w:eastAsiaTheme="minorHAnsi" w:cstheme="minorHAnsi"/>
          <w:sz w:val="24"/>
          <w:szCs w:val="24"/>
        </w:rPr>
        <w:t xml:space="preserve">aumentar a compreensão </w:t>
      </w:r>
      <w:r w:rsidR="005A2488" w:rsidRPr="005A2488">
        <w:rPr>
          <w:rFonts w:eastAsiaTheme="minorHAnsi" w:cstheme="minorHAnsi"/>
          <w:sz w:val="24"/>
          <w:szCs w:val="24"/>
        </w:rPr>
        <w:t>sobre os</w:t>
      </w:r>
      <w:r w:rsidRPr="005A2488">
        <w:rPr>
          <w:rFonts w:eastAsiaTheme="minorHAnsi" w:cstheme="minorHAnsi"/>
          <w:sz w:val="24"/>
          <w:szCs w:val="24"/>
        </w:rPr>
        <w:t xml:space="preserve"> consumo</w:t>
      </w:r>
      <w:r w:rsidR="005A2488" w:rsidRPr="005A2488">
        <w:rPr>
          <w:rFonts w:eastAsiaTheme="minorHAnsi" w:cstheme="minorHAnsi"/>
          <w:sz w:val="24"/>
          <w:szCs w:val="24"/>
        </w:rPr>
        <w:t>s</w:t>
      </w:r>
      <w:r w:rsidRPr="005A2488">
        <w:rPr>
          <w:rFonts w:eastAsiaTheme="minorHAnsi" w:cstheme="minorHAnsi"/>
          <w:sz w:val="24"/>
          <w:szCs w:val="24"/>
        </w:rPr>
        <w:t xml:space="preserve"> de energia </w:t>
      </w:r>
      <w:r w:rsidR="005A2488">
        <w:rPr>
          <w:rFonts w:eastAsiaTheme="minorHAnsi" w:cstheme="minorHAnsi"/>
          <w:sz w:val="24"/>
          <w:szCs w:val="24"/>
        </w:rPr>
        <w:t>nos</w:t>
      </w:r>
      <w:r w:rsidRPr="005A2488">
        <w:rPr>
          <w:rFonts w:eastAsiaTheme="minorHAnsi" w:cstheme="minorHAnsi"/>
          <w:sz w:val="24"/>
          <w:szCs w:val="24"/>
        </w:rPr>
        <w:t xml:space="preserve"> agregados familiares </w:t>
      </w:r>
      <w:r w:rsidR="00AE0B92">
        <w:rPr>
          <w:rFonts w:eastAsiaTheme="minorHAnsi" w:cstheme="minorHAnsi"/>
          <w:sz w:val="24"/>
          <w:szCs w:val="24"/>
        </w:rPr>
        <w:t>dos</w:t>
      </w:r>
      <w:r w:rsidR="005A2488">
        <w:rPr>
          <w:rFonts w:eastAsiaTheme="minorHAnsi" w:cstheme="minorHAnsi"/>
          <w:sz w:val="24"/>
          <w:szCs w:val="24"/>
        </w:rPr>
        <w:t xml:space="preserve"> países da União Europeia, </w:t>
      </w:r>
      <w:r w:rsidRPr="005A2488">
        <w:rPr>
          <w:rFonts w:eastAsiaTheme="minorHAnsi" w:cstheme="minorHAnsi"/>
          <w:sz w:val="24"/>
          <w:szCs w:val="24"/>
        </w:rPr>
        <w:t xml:space="preserve">para diferentes tipos de equipamentos, comportamento dos consumidores e níveis de conforto e </w:t>
      </w:r>
      <w:r w:rsidR="005A2488">
        <w:rPr>
          <w:rFonts w:eastAsiaTheme="minorHAnsi" w:cstheme="minorHAnsi"/>
          <w:sz w:val="24"/>
          <w:szCs w:val="24"/>
        </w:rPr>
        <w:t xml:space="preserve">identificar tendências na procura de energia elétrica </w:t>
      </w:r>
      <w:r w:rsidR="005A2488">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"mendeley" : { "formattedCitation" : "(Quercus, 2011)", "plainTextFormattedCitation" : "(Quercus, 2011)", "previouslyFormattedCitation" : "(Quercus, 2011)" }, "properties" : {  }, "schema" : "https://github.com/citation-style-language/schema/raw/master/csl-citation.json" }</w:instrText>
      </w:r>
      <w:r w:rsidR="005A2488">
        <w:rPr>
          <w:rFonts w:eastAsiaTheme="minorHAnsi" w:cstheme="minorHAnsi"/>
          <w:sz w:val="24"/>
          <w:szCs w:val="24"/>
        </w:rPr>
        <w:fldChar w:fldCharType="separate"/>
      </w:r>
      <w:r w:rsidR="00336211" w:rsidRPr="00336211">
        <w:rPr>
          <w:rFonts w:eastAsiaTheme="minorHAnsi" w:cstheme="minorHAnsi"/>
          <w:noProof/>
          <w:sz w:val="24"/>
          <w:szCs w:val="24"/>
        </w:rPr>
        <w:t>(Quercus, 2011)</w:t>
      </w:r>
      <w:r w:rsidR="005A2488">
        <w:rPr>
          <w:rFonts w:eastAsiaTheme="minorHAnsi" w:cstheme="minorHAnsi"/>
          <w:sz w:val="24"/>
          <w:szCs w:val="24"/>
        </w:rPr>
        <w:fldChar w:fldCharType="end"/>
      </w:r>
      <w:r w:rsidR="005A2488">
        <w:rPr>
          <w:rFonts w:eastAsiaTheme="minorHAnsi" w:cstheme="minorHAnsi"/>
          <w:sz w:val="24"/>
          <w:szCs w:val="24"/>
        </w:rPr>
        <w:t>.</w:t>
      </w:r>
    </w:p>
    <w:p w14:paraId="13C45F44" w14:textId="3B7F8DEF" w:rsidR="005A2488" w:rsidRDefault="005A2488" w:rsidP="005A2488">
      <w:pPr>
        <w:rPr>
          <w:rFonts w:eastAsiaTheme="minorHAnsi" w:cstheme="minorHAnsi"/>
          <w:sz w:val="24"/>
          <w:szCs w:val="24"/>
        </w:rPr>
      </w:pPr>
      <w:r>
        <w:rPr>
          <w:rFonts w:eastAsiaTheme="minorHAnsi" w:cstheme="minorHAnsi"/>
          <w:sz w:val="24"/>
          <w:szCs w:val="24"/>
        </w:rPr>
        <w:t xml:space="preserve">Neste estudo europeu </w:t>
      </w:r>
      <w:r w:rsidR="004F23BA">
        <w:rPr>
          <w:rFonts w:eastAsiaTheme="minorHAnsi" w:cstheme="minorHAnsi"/>
          <w:sz w:val="24"/>
          <w:szCs w:val="24"/>
        </w:rPr>
        <w:t xml:space="preserve">estimou-se em </w:t>
      </w:r>
      <w:r w:rsidR="004F23BA" w:rsidRPr="005A2488">
        <w:rPr>
          <w:rFonts w:eastAsiaTheme="minorHAnsi" w:cstheme="minorHAnsi"/>
          <w:sz w:val="24"/>
          <w:szCs w:val="24"/>
        </w:rPr>
        <w:t>116</w:t>
      </w:r>
      <w:r w:rsidR="00AE0B92">
        <w:rPr>
          <w:rFonts w:eastAsiaTheme="minorHAnsi" w:cstheme="minorHAnsi"/>
          <w:sz w:val="24"/>
          <w:szCs w:val="24"/>
        </w:rPr>
        <w:t>,</w:t>
      </w:r>
      <w:r w:rsidR="004F23BA" w:rsidRPr="005A2488">
        <w:rPr>
          <w:rFonts w:eastAsiaTheme="minorHAnsi" w:cstheme="minorHAnsi"/>
          <w:sz w:val="24"/>
          <w:szCs w:val="24"/>
        </w:rPr>
        <w:t>15</w:t>
      </w:r>
      <w:r w:rsidR="004F23BA">
        <w:rPr>
          <w:rFonts w:eastAsiaTheme="minorHAnsi" w:cstheme="minorHAnsi"/>
          <w:sz w:val="24"/>
          <w:szCs w:val="24"/>
        </w:rPr>
        <w:t>/mês</w:t>
      </w:r>
      <w:r w:rsidR="004F23BA" w:rsidRPr="005A2488">
        <w:rPr>
          <w:rFonts w:eastAsiaTheme="minorHAnsi" w:cstheme="minorHAnsi"/>
          <w:sz w:val="24"/>
          <w:szCs w:val="24"/>
        </w:rPr>
        <w:t xml:space="preserve"> kWh </w:t>
      </w:r>
      <w:r w:rsidR="004F23BA">
        <w:rPr>
          <w:rFonts w:eastAsiaTheme="minorHAnsi" w:cstheme="minorHAnsi"/>
          <w:sz w:val="24"/>
          <w:szCs w:val="24"/>
        </w:rPr>
        <w:t xml:space="preserve">e em </w:t>
      </w:r>
      <w:r w:rsidR="004F23BA" w:rsidRPr="005A2488">
        <w:rPr>
          <w:rFonts w:eastAsiaTheme="minorHAnsi" w:cstheme="minorHAnsi"/>
          <w:sz w:val="24"/>
          <w:szCs w:val="24"/>
        </w:rPr>
        <w:t>1394 kWh/ano</w:t>
      </w:r>
      <w:r w:rsidR="004F23BA">
        <w:rPr>
          <w:rFonts w:eastAsiaTheme="minorHAnsi" w:cstheme="minorHAnsi"/>
          <w:sz w:val="24"/>
          <w:szCs w:val="24"/>
        </w:rPr>
        <w:t xml:space="preserve"> o consumo médio </w:t>
      </w:r>
      <w:r w:rsidRPr="005A2488">
        <w:rPr>
          <w:rFonts w:eastAsiaTheme="minorHAnsi" w:cstheme="minorHAnsi"/>
          <w:sz w:val="24"/>
          <w:szCs w:val="24"/>
        </w:rPr>
        <w:t xml:space="preserve">de energia </w:t>
      </w:r>
      <w:r w:rsidR="004F23BA" w:rsidRPr="005A2488">
        <w:rPr>
          <w:rFonts w:eastAsiaTheme="minorHAnsi" w:cstheme="minorHAnsi"/>
          <w:sz w:val="24"/>
          <w:szCs w:val="24"/>
        </w:rPr>
        <w:t>elétrica</w:t>
      </w:r>
      <w:r w:rsidR="004F23BA">
        <w:rPr>
          <w:rFonts w:eastAsiaTheme="minorHAnsi" w:cstheme="minorHAnsi"/>
          <w:sz w:val="24"/>
          <w:szCs w:val="24"/>
        </w:rPr>
        <w:t>,</w:t>
      </w:r>
      <w:r w:rsidRPr="005A2488">
        <w:rPr>
          <w:rFonts w:eastAsiaTheme="minorHAnsi" w:cstheme="minorHAnsi"/>
          <w:sz w:val="24"/>
          <w:szCs w:val="24"/>
        </w:rPr>
        <w:t xml:space="preserve"> por pessoa</w:t>
      </w:r>
      <w:r w:rsidR="004F23BA">
        <w:rPr>
          <w:rFonts w:eastAsiaTheme="minorHAnsi" w:cstheme="minorHAnsi"/>
          <w:sz w:val="24"/>
          <w:szCs w:val="24"/>
        </w:rPr>
        <w:t>,</w:t>
      </w:r>
      <w:r w:rsidRPr="005A2488">
        <w:rPr>
          <w:rFonts w:eastAsiaTheme="minorHAnsi" w:cstheme="minorHAnsi"/>
          <w:sz w:val="24"/>
          <w:szCs w:val="24"/>
        </w:rPr>
        <w:t xml:space="preserve"> em Portugal Continental</w:t>
      </w:r>
      <w:r w:rsidR="004F23BA">
        <w:rPr>
          <w:rFonts w:eastAsiaTheme="minorHAnsi" w:cstheme="minorHAnsi"/>
          <w:sz w:val="24"/>
          <w:szCs w:val="24"/>
        </w:rPr>
        <w:t xml:space="preserve">. No mesmo </w:t>
      </w:r>
      <w:r w:rsidR="004F23BA">
        <w:rPr>
          <w:rFonts w:eastAsiaTheme="minorHAnsi" w:cstheme="minorHAnsi"/>
          <w:sz w:val="24"/>
          <w:szCs w:val="24"/>
        </w:rPr>
        <w:lastRenderedPageBreak/>
        <w:t xml:space="preserve">estudo é apresentada a desagregação do consumo de energia elétrica. </w:t>
      </w:r>
      <w:r w:rsidRPr="005A2488">
        <w:rPr>
          <w:rFonts w:eastAsiaTheme="minorHAnsi" w:cstheme="minorHAnsi"/>
          <w:sz w:val="24"/>
          <w:szCs w:val="24"/>
        </w:rPr>
        <w:t xml:space="preserve">O mesmo estudo desagregou o consumo de energia </w:t>
      </w:r>
      <w:r w:rsidR="004F23BA" w:rsidRPr="005A2488">
        <w:rPr>
          <w:rFonts w:eastAsiaTheme="minorHAnsi" w:cstheme="minorHAnsi"/>
          <w:sz w:val="24"/>
          <w:szCs w:val="24"/>
        </w:rPr>
        <w:t>elétrica</w:t>
      </w:r>
      <w:r w:rsidRPr="005A2488">
        <w:rPr>
          <w:rFonts w:eastAsiaTheme="minorHAnsi" w:cstheme="minorHAnsi"/>
          <w:sz w:val="24"/>
          <w:szCs w:val="24"/>
        </w:rPr>
        <w:t xml:space="preserve"> em várias categorias de utilização</w:t>
      </w:r>
      <w:r w:rsidR="004F23BA">
        <w:rPr>
          <w:rFonts w:eastAsiaTheme="minorHAnsi" w:cstheme="minorHAnsi"/>
          <w:sz w:val="24"/>
          <w:szCs w:val="24"/>
        </w:rPr>
        <w:t xml:space="preserve">, sendo os </w:t>
      </w:r>
      <w:r w:rsidRPr="005A2488">
        <w:rPr>
          <w:rFonts w:eastAsiaTheme="minorHAnsi" w:cstheme="minorHAnsi"/>
          <w:sz w:val="24"/>
          <w:szCs w:val="24"/>
        </w:rPr>
        <w:t xml:space="preserve">equipamentos de frio </w:t>
      </w:r>
      <w:r w:rsidR="004F23BA">
        <w:rPr>
          <w:rFonts w:eastAsiaTheme="minorHAnsi" w:cstheme="minorHAnsi"/>
          <w:sz w:val="24"/>
          <w:szCs w:val="24"/>
        </w:rPr>
        <w:t>os maiores consumidores</w:t>
      </w:r>
      <w:r w:rsidRPr="005A2488">
        <w:rPr>
          <w:rFonts w:eastAsiaTheme="minorHAnsi" w:cstheme="minorHAnsi"/>
          <w:sz w:val="24"/>
          <w:szCs w:val="24"/>
        </w:rPr>
        <w:t xml:space="preserve"> (20%), </w:t>
      </w:r>
      <w:r w:rsidR="004F23BA">
        <w:rPr>
          <w:rFonts w:eastAsiaTheme="minorHAnsi" w:cstheme="minorHAnsi"/>
          <w:sz w:val="24"/>
          <w:szCs w:val="24"/>
        </w:rPr>
        <w:t xml:space="preserve">juntamente como os </w:t>
      </w:r>
      <w:r w:rsidRPr="005A2488">
        <w:rPr>
          <w:rFonts w:eastAsiaTheme="minorHAnsi" w:cstheme="minorHAnsi"/>
          <w:sz w:val="24"/>
          <w:szCs w:val="24"/>
        </w:rPr>
        <w:t xml:space="preserve">equipamentos de aquecimento e arrefecimento (16%) e a </w:t>
      </w:r>
      <w:r w:rsidR="004F23BA">
        <w:rPr>
          <w:rFonts w:eastAsiaTheme="minorHAnsi" w:cstheme="minorHAnsi"/>
          <w:sz w:val="24"/>
          <w:szCs w:val="24"/>
        </w:rPr>
        <w:t>os</w:t>
      </w:r>
      <w:r w:rsidRPr="005A2488">
        <w:rPr>
          <w:rFonts w:eastAsiaTheme="minorHAnsi" w:cstheme="minorHAnsi"/>
          <w:sz w:val="24"/>
          <w:szCs w:val="24"/>
        </w:rPr>
        <w:t xml:space="preserve"> equipamentos de entretenimento e informática (14%)</w:t>
      </w:r>
      <w:r w:rsidR="004F23BA">
        <w:rPr>
          <w:rFonts w:eastAsiaTheme="minorHAnsi" w:cstheme="minorHAnsi"/>
          <w:sz w:val="24"/>
          <w:szCs w:val="24"/>
        </w:rPr>
        <w:t xml:space="preserve">, que no conjunto </w:t>
      </w:r>
      <w:r w:rsidRPr="005A2488">
        <w:rPr>
          <w:rFonts w:eastAsiaTheme="minorHAnsi" w:cstheme="minorHAnsi"/>
          <w:sz w:val="24"/>
          <w:szCs w:val="24"/>
        </w:rPr>
        <w:t>representam</w:t>
      </w:r>
      <w:r w:rsidR="004F23BA">
        <w:rPr>
          <w:rFonts w:eastAsiaTheme="minorHAnsi" w:cstheme="minorHAnsi"/>
          <w:sz w:val="24"/>
          <w:szCs w:val="24"/>
        </w:rPr>
        <w:t xml:space="preserve">, em média, </w:t>
      </w:r>
      <w:r w:rsidRPr="005A2488">
        <w:rPr>
          <w:rFonts w:eastAsiaTheme="minorHAnsi" w:cstheme="minorHAnsi"/>
          <w:sz w:val="24"/>
          <w:szCs w:val="24"/>
        </w:rPr>
        <w:t xml:space="preserve">metade do consumo de energia </w:t>
      </w:r>
      <w:r w:rsidR="004F23BA" w:rsidRPr="005A2488">
        <w:rPr>
          <w:rFonts w:eastAsiaTheme="minorHAnsi" w:cstheme="minorHAnsi"/>
          <w:sz w:val="24"/>
          <w:szCs w:val="24"/>
        </w:rPr>
        <w:t>elétrica</w:t>
      </w:r>
      <w:r w:rsidRPr="005A2488">
        <w:rPr>
          <w:rFonts w:eastAsiaTheme="minorHAnsi" w:cstheme="minorHAnsi"/>
          <w:sz w:val="24"/>
          <w:szCs w:val="24"/>
        </w:rPr>
        <w:t xml:space="preserve"> nas </w:t>
      </w:r>
      <w:r w:rsidR="00AC7D2C">
        <w:rPr>
          <w:rFonts w:eastAsiaTheme="minorHAnsi" w:cstheme="minorHAnsi"/>
          <w:sz w:val="24"/>
          <w:szCs w:val="24"/>
        </w:rPr>
        <w:t>residências europeias</w:t>
      </w:r>
      <w:r w:rsidR="0023607E">
        <w:rPr>
          <w:rFonts w:eastAsiaTheme="minorHAnsi" w:cstheme="minorHAnsi"/>
          <w:sz w:val="24"/>
          <w:szCs w:val="24"/>
        </w:rPr>
        <w:t xml:space="preserve"> </w:t>
      </w:r>
      <w:r w:rsidR="0023607E">
        <w:rPr>
          <w:rFonts w:eastAsiaTheme="minorHAnsi" w:cstheme="minorHAnsi"/>
          <w:sz w:val="24"/>
          <w:szCs w:val="24"/>
        </w:rPr>
        <w:fldChar w:fldCharType="begin" w:fldLock="1"/>
      </w:r>
      <w:r w:rsidR="00FA73C2">
        <w:rPr>
          <w:rFonts w:eastAsiaTheme="minorHAnsi" w:cstheme="minorHAnsi"/>
          <w:sz w:val="24"/>
          <w:szCs w:val="24"/>
        </w:rPr>
        <w:instrText>ADDIN CSL_CITATION { "citationItems" : [ { "id" : "ITEM-1", "itemData" : { "DOI" : "10.2785/45686", "ISBN" : "9789279330070", "abstract" : "The household sector represented around 27 % of the entire consumption in the EU in 2010, and has been above 25 % in the last 20 years. Various factors explain the upward trend in energy consumption, such as an increase in the number of households, greater comfort demanded, and an increase in electrical appliances in homes. The significant consequences of energy use, in terms of energy dependence, security of supply and environmental impacts, lead to a need for more detailed knowledge on the elements of energy demand, and the factors that have a bearing on it. Hence there is a require- ment for further development of energy statistics to help monitor and understand these issues. Table", "author" : [ { "dropping-particle" : "", "family" : "Eurostat", "given" : "", "non-dropping-particle" : "", "parse-names" : false, "suffix" : "" } ], "id" : "ITEM-1", "issued" : { "date-parts" : [ [ "2013" ] ] }, "number-of-pages" : "170", "title" : "Manual for statistics on energy consumption in households", "type" : "book" }, "uris" : [ "http://www.mendeley.com/documents/?uuid=0c051a81-580b-48d4-b7b6-4e50acd28e13" ] }, { "id" : "ITEM-2", "itemData" : { "DOI" : "10.1016/j.enbuild.2011.03.027", "ISBN" : "0378-7788", "ISSN" : "03787788", "abstract" : "Although significant improvements in energy efficiency have been achieved in home appliances and lighting, the electricity consumption in the European Union household has increased by 2% per year during the past 10 years. Some reasons are associated with an increased degree of basic comfort and level of amenities and with the widespread utilisation of new types of loads. Wishing to increase the understanding of the energy consumption in the EU households for the different types of equipment including the consumers' behaviour and comfort levels, and to identify demand trends, an energy monitoring campaign, was carried out in 12 geographically representative EU countries, accompanied by a lifestyle survey. From the measurements carried out it was concluded that Information Technologies and entertainment loads are key contributors to the power demand. In basically all types of loads there is wide range of performance levels in the models available in the market. Available technology, associated with responsible consumer behaviour, can reduce wasteful consumption. Based on a bottom up approach the European residential sector potential electricity savings that can be implemented by existing technologies and improved behaviour can reach 48%. The paper presents policy recommendations promoting market transformation and behavioural changes in the equipment selection and operation. \u00a9 2011 Elsevier B.V. All rights reserved.", "author" : [ { "dropping-particle" : "", "family" : "Almeida", "given" : "An\u00edbal", "non-dropping-particle" : "", "parse-names" : false, "suffix" : "" }, { "dropping-particle" : "", "family" : "Fonseca", "given" : "Paula", "non-dropping-particle" : "", "parse-names" : false, "suffix" : "" }, { "dropping-particle" : "", "family" : "Schlomann", "given" : "Barbara", "non-dropping-particle" : "", "parse-names" : false, "suffix" : "" }, { "dropping-particle" : "", "family" : "Feilberg", "given" : "Nicolai", "non-dropping-particle" : "", "parse-names" : false, "suffix" : "" } ], "container-title" : "Energy and Buildings", "id" : "ITEM-2", "issue" : "8", "issued" : { "date-parts" : [ [ "2011" ] ] }, "page" : "1884-1894", "title" : "Characterization of the household electricity consumption in the EU, potential energy savings and specific policy recommendations", "type" : "article-journal", "volume" : "43" }, "uris" : [ "http://www.mendeley.com/documents/?uuid=30295a8e-d347-4834-95b6-b179365ba8f9" ] } ], "mendeley" : { "formattedCitation" : "(Almeida et al., 2011; Eurostat, 2013)", "plainTextFormattedCitation" : "(Almeida et al., 2011; Eurostat, 2013)", "previouslyFormattedCitation" : "(Almeida et al., 2011; Eurostat, 2013)" }, "properties" : {  }, "schema" : "https://github.com/citation-style-language/schema/raw/master/csl-citation.json" }</w:instrText>
      </w:r>
      <w:r w:rsidR="0023607E">
        <w:rPr>
          <w:rFonts w:eastAsiaTheme="minorHAnsi" w:cstheme="minorHAnsi"/>
          <w:sz w:val="24"/>
          <w:szCs w:val="24"/>
        </w:rPr>
        <w:fldChar w:fldCharType="separate"/>
      </w:r>
      <w:r w:rsidR="00FA73C2" w:rsidRPr="00FA73C2">
        <w:rPr>
          <w:rFonts w:eastAsiaTheme="minorHAnsi" w:cstheme="minorHAnsi"/>
          <w:noProof/>
          <w:sz w:val="24"/>
          <w:szCs w:val="24"/>
        </w:rPr>
        <w:t>(Almeida et al., 2011; Eurostat, 2013)</w:t>
      </w:r>
      <w:r w:rsidR="0023607E">
        <w:rPr>
          <w:rFonts w:eastAsiaTheme="minorHAnsi" w:cstheme="minorHAnsi"/>
          <w:sz w:val="24"/>
          <w:szCs w:val="24"/>
        </w:rPr>
        <w:fldChar w:fldCharType="end"/>
      </w:r>
      <w:r w:rsidR="004F23BA">
        <w:rPr>
          <w:rFonts w:eastAsiaTheme="minorHAnsi" w:cstheme="minorHAnsi"/>
          <w:sz w:val="24"/>
          <w:szCs w:val="24"/>
        </w:rPr>
        <w:t>.</w:t>
      </w:r>
    </w:p>
    <w:p w14:paraId="556C968E" w14:textId="70B49D84" w:rsidR="00315763" w:rsidRDefault="00AC7D2C" w:rsidP="005A2488">
      <w:pPr>
        <w:rPr>
          <w:rFonts w:eastAsiaTheme="minorHAnsi" w:cstheme="minorHAnsi"/>
          <w:sz w:val="24"/>
          <w:szCs w:val="24"/>
        </w:rPr>
      </w:pPr>
      <w:r>
        <w:rPr>
          <w:rFonts w:eastAsiaTheme="minorHAnsi" w:cstheme="minorHAnsi"/>
          <w:sz w:val="24"/>
          <w:szCs w:val="24"/>
        </w:rPr>
        <w:t xml:space="preserve">Em termos globais </w:t>
      </w:r>
      <w:r w:rsidR="00AE7F26">
        <w:rPr>
          <w:rFonts w:eastAsiaTheme="minorHAnsi" w:cstheme="minorHAnsi"/>
          <w:sz w:val="24"/>
          <w:szCs w:val="24"/>
        </w:rPr>
        <w:t xml:space="preserve">e de acordo com os resultados da amostra estimou-se, para Portugal, um consumo médio por habitação de 3000 kWh/ano e considerou-se que os consumos em modo stand-by representavam cerca de 15% do consumo total. Relativamente ao consumo médio por família do conjunto da amostra (dos doze países) foi estimado </w:t>
      </w:r>
      <w:r w:rsidR="008119BD">
        <w:rPr>
          <w:rFonts w:eastAsiaTheme="minorHAnsi" w:cstheme="minorHAnsi"/>
          <w:sz w:val="24"/>
          <w:szCs w:val="24"/>
        </w:rPr>
        <w:t>em 2700</w:t>
      </w:r>
      <w:r w:rsidR="00AE7F26">
        <w:rPr>
          <w:rFonts w:eastAsiaTheme="minorHAnsi" w:cstheme="minorHAnsi"/>
          <w:sz w:val="24"/>
          <w:szCs w:val="24"/>
        </w:rPr>
        <w:t xml:space="preserve"> kWh, excluindo os equipamentos de aquecimento do ambiente e de produção de águas quentes. Nas conclusões do estudo também se estimou para Portugal um potencial de poupança de </w:t>
      </w:r>
      <w:r w:rsidR="00315763">
        <w:rPr>
          <w:rFonts w:eastAsiaTheme="minorHAnsi" w:cstheme="minorHAnsi"/>
          <w:sz w:val="24"/>
          <w:szCs w:val="24"/>
        </w:rPr>
        <w:t>5TWh e de 268 TWh para o conjunto dos doze países, através de equipamentos mais eficientes e duma melhor gestão dos consumos</w:t>
      </w:r>
      <w:r w:rsidR="0023607E">
        <w:rPr>
          <w:rFonts w:eastAsiaTheme="minorHAnsi" w:cstheme="minorHAnsi"/>
          <w:sz w:val="24"/>
          <w:szCs w:val="24"/>
        </w:rPr>
        <w:t xml:space="preserve"> </w:t>
      </w:r>
      <w:r w:rsidR="0023607E">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"9789892501307", "abstract" : "Em Portugal assistiu-se a uma altera\u00e7\u00e3o dos h\u00e1bitos de consumo de energia das fam\u00edlias nos \u00faltimos 15 anos, de acordo com os resultados do Inqu\u00e9rito ao Consumo de Energia no Sector Dom\u00e9stico realizado em 2010 (ICESD 2010). Segundo o ICESD 2010, o consumo total de energia foi estimado em 5 902 024 tep no per\u00edodo de refer\u00eancia1, sendo de salientar que o consumo de energia nos ve\u00edculos utilizados no transporte individual dos residentes no alojamento representava 50,6% do total, verificando-se pela 1\u00aa vez que este valor foi superior ao consumo de energia no alojamento (49,4%). O consumo nos ve\u00edculos representava 21,8% do total em 1989 e 37,8% em 1996. O consumo global de energia por alojamento foi, em m\u00e9dia, de 1,5 tep, incluindo o consumo nos transportes. A despesa total com energia foi estimada em 7 245 256 634 \u20ac para o mesmo per\u00edodo de refer\u00eancia, sendo 54,4% a parcela correspondente \u00e0 despesa com combust\u00edveis utilizados nos ve\u00edculos afectos aos indiv\u00edduos residentes no alojamento. A despesa global com energia por alojamento foi, em m\u00e9dia, de 1 843 \u20ac/ano, incluindo a despesa com os transportes. No que se refere ao consumo de energia no alojamento (excluindo os combust\u00edveis utilizados nos ve\u00edculos) verifica-se que, no per\u00edodo de refer\u00eancia, a Electricidade surge como a principal fonte de energia consumida representando 42,6 % do consumo total de energia no sector dom\u00e9stico. Esta fonte de energia foi a que sofreu maior altera\u00e7\u00e3o relativamente aos \u00faltimos inqu\u00e9ritos (15,8% em 1989 e 27,5% em 1996). A Lenha surge como a segunda principal fonte de energia consumida nos alojamentos portugueses, com um peso de 24,2% no consumo total de energia nas habita\u00e7\u00f5es, sendo de destacar a sua perda de import\u00e2ncia nos \u00faltimos anos (60,3% em 1989 e 41,9% em 1996). O consumo de energia el\u00e9ctrica assume um papel muito relevante no sector residencial, dado que a maioria dos equipamentos utilizados nas habita\u00e7\u00f5es requer este tipo de fonte de energia, existindo uma evidente depend\u00eancia desta fonte na sociedade actual. O aumento do consumo de electricidade estar\u00e1 directamente associado ao aumento do conforto t\u00e9rmico e ao crescimento do n\u00famero de equipamentos el\u00e9ctricos dispon\u00edveis nas habita\u00e7\u00f5es. Os resultados do presente inqu\u00e9rito revelam que o consumo total de electricidade nas habita\u00e7\u00f5es foi de 1 242 021 tep (equivalente a 14 442 GWh), pelo que, em termos m\u00e9dios, cada alojamento em Portugal consumiu 0,316 tep no per\u00edodo de refer\u00eancia. Tendo em conta as diferentes utiliza\u00e7\u00f5es \u2026", "author" : [ { "dropping-particle" : "", "family" : "INE", "given" : "", "non-dropping-particle" : "", "parse-names" : false, "suffix" : "" }, { "dropping-particle" : "", "family" : "DGEG", "given" : "", "non-dropping-particle" : "", "parse-names" : false, "suffix" : "" } ], "id" : "ITEM-1", "issued" : { "date-parts" : [ [ "2011" ] ] }, "number-of-pages" : "117", "publisher" : "nstituto Nacional de Estat\u00edstica", "publisher-place" : "Lisboa", "title" : "Inquerito ao consumo de energia no setor dom\u00e9stico 2010", "type" : "book" }, "uris" : [ "http://www.mendeley.com/documents/?uuid=fc02b7af-3d55-440f-bf4f-ab50c97a6ac6" ] } ], "mendeley" : { "formattedCitation" : "(INE &amp; DGEG, 2011)", "plainTextFormattedCitation" : "(INE &amp; DGEG, 2011)", "previouslyFormattedCitation" : "(INE &amp; DGEG, 2011)" }, "properties" : {  }, "schema" : "https://github.com/citation-style-language/schema/raw/master/csl-citation.json" }</w:instrText>
      </w:r>
      <w:r w:rsidR="0023607E">
        <w:rPr>
          <w:rFonts w:eastAsiaTheme="minorHAnsi" w:cstheme="minorHAnsi"/>
          <w:sz w:val="24"/>
          <w:szCs w:val="24"/>
        </w:rPr>
        <w:fldChar w:fldCharType="separate"/>
      </w:r>
      <w:r w:rsidR="00336211" w:rsidRPr="00336211">
        <w:rPr>
          <w:rFonts w:eastAsiaTheme="minorHAnsi" w:cstheme="minorHAnsi"/>
          <w:noProof/>
          <w:sz w:val="24"/>
          <w:szCs w:val="24"/>
        </w:rPr>
        <w:t>(INE &amp; DGEG, 2011)</w:t>
      </w:r>
      <w:r w:rsidR="0023607E">
        <w:rPr>
          <w:rFonts w:eastAsiaTheme="minorHAnsi" w:cstheme="minorHAnsi"/>
          <w:sz w:val="24"/>
          <w:szCs w:val="24"/>
        </w:rPr>
        <w:fldChar w:fldCharType="end"/>
      </w:r>
      <w:r w:rsidR="00315763">
        <w:rPr>
          <w:rFonts w:eastAsiaTheme="minorHAnsi" w:cstheme="minorHAnsi"/>
          <w:sz w:val="24"/>
          <w:szCs w:val="24"/>
        </w:rPr>
        <w:t>.</w:t>
      </w:r>
    </w:p>
    <w:p w14:paraId="1104ACD8" w14:textId="55A55D6B" w:rsidR="00AE0B7F" w:rsidRPr="00AE0B7F" w:rsidRDefault="00872992" w:rsidP="00482FFA">
      <w:pPr>
        <w:pStyle w:val="PargrafodaLista"/>
        <w:numPr>
          <w:ilvl w:val="0"/>
          <w:numId w:val="8"/>
        </w:numPr>
        <w:rPr>
          <w:rFonts w:eastAsiaTheme="minorHAnsi" w:cstheme="minorHAnsi"/>
          <w:b/>
          <w:sz w:val="24"/>
          <w:szCs w:val="24"/>
        </w:rPr>
      </w:pPr>
      <w:r>
        <w:rPr>
          <w:rFonts w:eastAsiaTheme="minorHAnsi" w:cstheme="minorHAnsi"/>
          <w:b/>
          <w:sz w:val="24"/>
          <w:szCs w:val="24"/>
        </w:rPr>
        <w:t>Inquérito ao consumo de energia no setor doméstico</w:t>
      </w:r>
    </w:p>
    <w:p w14:paraId="3FE741C0" w14:textId="5C0979BF" w:rsidR="004F5DD9" w:rsidRDefault="008E6517" w:rsidP="00D57A39">
      <w:pPr>
        <w:rPr>
          <w:rFonts w:eastAsiaTheme="minorHAnsi" w:cstheme="minorHAnsi"/>
          <w:sz w:val="24"/>
          <w:szCs w:val="24"/>
        </w:rPr>
      </w:pPr>
      <w:r>
        <w:rPr>
          <w:rFonts w:eastAsiaTheme="minorHAnsi" w:cstheme="minorHAnsi"/>
          <w:sz w:val="24"/>
          <w:szCs w:val="24"/>
        </w:rPr>
        <w:t xml:space="preserve">Para recolher a informação </w:t>
      </w:r>
      <w:r w:rsidR="004F5DD9">
        <w:rPr>
          <w:rFonts w:eastAsiaTheme="minorHAnsi" w:cstheme="minorHAnsi"/>
          <w:sz w:val="24"/>
          <w:szCs w:val="24"/>
        </w:rPr>
        <w:t xml:space="preserve">necessária à caracterização do consumo por fonte de energia, </w:t>
      </w:r>
      <w:r w:rsidR="008119BD">
        <w:rPr>
          <w:rFonts w:eastAsiaTheme="minorHAnsi" w:cstheme="minorHAnsi"/>
          <w:sz w:val="24"/>
          <w:szCs w:val="24"/>
        </w:rPr>
        <w:t xml:space="preserve">da responsabilidade da DGEG, </w:t>
      </w:r>
      <w:r>
        <w:rPr>
          <w:rFonts w:eastAsiaTheme="minorHAnsi" w:cstheme="minorHAnsi"/>
          <w:sz w:val="24"/>
          <w:szCs w:val="24"/>
        </w:rPr>
        <w:t>realizou-se no</w:t>
      </w:r>
      <w:r w:rsidRPr="00455BB7">
        <w:rPr>
          <w:rFonts w:eastAsiaTheme="minorHAnsi" w:cstheme="minorHAnsi"/>
          <w:sz w:val="24"/>
          <w:szCs w:val="24"/>
        </w:rPr>
        <w:t xml:space="preserve"> período de </w:t>
      </w:r>
      <w:r w:rsidR="004F5DD9" w:rsidRPr="00455BB7">
        <w:rPr>
          <w:rFonts w:eastAsiaTheme="minorHAnsi" w:cstheme="minorHAnsi"/>
          <w:sz w:val="24"/>
          <w:szCs w:val="24"/>
        </w:rPr>
        <w:t>outubro</w:t>
      </w:r>
      <w:r w:rsidRPr="00455BB7">
        <w:rPr>
          <w:rFonts w:eastAsiaTheme="minorHAnsi" w:cstheme="minorHAnsi"/>
          <w:sz w:val="24"/>
          <w:szCs w:val="24"/>
        </w:rPr>
        <w:t xml:space="preserve"> de 2009 a </w:t>
      </w:r>
      <w:r w:rsidR="004F5DD9" w:rsidRPr="00455BB7">
        <w:rPr>
          <w:rFonts w:eastAsiaTheme="minorHAnsi" w:cstheme="minorHAnsi"/>
          <w:sz w:val="24"/>
          <w:szCs w:val="24"/>
        </w:rPr>
        <w:t>setembro</w:t>
      </w:r>
      <w:r w:rsidRPr="00455BB7">
        <w:rPr>
          <w:rFonts w:eastAsiaTheme="minorHAnsi" w:cstheme="minorHAnsi"/>
          <w:sz w:val="24"/>
          <w:szCs w:val="24"/>
        </w:rPr>
        <w:t xml:space="preserve"> de 2010</w:t>
      </w:r>
      <w:r w:rsidR="004F5DD9">
        <w:rPr>
          <w:rFonts w:eastAsiaTheme="minorHAnsi" w:cstheme="minorHAnsi"/>
          <w:sz w:val="24"/>
          <w:szCs w:val="24"/>
        </w:rPr>
        <w:t xml:space="preserve"> um</w:t>
      </w:r>
      <w:r w:rsidR="004F5DD9" w:rsidRPr="00455BB7">
        <w:rPr>
          <w:rFonts w:eastAsiaTheme="minorHAnsi" w:cstheme="minorHAnsi"/>
          <w:sz w:val="24"/>
          <w:szCs w:val="24"/>
        </w:rPr>
        <w:t xml:space="preserve"> </w:t>
      </w:r>
      <w:r w:rsidR="004F5DD9">
        <w:rPr>
          <w:rFonts w:eastAsiaTheme="minorHAnsi" w:cstheme="minorHAnsi"/>
          <w:sz w:val="24"/>
          <w:szCs w:val="24"/>
        </w:rPr>
        <w:t>inquérito</w:t>
      </w:r>
      <w:r w:rsidR="00455BB7" w:rsidRPr="00455BB7">
        <w:rPr>
          <w:rFonts w:eastAsiaTheme="minorHAnsi" w:cstheme="minorHAnsi"/>
          <w:sz w:val="24"/>
          <w:szCs w:val="24"/>
        </w:rPr>
        <w:t xml:space="preserve"> ao Consumo de Energia no </w:t>
      </w:r>
      <w:r w:rsidR="006C7A82" w:rsidRPr="00455BB7">
        <w:rPr>
          <w:rFonts w:eastAsiaTheme="minorHAnsi" w:cstheme="minorHAnsi"/>
          <w:sz w:val="24"/>
          <w:szCs w:val="24"/>
        </w:rPr>
        <w:t>Setor</w:t>
      </w:r>
      <w:r w:rsidR="00455BB7" w:rsidRPr="00455BB7">
        <w:rPr>
          <w:rFonts w:eastAsiaTheme="minorHAnsi" w:cstheme="minorHAnsi"/>
          <w:sz w:val="24"/>
          <w:szCs w:val="24"/>
        </w:rPr>
        <w:t xml:space="preserve"> Doméstico</w:t>
      </w:r>
      <w:r w:rsidR="006C7A82">
        <w:rPr>
          <w:rFonts w:eastAsiaTheme="minorHAnsi" w:cstheme="minorHAnsi"/>
          <w:sz w:val="24"/>
          <w:szCs w:val="24"/>
        </w:rPr>
        <w:t xml:space="preserve">, aos residentes </w:t>
      </w:r>
      <w:r w:rsidR="004F5DD9">
        <w:rPr>
          <w:rFonts w:eastAsiaTheme="minorHAnsi" w:cstheme="minorHAnsi"/>
          <w:sz w:val="24"/>
          <w:szCs w:val="24"/>
        </w:rPr>
        <w:t xml:space="preserve">duma amostra de 7468 alojamentos escolhidos aleatoriamente, </w:t>
      </w:r>
      <w:r w:rsidR="004F5DD9" w:rsidRPr="004F5DD9">
        <w:rPr>
          <w:rFonts w:eastAsiaTheme="minorHAnsi" w:cstheme="minorHAnsi"/>
          <w:sz w:val="24"/>
          <w:szCs w:val="24"/>
        </w:rPr>
        <w:t xml:space="preserve">de acordo com um esquema de amostragem </w:t>
      </w:r>
      <w:r w:rsidR="008119BD">
        <w:rPr>
          <w:rFonts w:eastAsiaTheme="minorHAnsi" w:cstheme="minorHAnsi"/>
          <w:sz w:val="24"/>
          <w:szCs w:val="24"/>
        </w:rPr>
        <w:t>adequado à garantia d</w:t>
      </w:r>
      <w:r w:rsidR="004F5DD9">
        <w:rPr>
          <w:rFonts w:eastAsiaTheme="minorHAnsi" w:cstheme="minorHAnsi"/>
          <w:sz w:val="24"/>
          <w:szCs w:val="24"/>
        </w:rPr>
        <w:t>a representatividade da amostra</w:t>
      </w:r>
      <w:r w:rsidR="008D620C">
        <w:rPr>
          <w:rFonts w:eastAsiaTheme="minorHAnsi" w:cstheme="minorHAnsi"/>
          <w:sz w:val="24"/>
          <w:szCs w:val="24"/>
        </w:rPr>
        <w:t xml:space="preserve"> </w:t>
      </w:r>
      <w:r w:rsidR="008D620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"9789892501307", "abstract" : "Em Portugal assistiu-se a uma altera\u00e7\u00e3o dos h\u00e1bitos de consumo de energia das fam\u00edlias nos \u00faltimos 15 anos, de acordo com os resultados do Inqu\u00e9rito ao Consumo de Energia no Sector Dom\u00e9stico realizado em 2010 (ICESD 2010). Segundo o ICESD 2010, o consumo total de energia foi estimado em 5 902 024 tep no per\u00edodo de refer\u00eancia1, sendo de salientar que o consumo de energia nos ve\u00edculos utilizados no transporte individual dos residentes no alojamento representava 50,6% do total, verificando-se pela 1\u00aa vez que este valor foi superior ao consumo de energia no alojamento (49,4%). O consumo nos ve\u00edculos representava 21,8% do total em 1989 e 37,8% em 1996. O consumo global de energia por alojamento foi, em m\u00e9dia, de 1,5 tep, incluindo o consumo nos transportes. A despesa total com energia foi estimada em 7 245 256 634 \u20ac para o mesmo per\u00edodo de refer\u00eancia, sendo 54,4% a parcela correspondente \u00e0 despesa com combust\u00edveis utilizados nos ve\u00edculos afectos aos indiv\u00edduos residentes no alojamento. A despesa global com energia por alojamento foi, em m\u00e9dia, de 1 843 \u20ac/ano, incluindo a despesa com os transportes. No que se refere ao consumo de energia no alojamento (excluindo os combust\u00edveis utilizados nos ve\u00edculos) verifica-se que, no per\u00edodo de refer\u00eancia, a Electricidade surge como a principal fonte de energia consumida representando 42,6 % do consumo total de energia no sector dom\u00e9stico. Esta fonte de energia foi a que sofreu maior altera\u00e7\u00e3o relativamente aos \u00faltimos inqu\u00e9ritos (15,8% em 1989 e 27,5% em 1996). A Lenha surge como a segunda principal fonte de energia consumida nos alojamentos portugueses, com um peso de 24,2% no consumo total de energia nas habita\u00e7\u00f5es, sendo de destacar a sua perda de import\u00e2ncia nos \u00faltimos anos (60,3% em 1989 e 41,9% em 1996). O consumo de energia el\u00e9ctrica assume um papel muito relevante no sector residencial, dado que a maioria dos equipamentos utilizados nas habita\u00e7\u00f5es requer este tipo de fonte de energia, existindo uma evidente depend\u00eancia desta fonte na sociedade actual. O aumento do consumo de electricidade estar\u00e1 directamente associado ao aumento do conforto t\u00e9rmico e ao crescimento do n\u00famero de equipamentos el\u00e9ctricos dispon\u00edveis nas habita\u00e7\u00f5es. Os resultados do presente inqu\u00e9rito revelam que o consumo total de electricidade nas habita\u00e7\u00f5es foi de 1 242 021 tep (equivalente a 14 442 GWh), pelo que, em termos m\u00e9dios, cada alojamento em Portugal consumiu 0,316 tep no per\u00edodo de refer\u00eancia. Tendo em conta as diferentes utiliza\u00e7\u00f5es \u2026", "author" : [ { "dropping-particle" : "", "family" : "INE", "given" : "", "non-dropping-particle" : "", "parse-names" : false, "suffix" : "" }, { "dropping-particle" : "", "family" : "DGEG", "given" : "", "non-dropping-particle" : "", "parse-names" : false, "suffix" : "" } ], "id" : "ITEM-1", "issued" : { "date-parts" : [ [ "2011" ] ] }, "number-of-pages" : "117", "publisher" : "nstituto Nacional de Estat\u00edstica", "publisher-place" : "Lisboa", "title" : "Inquerito ao consumo de energia no setor dom\u00e9stico 2010", "type" : "book" }, "uris" : [ "http://www.mendeley.com/documents/?uuid=fc02b7af-3d55-440f-bf4f-ab50c97a6ac6" ] } ], "mendeley" : { "formattedCitation" : "(INE &amp; DGEG, 2011)", "plainTextFormattedCitation" : "(INE &amp; DGEG, 2011)", "previouslyFormattedCitation" : "(INE &amp; DGEG, 2011)" }, "properties" : {  }, "schema" : "https://github.com/citation-style-language/schema/raw/master/csl-citation.json" }</w:instrText>
      </w:r>
      <w:r w:rsidR="008D620C">
        <w:rPr>
          <w:rFonts w:eastAsiaTheme="minorHAnsi" w:cstheme="minorHAnsi"/>
          <w:sz w:val="24"/>
          <w:szCs w:val="24"/>
        </w:rPr>
        <w:fldChar w:fldCharType="separate"/>
      </w:r>
      <w:r w:rsidR="008D620C" w:rsidRPr="008D620C">
        <w:rPr>
          <w:rFonts w:eastAsiaTheme="minorHAnsi" w:cstheme="minorHAnsi"/>
          <w:noProof/>
          <w:sz w:val="24"/>
          <w:szCs w:val="24"/>
        </w:rPr>
        <w:t>(INE &amp; DGEG, 2011)</w:t>
      </w:r>
      <w:r w:rsidR="008D620C">
        <w:rPr>
          <w:rFonts w:eastAsiaTheme="minorHAnsi" w:cstheme="minorHAnsi"/>
          <w:sz w:val="24"/>
          <w:szCs w:val="24"/>
        </w:rPr>
        <w:fldChar w:fldCharType="end"/>
      </w:r>
      <w:r w:rsidR="008D620C">
        <w:rPr>
          <w:rFonts w:eastAsiaTheme="minorHAnsi" w:cstheme="minorHAnsi"/>
          <w:sz w:val="24"/>
          <w:szCs w:val="24"/>
        </w:rPr>
        <w:t>.</w:t>
      </w:r>
    </w:p>
    <w:p w14:paraId="34E413F4" w14:textId="00B363AB" w:rsidR="009F4FF8" w:rsidRPr="00FE2ED0" w:rsidRDefault="00FE2ED0" w:rsidP="009F4FF8">
      <w:pPr>
        <w:rPr>
          <w:rFonts w:eastAsiaTheme="minorHAnsi" w:cstheme="minorHAnsi"/>
          <w:sz w:val="24"/>
          <w:szCs w:val="24"/>
        </w:rPr>
      </w:pPr>
      <w:r w:rsidRPr="00FE2ED0">
        <w:rPr>
          <w:rFonts w:eastAsiaTheme="minorHAnsi" w:cstheme="minorHAnsi"/>
          <w:sz w:val="24"/>
          <w:szCs w:val="24"/>
        </w:rPr>
        <w:t xml:space="preserve">O consumo global </w:t>
      </w:r>
      <w:r w:rsidR="00720BD9">
        <w:rPr>
          <w:rFonts w:eastAsiaTheme="minorHAnsi" w:cstheme="minorHAnsi"/>
          <w:sz w:val="24"/>
          <w:szCs w:val="24"/>
        </w:rPr>
        <w:t xml:space="preserve">médio </w:t>
      </w:r>
      <w:r w:rsidRPr="00FE2ED0">
        <w:rPr>
          <w:rFonts w:eastAsiaTheme="minorHAnsi" w:cstheme="minorHAnsi"/>
          <w:sz w:val="24"/>
          <w:szCs w:val="24"/>
        </w:rPr>
        <w:t xml:space="preserve">de energia </w:t>
      </w:r>
      <w:r w:rsidR="00720BD9">
        <w:rPr>
          <w:rFonts w:eastAsiaTheme="minorHAnsi" w:cstheme="minorHAnsi"/>
          <w:sz w:val="24"/>
          <w:szCs w:val="24"/>
        </w:rPr>
        <w:t xml:space="preserve">anual </w:t>
      </w:r>
      <w:r w:rsidRPr="00FE2ED0">
        <w:rPr>
          <w:rFonts w:eastAsiaTheme="minorHAnsi" w:cstheme="minorHAnsi"/>
          <w:sz w:val="24"/>
          <w:szCs w:val="24"/>
        </w:rPr>
        <w:t xml:space="preserve">por alojamento </w:t>
      </w:r>
      <w:r w:rsidR="00720BD9">
        <w:rPr>
          <w:rFonts w:eastAsiaTheme="minorHAnsi" w:cstheme="minorHAnsi"/>
          <w:sz w:val="24"/>
          <w:szCs w:val="24"/>
        </w:rPr>
        <w:t xml:space="preserve">nesse período </w:t>
      </w:r>
      <w:r w:rsidR="00720BD9" w:rsidRPr="00FE2ED0">
        <w:rPr>
          <w:rFonts w:eastAsiaTheme="minorHAnsi" w:cstheme="minorHAnsi"/>
          <w:sz w:val="24"/>
          <w:szCs w:val="24"/>
        </w:rPr>
        <w:t>foi</w:t>
      </w:r>
      <w:r w:rsidR="00720BD9">
        <w:rPr>
          <w:rFonts w:eastAsiaTheme="minorHAnsi" w:cstheme="minorHAnsi"/>
          <w:sz w:val="24"/>
          <w:szCs w:val="24"/>
        </w:rPr>
        <w:t xml:space="preserve"> </w:t>
      </w:r>
      <w:r w:rsidR="00B123F3">
        <w:rPr>
          <w:rFonts w:eastAsiaTheme="minorHAnsi" w:cstheme="minorHAnsi"/>
          <w:sz w:val="24"/>
          <w:szCs w:val="24"/>
        </w:rPr>
        <w:t xml:space="preserve">de </w:t>
      </w:r>
      <w:r w:rsidR="00B123F3" w:rsidRPr="00FE2ED0">
        <w:rPr>
          <w:rFonts w:eastAsiaTheme="minorHAnsi" w:cstheme="minorHAnsi"/>
          <w:sz w:val="24"/>
          <w:szCs w:val="24"/>
        </w:rPr>
        <w:t>1</w:t>
      </w:r>
      <w:r w:rsidRPr="00FE2ED0">
        <w:rPr>
          <w:rFonts w:eastAsiaTheme="minorHAnsi" w:cstheme="minorHAnsi"/>
          <w:sz w:val="24"/>
          <w:szCs w:val="24"/>
        </w:rPr>
        <w:t>,5 tep, incl</w:t>
      </w:r>
      <w:r w:rsidR="00720BD9">
        <w:rPr>
          <w:rFonts w:eastAsiaTheme="minorHAnsi" w:cstheme="minorHAnsi"/>
          <w:sz w:val="24"/>
          <w:szCs w:val="24"/>
        </w:rPr>
        <w:t xml:space="preserve">uindo o consumo nos transportes, </w:t>
      </w:r>
      <w:r w:rsidR="008D1FD9">
        <w:rPr>
          <w:rFonts w:eastAsiaTheme="minorHAnsi" w:cstheme="minorHAnsi"/>
          <w:sz w:val="24"/>
          <w:szCs w:val="24"/>
        </w:rPr>
        <w:t xml:space="preserve">sendo </w:t>
      </w:r>
      <w:r w:rsidR="008D1FD9" w:rsidRPr="00FE2ED0">
        <w:rPr>
          <w:rFonts w:eastAsiaTheme="minorHAnsi" w:cstheme="minorHAnsi"/>
          <w:sz w:val="24"/>
          <w:szCs w:val="24"/>
        </w:rPr>
        <w:t>54</w:t>
      </w:r>
      <w:r w:rsidRPr="00FE2ED0">
        <w:rPr>
          <w:rFonts w:eastAsiaTheme="minorHAnsi" w:cstheme="minorHAnsi"/>
          <w:sz w:val="24"/>
          <w:szCs w:val="24"/>
        </w:rPr>
        <w:t>,4%</w:t>
      </w:r>
      <w:r>
        <w:rPr>
          <w:rFonts w:eastAsiaTheme="minorHAnsi" w:cstheme="minorHAnsi"/>
          <w:sz w:val="24"/>
          <w:szCs w:val="24"/>
        </w:rPr>
        <w:t xml:space="preserve"> </w:t>
      </w:r>
      <w:r w:rsidRPr="00FE2ED0">
        <w:rPr>
          <w:rFonts w:eastAsiaTheme="minorHAnsi" w:cstheme="minorHAnsi"/>
          <w:sz w:val="24"/>
          <w:szCs w:val="24"/>
        </w:rPr>
        <w:t>a parcela correspondente à despesa com combustíveis utilizados nos transportes.</w:t>
      </w:r>
      <w:r w:rsidR="00720BD9">
        <w:rPr>
          <w:rFonts w:eastAsiaTheme="minorHAnsi" w:cstheme="minorHAnsi"/>
          <w:sz w:val="24"/>
          <w:szCs w:val="24"/>
        </w:rPr>
        <w:t xml:space="preserve"> </w:t>
      </w:r>
      <w:r w:rsidRPr="00FE2ED0">
        <w:rPr>
          <w:rFonts w:eastAsiaTheme="minorHAnsi" w:cstheme="minorHAnsi"/>
          <w:sz w:val="24"/>
          <w:szCs w:val="24"/>
        </w:rPr>
        <w:t>No que se refere ao consumo de energia no alojamento (excluindo os combustíveis utilizados nos veículos)</w:t>
      </w:r>
      <w:r w:rsidR="00720BD9">
        <w:rPr>
          <w:rFonts w:eastAsiaTheme="minorHAnsi" w:cstheme="minorHAnsi"/>
          <w:sz w:val="24"/>
          <w:szCs w:val="24"/>
        </w:rPr>
        <w:t xml:space="preserve">, </w:t>
      </w:r>
      <w:r w:rsidRPr="00FE2ED0">
        <w:rPr>
          <w:rFonts w:eastAsiaTheme="minorHAnsi" w:cstheme="minorHAnsi"/>
          <w:sz w:val="24"/>
          <w:szCs w:val="24"/>
        </w:rPr>
        <w:t xml:space="preserve">a </w:t>
      </w:r>
      <w:r w:rsidR="00720BD9" w:rsidRPr="00FE2ED0">
        <w:rPr>
          <w:rFonts w:eastAsiaTheme="minorHAnsi" w:cstheme="minorHAnsi"/>
          <w:sz w:val="24"/>
          <w:szCs w:val="24"/>
        </w:rPr>
        <w:t>Eletricidade</w:t>
      </w:r>
      <w:r w:rsidR="00CC1783">
        <w:rPr>
          <w:rFonts w:eastAsiaTheme="minorHAnsi" w:cstheme="minorHAnsi"/>
          <w:sz w:val="24"/>
          <w:szCs w:val="24"/>
        </w:rPr>
        <w:t xml:space="preserve">, tem um papel muito relevante, </w:t>
      </w:r>
      <w:r w:rsidR="00720BD9">
        <w:rPr>
          <w:rFonts w:eastAsiaTheme="minorHAnsi" w:cstheme="minorHAnsi"/>
          <w:sz w:val="24"/>
          <w:szCs w:val="24"/>
        </w:rPr>
        <w:t>representa</w:t>
      </w:r>
      <w:r w:rsidR="00CC1783">
        <w:rPr>
          <w:rFonts w:eastAsiaTheme="minorHAnsi" w:cstheme="minorHAnsi"/>
          <w:sz w:val="24"/>
          <w:szCs w:val="24"/>
        </w:rPr>
        <w:t>ndo</w:t>
      </w:r>
      <w:r w:rsidRPr="00FE2ED0">
        <w:rPr>
          <w:rFonts w:eastAsiaTheme="minorHAnsi" w:cstheme="minorHAnsi"/>
          <w:sz w:val="24"/>
          <w:szCs w:val="24"/>
        </w:rPr>
        <w:t xml:space="preserve"> 42,6 % do consumo total de energia no </w:t>
      </w:r>
      <w:r w:rsidR="00B123F3" w:rsidRPr="00FE2ED0">
        <w:rPr>
          <w:rFonts w:eastAsiaTheme="minorHAnsi" w:cstheme="minorHAnsi"/>
          <w:sz w:val="24"/>
          <w:szCs w:val="24"/>
        </w:rPr>
        <w:t>setor</w:t>
      </w:r>
      <w:r w:rsidRPr="00FE2ED0">
        <w:rPr>
          <w:rFonts w:eastAsiaTheme="minorHAnsi" w:cstheme="minorHAnsi"/>
          <w:sz w:val="24"/>
          <w:szCs w:val="24"/>
        </w:rPr>
        <w:t xml:space="preserve"> doméstico</w:t>
      </w:r>
      <w:r w:rsidR="00CC1783">
        <w:rPr>
          <w:rFonts w:eastAsiaTheme="minorHAnsi" w:cstheme="minorHAnsi"/>
          <w:sz w:val="24"/>
          <w:szCs w:val="24"/>
        </w:rPr>
        <w:t xml:space="preserve"> e </w:t>
      </w:r>
      <w:r w:rsidR="00720BD9">
        <w:rPr>
          <w:rFonts w:eastAsiaTheme="minorHAnsi" w:cstheme="minorHAnsi"/>
          <w:sz w:val="24"/>
          <w:szCs w:val="24"/>
        </w:rPr>
        <w:t xml:space="preserve">revelando um forte crescimento </w:t>
      </w:r>
      <w:r w:rsidRPr="00FE2ED0">
        <w:rPr>
          <w:rFonts w:eastAsiaTheme="minorHAnsi" w:cstheme="minorHAnsi"/>
          <w:sz w:val="24"/>
          <w:szCs w:val="24"/>
        </w:rPr>
        <w:t>(15,8% em 1989 e 27,5% em 1996).</w:t>
      </w:r>
      <w:r w:rsidR="00B123F3">
        <w:rPr>
          <w:rFonts w:eastAsiaTheme="minorHAnsi" w:cstheme="minorHAnsi"/>
          <w:sz w:val="24"/>
          <w:szCs w:val="24"/>
        </w:rPr>
        <w:t xml:space="preserve"> Também se destaca a </w:t>
      </w:r>
      <w:r w:rsidRPr="00FE2ED0">
        <w:rPr>
          <w:rFonts w:eastAsiaTheme="minorHAnsi" w:cstheme="minorHAnsi"/>
          <w:sz w:val="24"/>
          <w:szCs w:val="24"/>
        </w:rPr>
        <w:t>Lenha como</w:t>
      </w:r>
      <w:r>
        <w:rPr>
          <w:rFonts w:eastAsiaTheme="minorHAnsi" w:cstheme="minorHAnsi"/>
          <w:sz w:val="24"/>
          <w:szCs w:val="24"/>
        </w:rPr>
        <w:t xml:space="preserve"> </w:t>
      </w:r>
      <w:r w:rsidRPr="00FE2ED0">
        <w:rPr>
          <w:rFonts w:eastAsiaTheme="minorHAnsi" w:cstheme="minorHAnsi"/>
          <w:sz w:val="24"/>
          <w:szCs w:val="24"/>
        </w:rPr>
        <w:t>a segunda principal fonte de energia</w:t>
      </w:r>
      <w:r w:rsidR="00B123F3">
        <w:rPr>
          <w:rFonts w:eastAsiaTheme="minorHAnsi" w:cstheme="minorHAnsi"/>
          <w:sz w:val="24"/>
          <w:szCs w:val="24"/>
        </w:rPr>
        <w:t xml:space="preserve">, representando </w:t>
      </w:r>
      <w:r w:rsidR="00B123F3" w:rsidRPr="00FE2ED0">
        <w:rPr>
          <w:rFonts w:eastAsiaTheme="minorHAnsi" w:cstheme="minorHAnsi"/>
          <w:sz w:val="24"/>
          <w:szCs w:val="24"/>
        </w:rPr>
        <w:t>24</w:t>
      </w:r>
      <w:r w:rsidRPr="00FE2ED0">
        <w:rPr>
          <w:rFonts w:eastAsiaTheme="minorHAnsi" w:cstheme="minorHAnsi"/>
          <w:sz w:val="24"/>
          <w:szCs w:val="24"/>
        </w:rPr>
        <w:t>,2</w:t>
      </w:r>
      <w:r w:rsidR="00B123F3" w:rsidRPr="00FE2ED0">
        <w:rPr>
          <w:rFonts w:eastAsiaTheme="minorHAnsi" w:cstheme="minorHAnsi"/>
          <w:sz w:val="24"/>
          <w:szCs w:val="24"/>
        </w:rPr>
        <w:t>%</w:t>
      </w:r>
      <w:r w:rsidR="00B123F3">
        <w:rPr>
          <w:rFonts w:eastAsiaTheme="minorHAnsi" w:cstheme="minorHAnsi"/>
          <w:sz w:val="24"/>
          <w:szCs w:val="24"/>
        </w:rPr>
        <w:t xml:space="preserve">, </w:t>
      </w:r>
      <w:r w:rsidR="00B123F3" w:rsidRPr="00FE2ED0">
        <w:rPr>
          <w:rFonts w:eastAsiaTheme="minorHAnsi" w:cstheme="minorHAnsi"/>
          <w:sz w:val="24"/>
          <w:szCs w:val="24"/>
        </w:rPr>
        <w:t>embora</w:t>
      </w:r>
      <w:r w:rsidR="00720BD9">
        <w:rPr>
          <w:rFonts w:eastAsiaTheme="minorHAnsi" w:cstheme="minorHAnsi"/>
          <w:sz w:val="24"/>
          <w:szCs w:val="24"/>
        </w:rPr>
        <w:t xml:space="preserve"> </w:t>
      </w:r>
      <w:r w:rsidR="00B123F3">
        <w:rPr>
          <w:rFonts w:eastAsiaTheme="minorHAnsi" w:cstheme="minorHAnsi"/>
          <w:sz w:val="24"/>
          <w:szCs w:val="24"/>
        </w:rPr>
        <w:t>com uma tendência de decrescimento</w:t>
      </w:r>
      <w:r w:rsidR="009F4FF8">
        <w:rPr>
          <w:rFonts w:eastAsiaTheme="minorHAnsi" w:cstheme="minorHAnsi"/>
          <w:sz w:val="24"/>
          <w:szCs w:val="24"/>
        </w:rPr>
        <w:t xml:space="preserve">, registando valores de </w:t>
      </w:r>
      <w:r w:rsidRPr="00FE2ED0">
        <w:rPr>
          <w:rFonts w:eastAsiaTheme="minorHAnsi" w:cstheme="minorHAnsi"/>
          <w:sz w:val="24"/>
          <w:szCs w:val="24"/>
        </w:rPr>
        <w:t xml:space="preserve">60,3% em 1989 e </w:t>
      </w:r>
      <w:r w:rsidR="009F4FF8">
        <w:rPr>
          <w:rFonts w:eastAsiaTheme="minorHAnsi" w:cstheme="minorHAnsi"/>
          <w:sz w:val="24"/>
          <w:szCs w:val="24"/>
        </w:rPr>
        <w:t xml:space="preserve">de </w:t>
      </w:r>
      <w:r w:rsidR="008D620C">
        <w:rPr>
          <w:rFonts w:eastAsiaTheme="minorHAnsi" w:cstheme="minorHAnsi"/>
          <w:sz w:val="24"/>
          <w:szCs w:val="24"/>
        </w:rPr>
        <w:t xml:space="preserve">41,9% em 1996 </w:t>
      </w:r>
      <w:bookmarkStart w:id="37" w:name="_Hlk491259030"/>
      <w:r w:rsidR="008D620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"ISBN" : "9789892501307", "abstract" : "Em Portugal assistiu-se a uma altera\u00e7\u00e3o dos h\u00e1bitos de consumo de energia das fam\u00edlias nos \u00faltimos 15 anos, de acordo com os resultados do Inqu\u00e9rito ao Consumo de Energia no Sector Dom\u00e9stico realizado em 2010 (ICESD 2010). Segundo o ICESD 2010, o consumo total de energia foi estimado em 5 902 024 tep no per\u00edodo de refer\u00eancia1, sendo de salientar que o consumo de energia nos ve\u00edculos utilizados no transporte individual dos residentes no alojamento representava 50,6% do total, verificando-se pela 1\u00aa vez que este valor foi superior ao consumo de energia no alojamento (49,4%). O consumo nos ve\u00edculos representava 21,8% do total em 1989 e 37,8% em 1996. O consumo global de energia por alojamento foi, em m\u00e9dia, de 1,5 tep, incluindo o consumo nos transportes. A despesa total com energia foi estimada em 7 245 256 634 \u20ac para o mesmo per\u00edodo de refer\u00eancia, sendo 54,4% a parcela correspondente \u00e0 despesa com combust\u00edveis utilizados nos ve\u00edculos afectos aos indiv\u00edduos residentes no alojamento. A despesa global com energia por alojamento foi, em m\u00e9dia, de 1 843 \u20ac/ano, incluindo a despesa com os transportes. No que se refere ao consumo de energia no alojamento (excluindo os combust\u00edveis utilizados nos ve\u00edculos) verifica-se que, no per\u00edodo de refer\u00eancia, a Electricidade surge como a principal fonte de energia consumida representando 42,6 % do consumo total de energia no sector dom\u00e9stico. Esta fonte de energia foi a que sofreu maior altera\u00e7\u00e3o relativamente aos \u00faltimos inqu\u00e9ritos (15,8% em 1989 e 27,5% em 1996). A Lenha surge como a segunda principal fonte de energia consumida nos alojamentos portugueses, com um peso de 24,2% no consumo total de energia nas habita\u00e7\u00f5es, sendo de destacar a sua perda de import\u00e2ncia nos \u00faltimos anos (60,3% em 1989 e 41,9% em 1996). O consumo de energia el\u00e9ctrica assume um papel muito relevante no sector residencial, dado que a maioria dos equipamentos utilizados nas habita\u00e7\u00f5es requer este tipo de fonte de energia, existindo uma evidente depend\u00eancia desta fonte na sociedade actual. O aumento do consumo de electricidade estar\u00e1 directamente associado ao aumento do conforto t\u00e9rmico e ao crescimento do n\u00famero de equipamentos el\u00e9ctricos dispon\u00edveis nas habita\u00e7\u00f5es. Os resultados do presente inqu\u00e9rito revelam que o consumo total de electricidade nas habita\u00e7\u00f5es foi de 1 242 021 tep (equivalente a 14 442 GWh), pelo que, em termos m\u00e9dios, cada alojamento em Portugal consumiu 0,316 tep no per\u00edodo de refer\u00eancia. Tendo em conta as diferentes utiliza\u00e7\u00f5es \u2026", "author" : [ { "dropping-particle" : "", "family" : "INE", "given" : "", "non-dropping-particle" : "", "parse-names" : false, "suffix" : "" }, { "dropping-particle" : "", "family" : "DGEG", "given" : "", "non-dropping-particle" : "", "parse-names" : false, "suffix" : "" } ], "id" : "ITEM-1", "issued" : { "date-parts" : [ [ "2011" ] ] }, "number-of-pages" : "117", "publisher" : "nstituto Nacional de Estat\u00edstica", "publisher-place" : "Lisboa", "title" : "Inquerito ao consumo de energia no setor dom\u00e9stico 2010", "type" : "book" }, "uris" : [ "http://www.mendeley.com/documents/?uuid=fc02b7af-3d55-440f-bf4f-ab50c97a6ac6" ] } ], "mendeley" : { "formattedCitation" : "(INE &amp; DGEG, 2011)", "plainTextFormattedCitation" : "(INE &amp; DGEG, 2011)", "previouslyFormattedCitation" : "(INE &amp; DGEG, 2011)" }, "properties" : {  }, "schema" : "https://github.com/citation-style-language/schema/raw/master/csl-citation.json" }</w:instrText>
      </w:r>
      <w:r w:rsidR="008D620C">
        <w:rPr>
          <w:rFonts w:eastAsiaTheme="minorHAnsi" w:cstheme="minorHAnsi"/>
          <w:sz w:val="24"/>
          <w:szCs w:val="24"/>
        </w:rPr>
        <w:fldChar w:fldCharType="separate"/>
      </w:r>
      <w:r w:rsidR="008D620C" w:rsidRPr="008D620C">
        <w:rPr>
          <w:rFonts w:eastAsiaTheme="minorHAnsi" w:cstheme="minorHAnsi"/>
          <w:noProof/>
          <w:sz w:val="24"/>
          <w:szCs w:val="24"/>
        </w:rPr>
        <w:t>(INE &amp; DGEG, 2011)</w:t>
      </w:r>
      <w:r w:rsidR="008D620C">
        <w:rPr>
          <w:rFonts w:eastAsiaTheme="minorHAnsi" w:cstheme="minorHAnsi"/>
          <w:sz w:val="24"/>
          <w:szCs w:val="24"/>
        </w:rPr>
        <w:fldChar w:fldCharType="end"/>
      </w:r>
      <w:r w:rsidR="009F4FF8">
        <w:rPr>
          <w:rFonts w:eastAsiaTheme="minorHAnsi" w:cstheme="minorHAnsi"/>
          <w:sz w:val="24"/>
          <w:szCs w:val="24"/>
        </w:rPr>
        <w:t>.</w:t>
      </w:r>
      <w:bookmarkEnd w:id="37"/>
    </w:p>
    <w:p w14:paraId="2BF7B5F3" w14:textId="2B7D5260" w:rsidR="009F4FF8" w:rsidRDefault="00CC1783" w:rsidP="008D1FD9">
      <w:pPr>
        <w:rPr>
          <w:rFonts w:eastAsiaTheme="minorHAnsi" w:cstheme="minorHAnsi"/>
          <w:sz w:val="24"/>
          <w:szCs w:val="24"/>
        </w:rPr>
      </w:pPr>
      <w:r>
        <w:rPr>
          <w:rFonts w:eastAsiaTheme="minorHAnsi" w:cstheme="minorHAnsi"/>
          <w:sz w:val="24"/>
          <w:szCs w:val="24"/>
        </w:rPr>
        <w:lastRenderedPageBreak/>
        <w:t xml:space="preserve">A desagregação de consumos pelas </w:t>
      </w:r>
      <w:r w:rsidR="00FE2ED0" w:rsidRPr="00FE2ED0">
        <w:rPr>
          <w:rFonts w:eastAsiaTheme="minorHAnsi" w:cstheme="minorHAnsi"/>
          <w:sz w:val="24"/>
          <w:szCs w:val="24"/>
        </w:rPr>
        <w:t xml:space="preserve">diferentes utilizações de energia nos alojamentos, </w:t>
      </w:r>
      <w:r w:rsidR="002B63E1">
        <w:rPr>
          <w:rFonts w:eastAsiaTheme="minorHAnsi" w:cstheme="minorHAnsi"/>
          <w:sz w:val="24"/>
          <w:szCs w:val="24"/>
        </w:rPr>
        <w:t>mostra que</w:t>
      </w:r>
      <w:r>
        <w:rPr>
          <w:rFonts w:eastAsiaTheme="minorHAnsi" w:cstheme="minorHAnsi"/>
          <w:sz w:val="24"/>
          <w:szCs w:val="24"/>
        </w:rPr>
        <w:t xml:space="preserve"> a</w:t>
      </w:r>
      <w:r w:rsidR="00FE2ED0" w:rsidRPr="00FE2ED0">
        <w:rPr>
          <w:rFonts w:eastAsiaTheme="minorHAnsi" w:cstheme="minorHAnsi"/>
          <w:sz w:val="24"/>
          <w:szCs w:val="24"/>
        </w:rPr>
        <w:t xml:space="preserve"> Cozinha</w:t>
      </w:r>
      <w:r w:rsidR="00720BD9">
        <w:rPr>
          <w:rFonts w:eastAsiaTheme="minorHAnsi" w:cstheme="minorHAnsi"/>
          <w:sz w:val="24"/>
          <w:szCs w:val="24"/>
        </w:rPr>
        <w:t xml:space="preserve"> </w:t>
      </w:r>
      <w:r w:rsidR="002B63E1">
        <w:rPr>
          <w:rFonts w:eastAsiaTheme="minorHAnsi" w:cstheme="minorHAnsi"/>
          <w:sz w:val="24"/>
          <w:szCs w:val="24"/>
        </w:rPr>
        <w:t>é o principal consumidor com</w:t>
      </w:r>
      <w:r w:rsidR="00FE2ED0" w:rsidRPr="00FE2ED0">
        <w:rPr>
          <w:rFonts w:eastAsiaTheme="minorHAnsi" w:cstheme="minorHAnsi"/>
          <w:sz w:val="24"/>
          <w:szCs w:val="24"/>
        </w:rPr>
        <w:t xml:space="preserve"> 39%, </w:t>
      </w:r>
      <w:r w:rsidR="002B63E1">
        <w:rPr>
          <w:rFonts w:eastAsiaTheme="minorHAnsi" w:cstheme="minorHAnsi"/>
          <w:sz w:val="24"/>
          <w:szCs w:val="24"/>
        </w:rPr>
        <w:t xml:space="preserve">seguindo-se o Aquecimento de águas com 23%, embora neste ultimo </w:t>
      </w:r>
      <w:r w:rsidR="008D1FD9">
        <w:rPr>
          <w:rFonts w:eastAsiaTheme="minorHAnsi" w:cstheme="minorHAnsi"/>
          <w:sz w:val="24"/>
          <w:szCs w:val="24"/>
        </w:rPr>
        <w:t xml:space="preserve">caso </w:t>
      </w:r>
      <w:r w:rsidR="008D1FD9" w:rsidRPr="00FE2ED0">
        <w:rPr>
          <w:rFonts w:eastAsiaTheme="minorHAnsi" w:cstheme="minorHAnsi"/>
          <w:sz w:val="24"/>
          <w:szCs w:val="24"/>
        </w:rPr>
        <w:t>a</w:t>
      </w:r>
      <w:r w:rsidR="008D1FD9">
        <w:rPr>
          <w:rFonts w:eastAsiaTheme="minorHAnsi" w:cstheme="minorHAnsi"/>
          <w:sz w:val="24"/>
          <w:szCs w:val="24"/>
        </w:rPr>
        <w:t xml:space="preserve"> fonte predominante seja</w:t>
      </w:r>
      <w:r w:rsidR="00FE2ED0" w:rsidRPr="00FE2ED0">
        <w:rPr>
          <w:rFonts w:eastAsiaTheme="minorHAnsi" w:cstheme="minorHAnsi"/>
          <w:sz w:val="24"/>
          <w:szCs w:val="24"/>
        </w:rPr>
        <w:t xml:space="preserve"> o</w:t>
      </w:r>
      <w:r w:rsidR="002B63E1">
        <w:rPr>
          <w:rFonts w:eastAsiaTheme="minorHAnsi" w:cstheme="minorHAnsi"/>
          <w:sz w:val="24"/>
          <w:szCs w:val="24"/>
        </w:rPr>
        <w:t xml:space="preserve"> gás </w:t>
      </w:r>
      <w:r w:rsidR="00FE2ED0" w:rsidRPr="00FE2ED0">
        <w:rPr>
          <w:rFonts w:eastAsiaTheme="minorHAnsi" w:cstheme="minorHAnsi"/>
          <w:sz w:val="24"/>
          <w:szCs w:val="24"/>
        </w:rPr>
        <w:t>GPL.</w:t>
      </w:r>
      <w:r w:rsidR="009F4FF8" w:rsidRPr="009F4FF8">
        <w:rPr>
          <w:rFonts w:eastAsiaTheme="minorHAnsi" w:cstheme="minorHAnsi"/>
          <w:sz w:val="24"/>
          <w:szCs w:val="24"/>
        </w:rPr>
        <w:t xml:space="preserve"> </w:t>
      </w:r>
      <w:r w:rsidR="009F4FF8">
        <w:rPr>
          <w:rFonts w:eastAsiaTheme="minorHAnsi" w:cstheme="minorHAnsi"/>
          <w:sz w:val="24"/>
          <w:szCs w:val="24"/>
        </w:rPr>
        <w:t xml:space="preserve"> Também se salienta, </w:t>
      </w:r>
      <w:r w:rsidR="002B63E1">
        <w:rPr>
          <w:rFonts w:eastAsiaTheme="minorHAnsi" w:cstheme="minorHAnsi"/>
          <w:sz w:val="24"/>
          <w:szCs w:val="24"/>
        </w:rPr>
        <w:t>no período em referência</w:t>
      </w:r>
      <w:r w:rsidR="009F4FF8">
        <w:rPr>
          <w:rFonts w:eastAsiaTheme="minorHAnsi" w:cstheme="minorHAnsi"/>
          <w:sz w:val="24"/>
          <w:szCs w:val="24"/>
        </w:rPr>
        <w:t>,</w:t>
      </w:r>
      <w:r w:rsidR="002B63E1">
        <w:rPr>
          <w:rFonts w:eastAsiaTheme="minorHAnsi" w:cstheme="minorHAnsi"/>
          <w:sz w:val="24"/>
          <w:szCs w:val="24"/>
        </w:rPr>
        <w:t xml:space="preserve"> </w:t>
      </w:r>
      <w:r w:rsidR="00FE2ED0" w:rsidRPr="00FE2ED0">
        <w:rPr>
          <w:rFonts w:eastAsiaTheme="minorHAnsi" w:cstheme="minorHAnsi"/>
          <w:sz w:val="24"/>
          <w:szCs w:val="24"/>
        </w:rPr>
        <w:t>os consumos</w:t>
      </w:r>
      <w:r w:rsidR="009F4FF8">
        <w:rPr>
          <w:rFonts w:eastAsiaTheme="minorHAnsi" w:cstheme="minorHAnsi"/>
          <w:sz w:val="24"/>
          <w:szCs w:val="24"/>
        </w:rPr>
        <w:t xml:space="preserve"> (relativamente) elevados </w:t>
      </w:r>
      <w:r w:rsidR="002B63E1">
        <w:rPr>
          <w:rFonts w:eastAsiaTheme="minorHAnsi" w:cstheme="minorHAnsi"/>
          <w:sz w:val="24"/>
          <w:szCs w:val="24"/>
        </w:rPr>
        <w:t xml:space="preserve">de eletricidade </w:t>
      </w:r>
      <w:r w:rsidR="00FE2ED0" w:rsidRPr="00FE2ED0">
        <w:rPr>
          <w:rFonts w:eastAsiaTheme="minorHAnsi" w:cstheme="minorHAnsi"/>
          <w:sz w:val="24"/>
          <w:szCs w:val="24"/>
        </w:rPr>
        <w:t>na Cozinha e nos Equipamentos</w:t>
      </w:r>
      <w:r w:rsidR="002B63E1">
        <w:rPr>
          <w:rFonts w:eastAsiaTheme="minorHAnsi" w:cstheme="minorHAnsi"/>
          <w:sz w:val="24"/>
          <w:szCs w:val="24"/>
        </w:rPr>
        <w:t xml:space="preserve"> </w:t>
      </w:r>
      <w:r w:rsidR="002B63E1" w:rsidRPr="00FE2ED0">
        <w:rPr>
          <w:rFonts w:eastAsiaTheme="minorHAnsi" w:cstheme="minorHAnsi"/>
          <w:sz w:val="24"/>
          <w:szCs w:val="24"/>
        </w:rPr>
        <w:t>elétricos</w:t>
      </w:r>
      <w:r w:rsidR="00FE2ED0" w:rsidRPr="00FE2ED0">
        <w:rPr>
          <w:rFonts w:eastAsiaTheme="minorHAnsi" w:cstheme="minorHAnsi"/>
          <w:sz w:val="24"/>
          <w:szCs w:val="24"/>
        </w:rPr>
        <w:t xml:space="preserve"> </w:t>
      </w:r>
      <w:r w:rsidR="009F4FF8">
        <w:rPr>
          <w:rFonts w:eastAsiaTheme="minorHAnsi" w:cstheme="minorHAnsi"/>
          <w:sz w:val="24"/>
          <w:szCs w:val="24"/>
        </w:rPr>
        <w:t>de</w:t>
      </w:r>
      <w:r w:rsidR="00FE2ED0" w:rsidRPr="00FE2ED0">
        <w:rPr>
          <w:rFonts w:eastAsiaTheme="minorHAnsi" w:cstheme="minorHAnsi"/>
          <w:sz w:val="24"/>
          <w:szCs w:val="24"/>
        </w:rPr>
        <w:t xml:space="preserve">, </w:t>
      </w:r>
      <w:r w:rsidR="008D1FD9" w:rsidRPr="00FE2ED0">
        <w:rPr>
          <w:rFonts w:eastAsiaTheme="minorHAnsi" w:cstheme="minorHAnsi"/>
          <w:sz w:val="24"/>
          <w:szCs w:val="24"/>
        </w:rPr>
        <w:t>respetivamente</w:t>
      </w:r>
      <w:r w:rsidR="00FE2ED0" w:rsidRPr="00FE2ED0">
        <w:rPr>
          <w:rFonts w:eastAsiaTheme="minorHAnsi" w:cstheme="minorHAnsi"/>
          <w:sz w:val="24"/>
          <w:szCs w:val="24"/>
        </w:rPr>
        <w:t>, 41% e 33% do consumo</w:t>
      </w:r>
      <w:r w:rsidR="008D1FD9">
        <w:rPr>
          <w:rFonts w:eastAsiaTheme="minorHAnsi" w:cstheme="minorHAnsi"/>
          <w:sz w:val="24"/>
          <w:szCs w:val="24"/>
        </w:rPr>
        <w:t xml:space="preserve"> global de Eletricidade</w:t>
      </w:r>
      <w:r w:rsidR="008D620C">
        <w:rPr>
          <w:rFonts w:eastAsiaTheme="minorHAnsi" w:cstheme="minorHAnsi"/>
          <w:sz w:val="24"/>
          <w:szCs w:val="24"/>
        </w:rPr>
        <w:t xml:space="preserve"> </w:t>
      </w:r>
      <w:r w:rsidR="008D620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"mendeley" : { "formattedCitation" : "(Quercus, 2011)", "plainTextFormattedCitation" : "(Quercus, 2011)", "previouslyFormattedCitation" : "(Quercus, 2011)" }, "properties" : {  }, "schema" : "https://github.com/citation-style-language/schema/raw/master/csl-citation.json" }</w:instrText>
      </w:r>
      <w:r w:rsidR="008D620C">
        <w:rPr>
          <w:rFonts w:eastAsiaTheme="minorHAnsi" w:cstheme="minorHAnsi"/>
          <w:sz w:val="24"/>
          <w:szCs w:val="24"/>
        </w:rPr>
        <w:fldChar w:fldCharType="separate"/>
      </w:r>
      <w:r w:rsidR="00336211" w:rsidRPr="00336211">
        <w:rPr>
          <w:rFonts w:eastAsiaTheme="minorHAnsi" w:cstheme="minorHAnsi"/>
          <w:noProof/>
          <w:sz w:val="24"/>
          <w:szCs w:val="24"/>
        </w:rPr>
        <w:t>(Quercus, 2011)</w:t>
      </w:r>
      <w:r w:rsidR="008D620C">
        <w:rPr>
          <w:rFonts w:eastAsiaTheme="minorHAnsi" w:cstheme="minorHAnsi"/>
          <w:sz w:val="24"/>
          <w:szCs w:val="24"/>
        </w:rPr>
        <w:fldChar w:fldCharType="end"/>
      </w:r>
      <w:r w:rsidR="008D620C">
        <w:rPr>
          <w:rFonts w:eastAsiaTheme="minorHAnsi" w:cstheme="minorHAnsi"/>
          <w:sz w:val="24"/>
          <w:szCs w:val="24"/>
        </w:rPr>
        <w:t>.</w:t>
      </w:r>
      <w:r w:rsidR="008D1FD9">
        <w:rPr>
          <w:rFonts w:eastAsiaTheme="minorHAnsi" w:cstheme="minorHAnsi"/>
          <w:sz w:val="24"/>
          <w:szCs w:val="24"/>
        </w:rPr>
        <w:t xml:space="preserve"> </w:t>
      </w:r>
    </w:p>
    <w:p w14:paraId="586E718B" w14:textId="19F0899D" w:rsidR="002E56BF" w:rsidRDefault="002E56BF" w:rsidP="008D1FD9">
      <w:pPr>
        <w:rPr>
          <w:rFonts w:eastAsiaTheme="minorHAnsi" w:cstheme="minorHAnsi"/>
          <w:sz w:val="24"/>
          <w:szCs w:val="24"/>
        </w:rPr>
      </w:pPr>
      <w:r>
        <w:rPr>
          <w:rFonts w:eastAsiaTheme="minorHAnsi" w:cstheme="minorHAnsi"/>
          <w:sz w:val="24"/>
          <w:szCs w:val="24"/>
        </w:rPr>
        <w:t xml:space="preserve">Neste estudo ressalta a importância da eletricidade </w:t>
      </w:r>
      <w:r w:rsidR="008D620C">
        <w:rPr>
          <w:rFonts w:eastAsiaTheme="minorHAnsi" w:cstheme="minorHAnsi"/>
          <w:sz w:val="24"/>
          <w:szCs w:val="24"/>
        </w:rPr>
        <w:t>no consumo total de energia no setor doméstico e da tendência de crescimento devido ao progressivo aumento do número de equipamentos elétricos existentes nas residências.</w:t>
      </w:r>
    </w:p>
    <w:p w14:paraId="4F1059F1" w14:textId="7F637CC7" w:rsidR="00AE0B7F" w:rsidRPr="00AE0B7F" w:rsidRDefault="009333C6" w:rsidP="00482FFA">
      <w:pPr>
        <w:pStyle w:val="PargrafodaLista"/>
        <w:numPr>
          <w:ilvl w:val="0"/>
          <w:numId w:val="8"/>
        </w:numPr>
        <w:rPr>
          <w:rFonts w:eastAsiaTheme="minorHAnsi" w:cstheme="minorHAnsi"/>
          <w:b/>
          <w:sz w:val="24"/>
          <w:szCs w:val="24"/>
        </w:rPr>
      </w:pPr>
      <w:r>
        <w:rPr>
          <w:rFonts w:eastAsiaTheme="minorHAnsi" w:cstheme="minorHAnsi"/>
          <w:b/>
          <w:sz w:val="24"/>
          <w:szCs w:val="24"/>
        </w:rPr>
        <w:t>Programa Ecofamílias</w:t>
      </w:r>
    </w:p>
    <w:p w14:paraId="08D95B91" w14:textId="41D75C4E" w:rsidR="000E460D" w:rsidRDefault="002B09C5" w:rsidP="00AE0B7F">
      <w:pPr>
        <w:rPr>
          <w:rFonts w:eastAsiaTheme="minorHAnsi" w:cstheme="minorHAnsi"/>
          <w:sz w:val="24"/>
          <w:szCs w:val="24"/>
        </w:rPr>
      </w:pPr>
      <w:r>
        <w:rPr>
          <w:rFonts w:eastAsiaTheme="minorHAnsi" w:cstheme="minorHAnsi"/>
          <w:sz w:val="24"/>
          <w:szCs w:val="24"/>
        </w:rPr>
        <w:t xml:space="preserve">Desenvolvido pela  </w:t>
      </w:r>
      <w:r w:rsidRPr="002B09C5">
        <w:rPr>
          <w:rFonts w:eastAsiaTheme="minorHAnsi" w:cstheme="minorHAnsi"/>
          <w:sz w:val="24"/>
          <w:szCs w:val="24"/>
        </w:rPr>
        <w:t xml:space="preserve">EDP Distribuição em parceria com a Quercus, no âmbito do Plano de Promoção de Eficiência no Consumo de Energia </w:t>
      </w:r>
      <w:r w:rsidR="00D748F0" w:rsidRPr="002B09C5">
        <w:rPr>
          <w:rFonts w:eastAsiaTheme="minorHAnsi" w:cstheme="minorHAnsi"/>
          <w:sz w:val="24"/>
          <w:szCs w:val="24"/>
        </w:rPr>
        <w:t>Elétrica</w:t>
      </w:r>
      <w:r>
        <w:rPr>
          <w:rFonts w:eastAsiaTheme="minorHAnsi" w:cstheme="minorHAnsi"/>
          <w:sz w:val="24"/>
          <w:szCs w:val="24"/>
        </w:rPr>
        <w:t xml:space="preserve"> (PPEC)</w:t>
      </w:r>
      <w:r w:rsidR="000F67C8">
        <w:rPr>
          <w:rFonts w:eastAsiaTheme="minorHAnsi" w:cstheme="minorHAnsi"/>
          <w:sz w:val="24"/>
          <w:szCs w:val="24"/>
        </w:rPr>
        <w:t xml:space="preserve"> o projeto EcoFamílias II, </w:t>
      </w:r>
      <w:r w:rsidR="004734FC">
        <w:rPr>
          <w:rFonts w:eastAsiaTheme="minorHAnsi" w:cstheme="minorHAnsi"/>
          <w:sz w:val="24"/>
          <w:szCs w:val="24"/>
        </w:rPr>
        <w:t xml:space="preserve">baseado na intervenção </w:t>
      </w:r>
      <w:r w:rsidR="000F67C8">
        <w:rPr>
          <w:rFonts w:eastAsiaTheme="minorHAnsi" w:cstheme="minorHAnsi"/>
          <w:sz w:val="24"/>
          <w:szCs w:val="24"/>
        </w:rPr>
        <w:t xml:space="preserve">direta junto de 1000 famílias teve por objetivo uma redução global de 20% do consumo </w:t>
      </w:r>
      <w:r w:rsidR="004734FC">
        <w:rPr>
          <w:rFonts w:eastAsiaTheme="minorHAnsi" w:cstheme="minorHAnsi"/>
          <w:sz w:val="24"/>
          <w:szCs w:val="24"/>
        </w:rPr>
        <w:t>energético</w:t>
      </w:r>
      <w:r w:rsidR="000F67C8">
        <w:rPr>
          <w:rFonts w:eastAsiaTheme="minorHAnsi" w:cstheme="minorHAnsi"/>
          <w:sz w:val="24"/>
          <w:szCs w:val="24"/>
        </w:rPr>
        <w:t xml:space="preserve"> das </w:t>
      </w:r>
      <w:r w:rsidR="004734FC">
        <w:rPr>
          <w:rFonts w:eastAsiaTheme="minorHAnsi" w:cstheme="minorHAnsi"/>
          <w:sz w:val="24"/>
          <w:szCs w:val="24"/>
        </w:rPr>
        <w:t>famílias, através</w:t>
      </w:r>
      <w:r w:rsidR="000E460D">
        <w:rPr>
          <w:rFonts w:eastAsiaTheme="minorHAnsi" w:cstheme="minorHAnsi"/>
          <w:sz w:val="24"/>
          <w:szCs w:val="24"/>
        </w:rPr>
        <w:t xml:space="preserve"> da</w:t>
      </w:r>
      <w:r w:rsidR="004734FC">
        <w:rPr>
          <w:rFonts w:eastAsiaTheme="minorHAnsi" w:cstheme="minorHAnsi"/>
          <w:sz w:val="24"/>
          <w:szCs w:val="24"/>
        </w:rPr>
        <w:t xml:space="preserve"> </w:t>
      </w:r>
      <w:r w:rsidR="000E460D">
        <w:rPr>
          <w:rFonts w:eastAsiaTheme="minorHAnsi" w:cstheme="minorHAnsi"/>
          <w:sz w:val="24"/>
          <w:szCs w:val="24"/>
        </w:rPr>
        <w:t xml:space="preserve">alteração de hábitos de consumo, poupanças  nos consumos </w:t>
      </w:r>
      <w:r w:rsidR="000E460D" w:rsidRPr="000E460D">
        <w:rPr>
          <w:rFonts w:eastAsiaTheme="minorHAnsi" w:cstheme="minorHAnsi"/>
          <w:i/>
          <w:sz w:val="24"/>
          <w:szCs w:val="24"/>
        </w:rPr>
        <w:t>standby</w:t>
      </w:r>
      <w:r w:rsidR="000E460D" w:rsidRPr="000E460D">
        <w:rPr>
          <w:rFonts w:eastAsiaTheme="minorHAnsi" w:cstheme="minorHAnsi"/>
          <w:sz w:val="24"/>
          <w:szCs w:val="24"/>
        </w:rPr>
        <w:t xml:space="preserve"> e </w:t>
      </w:r>
      <w:r w:rsidR="000E460D" w:rsidRPr="000E460D">
        <w:rPr>
          <w:rFonts w:eastAsiaTheme="minorHAnsi" w:cstheme="minorHAnsi"/>
          <w:i/>
          <w:sz w:val="24"/>
          <w:szCs w:val="24"/>
        </w:rPr>
        <w:t>off-mode</w:t>
      </w:r>
      <w:r w:rsidR="000E460D" w:rsidRPr="000E460D">
        <w:rPr>
          <w:rFonts w:eastAsiaTheme="minorHAnsi" w:cstheme="minorHAnsi"/>
          <w:sz w:val="24"/>
          <w:szCs w:val="24"/>
        </w:rPr>
        <w:t xml:space="preserve"> dos</w:t>
      </w:r>
      <w:r w:rsidR="000E460D">
        <w:rPr>
          <w:rFonts w:eastAsiaTheme="minorHAnsi" w:cstheme="minorHAnsi"/>
          <w:sz w:val="24"/>
          <w:szCs w:val="24"/>
        </w:rPr>
        <w:t xml:space="preserve"> equipamentos, substituição de lâmpadas e equipamentos por outros mais eficientes, alterações em aspetos construtivos das habitações e utilização de energias renováveis no aquecimento de águas sanitárias</w:t>
      </w:r>
      <w:r w:rsidR="009C08BC">
        <w:rPr>
          <w:rFonts w:eastAsiaTheme="minorHAnsi" w:cstheme="minorHAnsi"/>
          <w:sz w:val="24"/>
          <w:szCs w:val="24"/>
        </w:rPr>
        <w:t xml:space="preserve"> </w:t>
      </w:r>
      <w:r w:rsidR="009C08B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"mendeley" : { "formattedCitation" : "(Quercus, 2011)", "plainTextFormattedCitation" : "(Quercus, 2011)", "previouslyFormattedCitation" : "(Quercus, 2011)" }, "properties" : {  }, "schema" : "https://github.com/citation-style-language/schema/raw/master/csl-citation.json" }</w:instrText>
      </w:r>
      <w:r w:rsidR="009C08BC">
        <w:rPr>
          <w:rFonts w:eastAsiaTheme="minorHAnsi" w:cstheme="minorHAnsi"/>
          <w:sz w:val="24"/>
          <w:szCs w:val="24"/>
        </w:rPr>
        <w:fldChar w:fldCharType="separate"/>
      </w:r>
      <w:r w:rsidR="009C08BC" w:rsidRPr="009C08BC">
        <w:rPr>
          <w:rFonts w:eastAsiaTheme="minorHAnsi" w:cstheme="minorHAnsi"/>
          <w:noProof/>
          <w:sz w:val="24"/>
          <w:szCs w:val="24"/>
        </w:rPr>
        <w:t>(Quercus, 2011)</w:t>
      </w:r>
      <w:r w:rsidR="009C08BC">
        <w:rPr>
          <w:rFonts w:eastAsiaTheme="minorHAnsi" w:cstheme="minorHAnsi"/>
          <w:sz w:val="24"/>
          <w:szCs w:val="24"/>
        </w:rPr>
        <w:fldChar w:fldCharType="end"/>
      </w:r>
      <w:r w:rsidR="009C08BC">
        <w:rPr>
          <w:rFonts w:eastAsiaTheme="minorHAnsi" w:cstheme="minorHAnsi"/>
          <w:sz w:val="24"/>
          <w:szCs w:val="24"/>
        </w:rPr>
        <w:t>.</w:t>
      </w:r>
    </w:p>
    <w:p w14:paraId="0AD1659B" w14:textId="4609701C" w:rsidR="00C70247" w:rsidRDefault="000E460D" w:rsidP="00AE0B7F">
      <w:pPr>
        <w:rPr>
          <w:rFonts w:eastAsiaTheme="minorHAnsi" w:cstheme="minorHAnsi"/>
          <w:sz w:val="24"/>
          <w:szCs w:val="24"/>
        </w:rPr>
      </w:pPr>
      <w:r>
        <w:rPr>
          <w:rFonts w:eastAsiaTheme="minorHAnsi" w:cstheme="minorHAnsi"/>
          <w:sz w:val="24"/>
          <w:szCs w:val="24"/>
        </w:rPr>
        <w:t xml:space="preserve"> </w:t>
      </w:r>
      <w:r w:rsidR="00531448">
        <w:rPr>
          <w:rFonts w:eastAsiaTheme="minorHAnsi" w:cstheme="minorHAnsi"/>
          <w:sz w:val="24"/>
          <w:szCs w:val="24"/>
        </w:rPr>
        <w:t xml:space="preserve">O projeto </w:t>
      </w:r>
      <w:r w:rsidR="00C70247">
        <w:rPr>
          <w:rFonts w:eastAsiaTheme="minorHAnsi" w:cstheme="minorHAnsi"/>
          <w:sz w:val="24"/>
          <w:szCs w:val="24"/>
        </w:rPr>
        <w:t>desenvolveu-se entre 2009 e 2011, abrangeu famílias dos 18 distritos de Portugal tendo o essencial da informação sido recolhida a partir da</w:t>
      </w:r>
      <w:r w:rsidR="003610C9">
        <w:rPr>
          <w:rFonts w:eastAsiaTheme="minorHAnsi" w:cstheme="minorHAnsi"/>
          <w:sz w:val="24"/>
          <w:szCs w:val="24"/>
        </w:rPr>
        <w:t xml:space="preserve"> aplicação de questionários </w:t>
      </w:r>
      <w:r w:rsidR="00C70247">
        <w:rPr>
          <w:rFonts w:eastAsiaTheme="minorHAnsi" w:cstheme="minorHAnsi"/>
          <w:sz w:val="24"/>
          <w:szCs w:val="24"/>
        </w:rPr>
        <w:t>de caracterização da família, de questionários de energia para o registo dos gastos e consumos e de questionários de construção para a recolha de informações relevantes sobre a construção e espaços envolventes</w:t>
      </w:r>
      <w:r w:rsidR="009C08BC">
        <w:rPr>
          <w:rFonts w:eastAsiaTheme="minorHAnsi" w:cstheme="minorHAnsi"/>
          <w:sz w:val="24"/>
          <w:szCs w:val="24"/>
        </w:rPr>
        <w:t xml:space="preserve"> </w:t>
      </w:r>
      <w:r w:rsidR="009C08B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"mendeley" : { "formattedCitation" : "(Quercus, 2011)", "plainTextFormattedCitation" : "(Quercus, 2011)", "previouslyFormattedCitation" : "(Quercus, 2011)" }, "properties" : {  }, "schema" : "https://github.com/citation-style-language/schema/raw/master/csl-citation.json" }</w:instrText>
      </w:r>
      <w:r w:rsidR="009C08BC">
        <w:rPr>
          <w:rFonts w:eastAsiaTheme="minorHAnsi" w:cstheme="minorHAnsi"/>
          <w:sz w:val="24"/>
          <w:szCs w:val="24"/>
        </w:rPr>
        <w:fldChar w:fldCharType="separate"/>
      </w:r>
      <w:r w:rsidR="009C08BC" w:rsidRPr="009C08BC">
        <w:rPr>
          <w:rFonts w:eastAsiaTheme="minorHAnsi" w:cstheme="minorHAnsi"/>
          <w:noProof/>
          <w:sz w:val="24"/>
          <w:szCs w:val="24"/>
        </w:rPr>
        <w:t>(Quercus, 2011)</w:t>
      </w:r>
      <w:r w:rsidR="009C08BC">
        <w:rPr>
          <w:rFonts w:eastAsiaTheme="minorHAnsi" w:cstheme="minorHAnsi"/>
          <w:sz w:val="24"/>
          <w:szCs w:val="24"/>
        </w:rPr>
        <w:fldChar w:fldCharType="end"/>
      </w:r>
      <w:r w:rsidR="009C08BC">
        <w:rPr>
          <w:rFonts w:eastAsiaTheme="minorHAnsi" w:cstheme="minorHAnsi"/>
          <w:sz w:val="24"/>
          <w:szCs w:val="24"/>
        </w:rPr>
        <w:t xml:space="preserve">. </w:t>
      </w:r>
    </w:p>
    <w:p w14:paraId="24987BF1" w14:textId="5CF2EEBF" w:rsidR="00347EFB" w:rsidRDefault="00F857DE" w:rsidP="00F857DE">
      <w:pPr>
        <w:rPr>
          <w:rFonts w:eastAsiaTheme="minorHAnsi" w:cstheme="minorHAnsi"/>
          <w:sz w:val="24"/>
          <w:szCs w:val="24"/>
        </w:rPr>
      </w:pPr>
      <w:r>
        <w:rPr>
          <w:rFonts w:eastAsiaTheme="minorHAnsi" w:cstheme="minorHAnsi"/>
          <w:sz w:val="24"/>
          <w:szCs w:val="24"/>
        </w:rPr>
        <w:t xml:space="preserve">Na sequência das análises efetuadas </w:t>
      </w:r>
      <w:r w:rsidR="00347EFB">
        <w:rPr>
          <w:rFonts w:eastAsiaTheme="minorHAnsi" w:cstheme="minorHAnsi"/>
          <w:sz w:val="24"/>
          <w:szCs w:val="24"/>
        </w:rPr>
        <w:t>foram disponibilizadas</w:t>
      </w:r>
      <w:r>
        <w:rPr>
          <w:rFonts w:eastAsiaTheme="minorHAnsi" w:cstheme="minorHAnsi"/>
          <w:sz w:val="24"/>
          <w:szCs w:val="24"/>
        </w:rPr>
        <w:t xml:space="preserve"> às famílias </w:t>
      </w:r>
      <w:r w:rsidR="00347EFB">
        <w:rPr>
          <w:rFonts w:eastAsiaTheme="minorHAnsi" w:cstheme="minorHAnsi"/>
          <w:sz w:val="24"/>
          <w:szCs w:val="24"/>
        </w:rPr>
        <w:t>participantes fichas</w:t>
      </w:r>
      <w:r>
        <w:rPr>
          <w:rFonts w:eastAsiaTheme="minorHAnsi" w:cstheme="minorHAnsi"/>
          <w:sz w:val="24"/>
          <w:szCs w:val="24"/>
        </w:rPr>
        <w:t xml:space="preserve"> explicativas dos </w:t>
      </w:r>
      <w:r w:rsidR="00347EFB">
        <w:rPr>
          <w:rFonts w:eastAsiaTheme="minorHAnsi" w:cstheme="minorHAnsi"/>
          <w:sz w:val="24"/>
          <w:szCs w:val="24"/>
        </w:rPr>
        <w:t>procedimentos para a</w:t>
      </w:r>
      <w:r>
        <w:rPr>
          <w:rFonts w:eastAsiaTheme="minorHAnsi" w:cstheme="minorHAnsi"/>
          <w:sz w:val="24"/>
          <w:szCs w:val="24"/>
        </w:rPr>
        <w:t xml:space="preserve"> obtenção de poupanças nos </w:t>
      </w:r>
      <w:r w:rsidR="00347EFB">
        <w:rPr>
          <w:rFonts w:eastAsiaTheme="minorHAnsi" w:cstheme="minorHAnsi"/>
          <w:sz w:val="24"/>
          <w:szCs w:val="24"/>
        </w:rPr>
        <w:t xml:space="preserve">consumos dos </w:t>
      </w:r>
      <w:r>
        <w:rPr>
          <w:rFonts w:eastAsiaTheme="minorHAnsi" w:cstheme="minorHAnsi"/>
          <w:sz w:val="24"/>
          <w:szCs w:val="24"/>
        </w:rPr>
        <w:t>diversos sistemas e tipos de equipamentos</w:t>
      </w:r>
      <w:r w:rsidR="00347EFB">
        <w:rPr>
          <w:rFonts w:eastAsiaTheme="minorHAnsi" w:cstheme="minorHAnsi"/>
          <w:sz w:val="24"/>
          <w:szCs w:val="24"/>
        </w:rPr>
        <w:t>, designadamente, nos equipamentos de</w:t>
      </w:r>
      <w:r>
        <w:rPr>
          <w:rFonts w:eastAsiaTheme="minorHAnsi" w:cstheme="minorHAnsi"/>
          <w:sz w:val="24"/>
          <w:szCs w:val="24"/>
        </w:rPr>
        <w:t xml:space="preserve"> </w:t>
      </w:r>
      <w:r w:rsidR="00347EFB">
        <w:rPr>
          <w:rFonts w:eastAsiaTheme="minorHAnsi" w:cstheme="minorHAnsi"/>
          <w:sz w:val="24"/>
          <w:szCs w:val="24"/>
        </w:rPr>
        <w:t>entretenimento e i</w:t>
      </w:r>
      <w:r w:rsidRPr="00F857DE">
        <w:rPr>
          <w:rFonts w:eastAsiaTheme="minorHAnsi" w:cstheme="minorHAnsi"/>
          <w:sz w:val="24"/>
          <w:szCs w:val="24"/>
        </w:rPr>
        <w:t>nformática</w:t>
      </w:r>
      <w:r>
        <w:rPr>
          <w:rFonts w:eastAsiaTheme="minorHAnsi" w:cstheme="minorHAnsi"/>
          <w:sz w:val="24"/>
          <w:szCs w:val="24"/>
        </w:rPr>
        <w:t xml:space="preserve">, </w:t>
      </w:r>
      <w:r w:rsidR="00347EFB">
        <w:rPr>
          <w:rFonts w:eastAsiaTheme="minorHAnsi" w:cstheme="minorHAnsi"/>
          <w:sz w:val="24"/>
          <w:szCs w:val="24"/>
        </w:rPr>
        <w:t>i</w:t>
      </w:r>
      <w:r w:rsidRPr="00F857DE">
        <w:rPr>
          <w:rFonts w:eastAsiaTheme="minorHAnsi" w:cstheme="minorHAnsi"/>
          <w:sz w:val="24"/>
          <w:szCs w:val="24"/>
        </w:rPr>
        <w:t>luminação</w:t>
      </w:r>
      <w:r>
        <w:rPr>
          <w:rFonts w:eastAsiaTheme="minorHAnsi" w:cstheme="minorHAnsi"/>
          <w:sz w:val="24"/>
          <w:szCs w:val="24"/>
        </w:rPr>
        <w:t xml:space="preserve">, </w:t>
      </w:r>
      <w:r w:rsidRPr="00F857DE">
        <w:rPr>
          <w:rFonts w:eastAsiaTheme="minorHAnsi" w:cstheme="minorHAnsi"/>
          <w:sz w:val="24"/>
          <w:szCs w:val="24"/>
        </w:rPr>
        <w:t xml:space="preserve">pequenos </w:t>
      </w:r>
      <w:r w:rsidR="00347EFB" w:rsidRPr="00F857DE">
        <w:rPr>
          <w:rFonts w:eastAsiaTheme="minorHAnsi" w:cstheme="minorHAnsi"/>
          <w:sz w:val="24"/>
          <w:szCs w:val="24"/>
        </w:rPr>
        <w:t>eletrodomésticos</w:t>
      </w:r>
      <w:r w:rsidRPr="00F857DE">
        <w:rPr>
          <w:rFonts w:eastAsiaTheme="minorHAnsi" w:cstheme="minorHAnsi"/>
          <w:sz w:val="24"/>
          <w:szCs w:val="24"/>
        </w:rPr>
        <w:t xml:space="preserve"> de cozinha</w:t>
      </w:r>
      <w:r>
        <w:rPr>
          <w:rFonts w:eastAsiaTheme="minorHAnsi" w:cstheme="minorHAnsi"/>
          <w:sz w:val="24"/>
          <w:szCs w:val="24"/>
        </w:rPr>
        <w:t xml:space="preserve"> e </w:t>
      </w:r>
      <w:r w:rsidR="00347EFB">
        <w:rPr>
          <w:rFonts w:eastAsiaTheme="minorHAnsi" w:cstheme="minorHAnsi"/>
          <w:sz w:val="24"/>
          <w:szCs w:val="24"/>
        </w:rPr>
        <w:t xml:space="preserve">nos </w:t>
      </w:r>
      <w:r>
        <w:rPr>
          <w:rFonts w:eastAsiaTheme="minorHAnsi" w:cstheme="minorHAnsi"/>
          <w:sz w:val="24"/>
          <w:szCs w:val="24"/>
        </w:rPr>
        <w:t>g</w:t>
      </w:r>
      <w:r w:rsidRPr="00F857DE">
        <w:rPr>
          <w:rFonts w:eastAsiaTheme="minorHAnsi" w:cstheme="minorHAnsi"/>
          <w:sz w:val="24"/>
          <w:szCs w:val="24"/>
        </w:rPr>
        <w:t xml:space="preserve">randes </w:t>
      </w:r>
      <w:r w:rsidR="00347EFB" w:rsidRPr="00F857DE">
        <w:rPr>
          <w:rFonts w:eastAsiaTheme="minorHAnsi" w:cstheme="minorHAnsi"/>
          <w:sz w:val="24"/>
          <w:szCs w:val="24"/>
        </w:rPr>
        <w:t>eletrodomésticos</w:t>
      </w:r>
      <w:r w:rsidR="009C08BC">
        <w:rPr>
          <w:rFonts w:eastAsiaTheme="minorHAnsi" w:cstheme="minorHAnsi"/>
          <w:sz w:val="24"/>
          <w:szCs w:val="24"/>
        </w:rPr>
        <w:t xml:space="preserve"> </w:t>
      </w:r>
      <w:r w:rsidR="009C08BC">
        <w:rPr>
          <w:rFonts w:eastAsiaTheme="minorHAnsi" w:cstheme="minorHAnsi"/>
          <w:sz w:val="24"/>
          <w:szCs w:val="24"/>
        </w:rPr>
        <w:fldChar w:fldCharType="begin" w:fldLock="1"/>
      </w:r>
      <w:r w:rsidR="006817E6">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"id" : "ITEM-2", "itemData" : { "URL" : "http://ecoap.pnaee.pt/", "accessed" : { "date-parts" : [ [ "2017", "4", "18" ] ] }, "author" : [ { "dropping-particle" : "", "family" : "DGEG", "given" : "", "non-dropping-particle" : "", "parse-names" : false, "suffix" : "" } ], "container-title" : "DGEG - Dire\u00e7\u00e3o Geral de Energia e Geologia", "id" : "ITEM-2", "issued" : { "date-parts" : [ [ "2016" ] ] }, "title" : "Eco.AP - Programa de Efici\u00eancia Energ\u00e9tica da Administra\u00e7\u00e3o P\u00fablica", "type" : "webpage" }, "uris" : [ "http://www.mendeley.com/documents/?uuid=491957c5-963b-33d3-9265-ae7e72337c7a" ] } ], "mendeley" : { "formattedCitation" : "(DGEG, 2016a; Quercus, 2011)", "plainTextFormattedCitation" : "(DGEG, 2016a; Quercus, 2011)", "previouslyFormattedCitation" : "(DGEG, 2016a; Quercus, 2011)" }, "properties" : {  }, "schema" : "https://github.com/citation-style-language/schema/raw/master/csl-citation.json" }</w:instrText>
      </w:r>
      <w:r w:rsidR="009C08BC">
        <w:rPr>
          <w:rFonts w:eastAsiaTheme="minorHAnsi" w:cstheme="minorHAnsi"/>
          <w:sz w:val="24"/>
          <w:szCs w:val="24"/>
        </w:rPr>
        <w:fldChar w:fldCharType="separate"/>
      </w:r>
      <w:r w:rsidR="006817E6" w:rsidRPr="006817E6">
        <w:rPr>
          <w:rFonts w:eastAsiaTheme="minorHAnsi" w:cstheme="minorHAnsi"/>
          <w:noProof/>
          <w:sz w:val="24"/>
          <w:szCs w:val="24"/>
        </w:rPr>
        <w:t>(DGEG, 2016a; Quercus, 2011)</w:t>
      </w:r>
      <w:r w:rsidR="009C08BC">
        <w:rPr>
          <w:rFonts w:eastAsiaTheme="minorHAnsi" w:cstheme="minorHAnsi"/>
          <w:sz w:val="24"/>
          <w:szCs w:val="24"/>
        </w:rPr>
        <w:fldChar w:fldCharType="end"/>
      </w:r>
      <w:r w:rsidR="009C08BC">
        <w:rPr>
          <w:rFonts w:eastAsiaTheme="minorHAnsi" w:cstheme="minorHAnsi"/>
          <w:sz w:val="24"/>
          <w:szCs w:val="24"/>
        </w:rPr>
        <w:t>.</w:t>
      </w:r>
    </w:p>
    <w:p w14:paraId="08F68AC0" w14:textId="3C80B488" w:rsidR="00E87788" w:rsidRDefault="00E87788" w:rsidP="00E87788">
      <w:pPr>
        <w:ind w:firstLine="432"/>
        <w:rPr>
          <w:rFonts w:eastAsiaTheme="minorHAnsi" w:cstheme="minorHAnsi"/>
          <w:sz w:val="24"/>
          <w:szCs w:val="24"/>
        </w:rPr>
      </w:pPr>
      <w:r>
        <w:rPr>
          <w:rFonts w:eastAsiaTheme="minorHAnsi" w:cstheme="minorHAnsi"/>
          <w:sz w:val="24"/>
          <w:szCs w:val="24"/>
        </w:rPr>
        <w:t>De acordo com o relatório apresentado é estimado um potencial de poupança de 10% no consumo energético. No que se refere ao conjunto das famílias europeias essa poupança situa-se entre 200 e 1000 Euros, por ano e o consumo global poderia reduzir-</w:t>
      </w:r>
      <w:r>
        <w:rPr>
          <w:rFonts w:eastAsiaTheme="minorHAnsi" w:cstheme="minorHAnsi"/>
          <w:sz w:val="24"/>
          <w:szCs w:val="24"/>
        </w:rPr>
        <w:lastRenderedPageBreak/>
        <w:t xml:space="preserve">se em cerca de 20%, com a continuada implementação das medidas de implementação da eficiência energética proporcionar o aumento dos empregos em empresas (da economia verde) ligadas aos serviços ambientais (controlo e prevenção da poluição, energias renováveis, agricultura biológica, etc.) que em Portugal já ultrapassam os  200 000 e que no conjunto da União Europeia representam cerca de 4% (ou 8,7 milhões) do emprego total  </w:t>
      </w:r>
      <w:r>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"Quercus", "given" : "", "non-dropping-particle" : "", "parse-names" : false, "suffix" : "" } ], "container-title" : "Plano de Promo\u00e7\u00e3o de Efici\u00eancia no Consumo de Energia El\u00e9ctrica", "id" : "ITEM-1", "issued" : { "date-parts" : [ [ "2011" ] ] }, "page" : "117", "title" : "Projecto EcoFam\u00edlias II", "type" : "article-journal" }, "uris" : [ "http://www.mendeley.com/documents/?uuid=62e50505-4cda-4dc3-bab3-52bc83432588" ] } ], "mendeley" : { "formattedCitation" : "(Quercus, 2011)", "plainTextFormattedCitation" : "(Quercus, 2011)", "previouslyFormattedCitation" : "(Quercus, 2011)" }, "properties" : {  }, "schema" : "https://github.com/citation-style-language/schema/raw/master/csl-citation.json" }</w:instrText>
      </w:r>
      <w:r>
        <w:rPr>
          <w:rFonts w:eastAsiaTheme="minorHAnsi" w:cstheme="minorHAnsi"/>
          <w:sz w:val="24"/>
          <w:szCs w:val="24"/>
        </w:rPr>
        <w:fldChar w:fldCharType="separate"/>
      </w:r>
      <w:r w:rsidR="00336211" w:rsidRPr="00336211">
        <w:rPr>
          <w:rFonts w:eastAsiaTheme="minorHAnsi" w:cstheme="minorHAnsi"/>
          <w:noProof/>
          <w:sz w:val="24"/>
          <w:szCs w:val="24"/>
        </w:rPr>
        <w:t>(Quercus, 2011)</w:t>
      </w:r>
      <w:r>
        <w:rPr>
          <w:rFonts w:eastAsiaTheme="minorHAnsi" w:cstheme="minorHAnsi"/>
          <w:sz w:val="24"/>
          <w:szCs w:val="24"/>
        </w:rPr>
        <w:fldChar w:fldCharType="end"/>
      </w:r>
      <w:r>
        <w:rPr>
          <w:rFonts w:eastAsiaTheme="minorHAnsi" w:cstheme="minorHAnsi"/>
          <w:sz w:val="24"/>
          <w:szCs w:val="24"/>
        </w:rPr>
        <w:t>.</w:t>
      </w:r>
    </w:p>
    <w:p w14:paraId="440AB7C3" w14:textId="3DCD81FF" w:rsidR="00560E86" w:rsidRDefault="00347EFB" w:rsidP="00AE0B7F">
      <w:pPr>
        <w:rPr>
          <w:rFonts w:eastAsiaTheme="minorHAnsi" w:cstheme="minorHAnsi"/>
          <w:sz w:val="24"/>
          <w:szCs w:val="24"/>
        </w:rPr>
      </w:pPr>
      <w:r>
        <w:rPr>
          <w:rFonts w:eastAsiaTheme="minorHAnsi" w:cstheme="minorHAnsi"/>
          <w:sz w:val="24"/>
          <w:szCs w:val="24"/>
        </w:rPr>
        <w:t>Entre outras conclusões o</w:t>
      </w:r>
      <w:r w:rsidR="00560E86">
        <w:rPr>
          <w:rFonts w:eastAsiaTheme="minorHAnsi" w:cstheme="minorHAnsi"/>
          <w:sz w:val="24"/>
          <w:szCs w:val="24"/>
        </w:rPr>
        <w:t xml:space="preserve">s resultados </w:t>
      </w:r>
      <w:r w:rsidR="00E87788">
        <w:rPr>
          <w:rFonts w:eastAsiaTheme="minorHAnsi" w:cstheme="minorHAnsi"/>
          <w:sz w:val="24"/>
          <w:szCs w:val="24"/>
        </w:rPr>
        <w:t xml:space="preserve">revelaram </w:t>
      </w:r>
      <w:r w:rsidR="00560E86">
        <w:rPr>
          <w:rFonts w:eastAsiaTheme="minorHAnsi" w:cstheme="minorHAnsi"/>
          <w:sz w:val="24"/>
          <w:szCs w:val="24"/>
        </w:rPr>
        <w:t xml:space="preserve">um consumo médio </w:t>
      </w:r>
      <w:r>
        <w:rPr>
          <w:rFonts w:eastAsiaTheme="minorHAnsi" w:cstheme="minorHAnsi"/>
          <w:sz w:val="24"/>
          <w:szCs w:val="24"/>
        </w:rPr>
        <w:t xml:space="preserve">por habitação de </w:t>
      </w:r>
      <w:r w:rsidR="00560E86">
        <w:rPr>
          <w:rFonts w:eastAsiaTheme="minorHAnsi" w:cstheme="minorHAnsi"/>
          <w:sz w:val="24"/>
          <w:szCs w:val="24"/>
        </w:rPr>
        <w:t>3330 kWh e a existência de discrepâncias, designadamente na área da iluminação, entre a perceção de consumo e os gastos efetivamente realizados</w:t>
      </w:r>
      <w:r w:rsidR="005166DD">
        <w:rPr>
          <w:rFonts w:eastAsiaTheme="minorHAnsi" w:cstheme="minorHAnsi"/>
          <w:sz w:val="24"/>
          <w:szCs w:val="24"/>
        </w:rPr>
        <w:t xml:space="preserve"> e </w:t>
      </w:r>
      <w:r w:rsidR="00560E86">
        <w:rPr>
          <w:rFonts w:eastAsiaTheme="minorHAnsi" w:cstheme="minorHAnsi"/>
          <w:sz w:val="24"/>
          <w:szCs w:val="24"/>
        </w:rPr>
        <w:t>revelaram</w:t>
      </w:r>
      <w:r w:rsidR="002B09C5">
        <w:rPr>
          <w:rFonts w:eastAsiaTheme="minorHAnsi" w:cstheme="minorHAnsi"/>
          <w:sz w:val="24"/>
          <w:szCs w:val="24"/>
        </w:rPr>
        <w:t xml:space="preserve"> potenciais</w:t>
      </w:r>
      <w:r w:rsidR="00560E86">
        <w:rPr>
          <w:rFonts w:eastAsiaTheme="minorHAnsi" w:cstheme="minorHAnsi"/>
          <w:sz w:val="24"/>
          <w:szCs w:val="24"/>
        </w:rPr>
        <w:t xml:space="preserve"> de </w:t>
      </w:r>
      <w:r w:rsidR="002B09C5">
        <w:rPr>
          <w:rFonts w:eastAsiaTheme="minorHAnsi" w:cstheme="minorHAnsi"/>
          <w:sz w:val="24"/>
          <w:szCs w:val="24"/>
        </w:rPr>
        <w:t>redução,</w:t>
      </w:r>
      <w:r w:rsidR="002B09C5" w:rsidRPr="002B09C5">
        <w:rPr>
          <w:rFonts w:eastAsiaTheme="minorHAnsi" w:cstheme="minorHAnsi"/>
          <w:sz w:val="24"/>
          <w:szCs w:val="24"/>
        </w:rPr>
        <w:t xml:space="preserve"> </w:t>
      </w:r>
      <w:r w:rsidR="002B09C5">
        <w:rPr>
          <w:rFonts w:eastAsiaTheme="minorHAnsi" w:cstheme="minorHAnsi"/>
          <w:sz w:val="24"/>
          <w:szCs w:val="24"/>
        </w:rPr>
        <w:t>no consumo de energia, superiores a 30</w:t>
      </w:r>
      <w:r w:rsidR="00C70247">
        <w:rPr>
          <w:rFonts w:eastAsiaTheme="minorHAnsi" w:cstheme="minorHAnsi"/>
          <w:sz w:val="24"/>
          <w:szCs w:val="24"/>
        </w:rPr>
        <w:t>%.</w:t>
      </w:r>
      <w:r w:rsidR="005166DD">
        <w:rPr>
          <w:rFonts w:eastAsiaTheme="minorHAnsi" w:cstheme="minorHAnsi"/>
          <w:sz w:val="24"/>
          <w:szCs w:val="24"/>
        </w:rPr>
        <w:t xml:space="preserve"> </w:t>
      </w:r>
      <w:r w:rsidR="00560E86">
        <w:rPr>
          <w:rFonts w:eastAsiaTheme="minorHAnsi" w:cstheme="minorHAnsi"/>
          <w:sz w:val="24"/>
          <w:szCs w:val="24"/>
        </w:rPr>
        <w:t xml:space="preserve">As conclusões do estudo </w:t>
      </w:r>
      <w:r w:rsidR="005166DD">
        <w:rPr>
          <w:rFonts w:eastAsiaTheme="minorHAnsi" w:cstheme="minorHAnsi"/>
          <w:sz w:val="24"/>
          <w:szCs w:val="24"/>
        </w:rPr>
        <w:t xml:space="preserve">também </w:t>
      </w:r>
      <w:r w:rsidR="00560E86">
        <w:rPr>
          <w:rFonts w:eastAsiaTheme="minorHAnsi" w:cstheme="minorHAnsi"/>
          <w:sz w:val="24"/>
          <w:szCs w:val="24"/>
        </w:rPr>
        <w:t xml:space="preserve">referem a importância de alterações nos comportamentos relativamente aos gastos com equipamentos no modo </w:t>
      </w:r>
      <w:r w:rsidR="00560E86" w:rsidRPr="004967F5">
        <w:rPr>
          <w:rFonts w:eastAsiaTheme="minorHAnsi" w:cstheme="minorHAnsi"/>
          <w:i/>
          <w:sz w:val="24"/>
          <w:szCs w:val="24"/>
        </w:rPr>
        <w:t>stand-by</w:t>
      </w:r>
      <w:r w:rsidR="00560E86">
        <w:rPr>
          <w:rFonts w:eastAsiaTheme="minorHAnsi" w:cstheme="minorHAnsi"/>
          <w:sz w:val="24"/>
          <w:szCs w:val="24"/>
        </w:rPr>
        <w:t xml:space="preserve"> e à necessidade de substituir as lâmpadas e os grandes eletrodomésticos por outros de maior eficiência</w:t>
      </w:r>
      <w:r w:rsidR="009C08BC">
        <w:rPr>
          <w:rFonts w:eastAsiaTheme="minorHAnsi" w:cstheme="minorHAnsi"/>
          <w:sz w:val="24"/>
          <w:szCs w:val="24"/>
        </w:rPr>
        <w:t xml:space="preserve"> </w:t>
      </w:r>
      <w:r w:rsidR="009C08BC">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"URL" : "http://casaenergia.pt/", "accessed" : { "date-parts" : [ [ "2017", "8", "20" ] ] }, "author" : [ { "dropping-particle" : "", "family" : "PPEC", "given" : "", "non-dropping-particle" : "", "parse-names" : false, "suffix" : "" } ], "container-title" : "PPEC \u2013 Plano de Promo\u00e7\u00e3o da Efici\u00eancia no Consumo da Energia El\u00e9trica", "id" : "ITEM-1", "issued" : { "date-parts" : [ [ "2016" ] ] }, "title" : "A sua casa, a sua energia", "type" : "webpage" }, "uris" : [ "http://www.mendeley.com/documents/?uuid=20f60f5d-f8a4-3d1f-83ca-12220b7a3fb6" ] } ], "mendeley" : { "formattedCitation" : "(PPEC, 2016)", "plainTextFormattedCitation" : "(PPEC, 2016)", "previouslyFormattedCitation" : "(PPEC, 2016)" }, "properties" : {  }, "schema" : "https://github.com/citation-style-language/schema/raw/master/csl-citation.json" }</w:instrText>
      </w:r>
      <w:r w:rsidR="009C08BC">
        <w:rPr>
          <w:rFonts w:eastAsiaTheme="minorHAnsi" w:cstheme="minorHAnsi"/>
          <w:sz w:val="24"/>
          <w:szCs w:val="24"/>
        </w:rPr>
        <w:fldChar w:fldCharType="separate"/>
      </w:r>
      <w:r w:rsidR="00336211" w:rsidRPr="00336211">
        <w:rPr>
          <w:rFonts w:eastAsiaTheme="minorHAnsi" w:cstheme="minorHAnsi"/>
          <w:noProof/>
          <w:sz w:val="24"/>
          <w:szCs w:val="24"/>
        </w:rPr>
        <w:t>(PPEC, 2016)</w:t>
      </w:r>
      <w:r w:rsidR="009C08BC">
        <w:rPr>
          <w:rFonts w:eastAsiaTheme="minorHAnsi" w:cstheme="minorHAnsi"/>
          <w:sz w:val="24"/>
          <w:szCs w:val="24"/>
        </w:rPr>
        <w:fldChar w:fldCharType="end"/>
      </w:r>
      <w:r w:rsidR="00560E86">
        <w:rPr>
          <w:rFonts w:eastAsiaTheme="minorHAnsi" w:cstheme="minorHAnsi"/>
          <w:sz w:val="24"/>
          <w:szCs w:val="24"/>
        </w:rPr>
        <w:t>.</w:t>
      </w:r>
    </w:p>
    <w:p w14:paraId="702672DE" w14:textId="762F67AF" w:rsidR="00AE0B7F" w:rsidRPr="00AE0B7F" w:rsidRDefault="00AE0B7F" w:rsidP="00482FFA">
      <w:pPr>
        <w:pStyle w:val="PargrafodaLista"/>
        <w:numPr>
          <w:ilvl w:val="0"/>
          <w:numId w:val="8"/>
        </w:numPr>
        <w:rPr>
          <w:rFonts w:eastAsiaTheme="minorHAnsi" w:cstheme="minorHAnsi"/>
          <w:b/>
          <w:sz w:val="24"/>
          <w:szCs w:val="24"/>
        </w:rPr>
      </w:pPr>
      <w:r>
        <w:rPr>
          <w:rFonts w:eastAsiaTheme="minorHAnsi" w:cstheme="minorHAnsi"/>
          <w:b/>
          <w:sz w:val="24"/>
          <w:szCs w:val="24"/>
        </w:rPr>
        <w:t xml:space="preserve">Programa - A sua casa a sua energia - PPEC </w:t>
      </w:r>
    </w:p>
    <w:p w14:paraId="5EFDD4CD" w14:textId="5D6C9D8D" w:rsidR="00056E5D" w:rsidRDefault="00872992" w:rsidP="00AE0B7F">
      <w:pPr>
        <w:rPr>
          <w:rFonts w:eastAsiaTheme="minorHAnsi" w:cstheme="minorHAnsi"/>
          <w:sz w:val="24"/>
          <w:szCs w:val="24"/>
        </w:rPr>
      </w:pPr>
      <w:r>
        <w:rPr>
          <w:rFonts w:eastAsiaTheme="minorHAnsi" w:cstheme="minorHAnsi"/>
          <w:sz w:val="24"/>
          <w:szCs w:val="24"/>
        </w:rPr>
        <w:t>O projeto “A sua casa a sua energia”,</w:t>
      </w:r>
      <w:r w:rsidR="00B37DE2">
        <w:rPr>
          <w:rFonts w:eastAsiaTheme="minorHAnsi" w:cstheme="minorHAnsi"/>
          <w:sz w:val="24"/>
          <w:szCs w:val="24"/>
        </w:rPr>
        <w:t xml:space="preserve"> que se encontra em realização, </w:t>
      </w:r>
      <w:r w:rsidR="00956E14">
        <w:rPr>
          <w:rFonts w:eastAsiaTheme="minorHAnsi" w:cstheme="minorHAnsi"/>
          <w:sz w:val="24"/>
          <w:szCs w:val="24"/>
        </w:rPr>
        <w:t xml:space="preserve">pretende contribuir para a melhoria da eficiência energética através de sugestões </w:t>
      </w:r>
      <w:r w:rsidR="009A3594">
        <w:rPr>
          <w:rFonts w:eastAsiaTheme="minorHAnsi" w:cstheme="minorHAnsi"/>
          <w:sz w:val="24"/>
          <w:szCs w:val="24"/>
        </w:rPr>
        <w:t xml:space="preserve">específicas </w:t>
      </w:r>
      <w:r w:rsidR="00956E14">
        <w:rPr>
          <w:rFonts w:eastAsiaTheme="minorHAnsi" w:cstheme="minorHAnsi"/>
          <w:sz w:val="24"/>
          <w:szCs w:val="24"/>
        </w:rPr>
        <w:t xml:space="preserve">de </w:t>
      </w:r>
      <w:r w:rsidR="008F1CD4">
        <w:rPr>
          <w:rFonts w:eastAsiaTheme="minorHAnsi" w:cstheme="minorHAnsi"/>
          <w:sz w:val="24"/>
          <w:szCs w:val="24"/>
        </w:rPr>
        <w:t>redução efetiva do consumo elétrico de acordo com as características, equipamentos e consumos verificados de cada instalação.</w:t>
      </w:r>
      <w:r w:rsidR="00B37DE2">
        <w:rPr>
          <w:rFonts w:eastAsiaTheme="minorHAnsi" w:cstheme="minorHAnsi"/>
          <w:sz w:val="24"/>
          <w:szCs w:val="24"/>
        </w:rPr>
        <w:t xml:space="preserve"> </w:t>
      </w:r>
      <w:r w:rsidR="008F1CD4">
        <w:rPr>
          <w:rFonts w:eastAsiaTheme="minorHAnsi" w:cstheme="minorHAnsi"/>
          <w:sz w:val="24"/>
          <w:szCs w:val="24"/>
        </w:rPr>
        <w:t>Depois de serem constituídos grupos de participantes de acordo com a sua representatividade a nível nacional</w:t>
      </w:r>
      <w:r w:rsidR="00056E5D">
        <w:rPr>
          <w:rFonts w:eastAsiaTheme="minorHAnsi" w:cstheme="minorHAnsi"/>
          <w:sz w:val="24"/>
          <w:szCs w:val="24"/>
        </w:rPr>
        <w:t xml:space="preserve">, posse de monitor doméstico de energia elétrica e outros critérios, </w:t>
      </w:r>
      <w:r w:rsidR="008F1CD4">
        <w:rPr>
          <w:rFonts w:eastAsiaTheme="minorHAnsi" w:cstheme="minorHAnsi"/>
          <w:sz w:val="24"/>
          <w:szCs w:val="24"/>
        </w:rPr>
        <w:t xml:space="preserve">e outros </w:t>
      </w:r>
      <w:r w:rsidR="00056E5D">
        <w:rPr>
          <w:rFonts w:eastAsiaTheme="minorHAnsi" w:cstheme="minorHAnsi"/>
          <w:sz w:val="24"/>
          <w:szCs w:val="24"/>
        </w:rPr>
        <w:t>critérios, a redução de consumos é efetuada com base na informação diversificada que é disponibilizada a cada um dos participantes</w:t>
      </w:r>
      <w:r w:rsidR="00B37DE2">
        <w:rPr>
          <w:rFonts w:eastAsiaTheme="minorHAnsi" w:cstheme="minorHAnsi"/>
          <w:sz w:val="24"/>
          <w:szCs w:val="24"/>
        </w:rPr>
        <w:t xml:space="preserve"> </w:t>
      </w:r>
      <w:r w:rsidR="00B37DE2">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"URL" : "http://casaenergia.pt/", "accessed" : { "date-parts" : [ [ "2017", "8", "20" ] ] }, "author" : [ { "dropping-particle" : "", "family" : "PPEC", "given" : "", "non-dropping-particle" : "", "parse-names" : false, "suffix" : "" } ], "container-title" : "PPEC \u2013 Plano de Promo\u00e7\u00e3o da Efici\u00eancia no Consumo da Energia El\u00e9trica", "id" : "ITEM-1", "issued" : { "date-parts" : [ [ "2016" ] ] }, "title" : "A sua casa, a sua energia", "type" : "webpage" }, "uris" : [ "http://www.mendeley.com/documents/?uuid=20f60f5d-f8a4-3d1f-83ca-12220b7a3fb6" ] } ], "mendeley" : { "formattedCitation" : "(PPEC, 2016)", "plainTextFormattedCitation" : "(PPEC, 2016)", "previouslyFormattedCitation" : "(PPEC, 2016)" }, "properties" : {  }, "schema" : "https://github.com/citation-style-language/schema/raw/master/csl-citation.json" }</w:instrText>
      </w:r>
      <w:r w:rsidR="00B37DE2">
        <w:rPr>
          <w:rFonts w:eastAsiaTheme="minorHAnsi" w:cstheme="minorHAnsi"/>
          <w:sz w:val="24"/>
          <w:szCs w:val="24"/>
        </w:rPr>
        <w:fldChar w:fldCharType="separate"/>
      </w:r>
      <w:r w:rsidR="00B37DE2" w:rsidRPr="00B37DE2">
        <w:rPr>
          <w:rFonts w:eastAsiaTheme="minorHAnsi" w:cstheme="minorHAnsi"/>
          <w:noProof/>
          <w:sz w:val="24"/>
          <w:szCs w:val="24"/>
        </w:rPr>
        <w:t>(PPEC, 2016)</w:t>
      </w:r>
      <w:r w:rsidR="00B37DE2">
        <w:rPr>
          <w:rFonts w:eastAsiaTheme="minorHAnsi" w:cstheme="minorHAnsi"/>
          <w:sz w:val="24"/>
          <w:szCs w:val="24"/>
        </w:rPr>
        <w:fldChar w:fldCharType="end"/>
      </w:r>
      <w:r w:rsidR="00056E5D">
        <w:rPr>
          <w:rFonts w:eastAsiaTheme="minorHAnsi" w:cstheme="minorHAnsi"/>
          <w:sz w:val="24"/>
          <w:szCs w:val="24"/>
        </w:rPr>
        <w:t xml:space="preserve">. </w:t>
      </w:r>
    </w:p>
    <w:p w14:paraId="266C6186" w14:textId="6458776E" w:rsidR="00056E5D" w:rsidRDefault="00056E5D" w:rsidP="00AE0B7F">
      <w:pPr>
        <w:rPr>
          <w:rFonts w:eastAsiaTheme="minorHAnsi" w:cstheme="minorHAnsi"/>
          <w:sz w:val="24"/>
          <w:szCs w:val="24"/>
        </w:rPr>
      </w:pPr>
      <w:r>
        <w:rPr>
          <w:rFonts w:eastAsiaTheme="minorHAnsi" w:cstheme="minorHAnsi"/>
          <w:sz w:val="24"/>
          <w:szCs w:val="24"/>
        </w:rPr>
        <w:t>Para além da ERSE como entidade gestora e financiadora do projeto as diversas empresas e entidades públicas aderentes (Adene, Instituto Superior Técnico, Quercus, etc.), organizam os grupos de participantes e fornecem aos participantes relatórios com medidas de eficiência energética adequadas aos perfis de consumo de cada habitação, dados comparativos entre os diversos participantes e indicadores de impacto ambiental provocados pelos consumos registados</w:t>
      </w:r>
      <w:r w:rsidR="00B37DE2">
        <w:rPr>
          <w:rFonts w:eastAsiaTheme="minorHAnsi" w:cstheme="minorHAnsi"/>
          <w:sz w:val="24"/>
          <w:szCs w:val="24"/>
        </w:rPr>
        <w:t xml:space="preserve"> </w:t>
      </w:r>
      <w:r w:rsidR="00CC533C">
        <w:rPr>
          <w:rFonts w:eastAsiaTheme="minorHAnsi" w:cstheme="minorHAnsi"/>
          <w:sz w:val="24"/>
          <w:szCs w:val="24"/>
        </w:rPr>
        <w:fldChar w:fldCharType="begin" w:fldLock="1"/>
      </w:r>
      <w:r w:rsidR="00CC533C">
        <w:rPr>
          <w:rFonts w:eastAsiaTheme="minorHAnsi" w:cstheme="minorHAnsi"/>
          <w:sz w:val="24"/>
          <w:szCs w:val="24"/>
        </w:rPr>
        <w:instrText>ADDIN CSL_CITATION { "citationItems" : [ { "id" : "ITEM-1", "itemData" : { "URL" : "http://casaenergia.pt/", "accessed" : { "date-parts" : [ [ "2017", "8", "20" ] ] }, "author" : [ { "dropping-particle" : "", "family" : "PPEC", "given" : "", "non-dropping-particle" : "", "parse-names" : false, "suffix" : "" } ], "container-title" : "PPEC \u2013 Plano de Promo\u00e7\u00e3o da Efici\u00eancia no Consumo da Energia El\u00e9trica", "id" : "ITEM-1", "issued" : { "date-parts" : [ [ "2016" ] ] }, "title" : "A sua casa, a sua energia", "type" : "webpage" }, "uris" : [ "http://www.mendeley.com/documents/?uuid=20f60f5d-f8a4-3d1f-83ca-12220b7a3fb6" ] } ], "mendeley" : { "formattedCitation" : "(PPEC, 2016)", "plainTextFormattedCitation" : "(PPEC, 2016)", "previouslyFormattedCitation" : "(PPEC, 2016)" }, "properties" : {  }, "schema" : "https://github.com/citation-style-language/schema/raw/master/csl-citation.json" }</w:instrText>
      </w:r>
      <w:r w:rsidR="00CC533C">
        <w:rPr>
          <w:rFonts w:eastAsiaTheme="minorHAnsi" w:cstheme="minorHAnsi"/>
          <w:sz w:val="24"/>
          <w:szCs w:val="24"/>
        </w:rPr>
        <w:fldChar w:fldCharType="separate"/>
      </w:r>
      <w:r w:rsidR="00CC533C" w:rsidRPr="00B37DE2">
        <w:rPr>
          <w:rFonts w:eastAsiaTheme="minorHAnsi" w:cstheme="minorHAnsi"/>
          <w:noProof/>
          <w:sz w:val="24"/>
          <w:szCs w:val="24"/>
        </w:rPr>
        <w:t>(PPEC, 2016)</w:t>
      </w:r>
      <w:r w:rsidR="00CC533C">
        <w:rPr>
          <w:rFonts w:eastAsiaTheme="minorHAnsi" w:cstheme="minorHAnsi"/>
          <w:sz w:val="24"/>
          <w:szCs w:val="24"/>
        </w:rPr>
        <w:fldChar w:fldCharType="end"/>
      </w:r>
      <w:r w:rsidR="00CC533C">
        <w:rPr>
          <w:rFonts w:eastAsiaTheme="minorHAnsi" w:cstheme="minorHAnsi"/>
          <w:sz w:val="24"/>
          <w:szCs w:val="24"/>
        </w:rPr>
        <w:t>.</w:t>
      </w:r>
    </w:p>
    <w:p w14:paraId="6462A19B" w14:textId="1D6F1112" w:rsidR="00AE0B7F" w:rsidRPr="00AE0B7F" w:rsidRDefault="009B62BC" w:rsidP="00482FFA">
      <w:pPr>
        <w:pStyle w:val="PargrafodaLista"/>
        <w:numPr>
          <w:ilvl w:val="0"/>
          <w:numId w:val="8"/>
        </w:numPr>
        <w:rPr>
          <w:rFonts w:eastAsiaTheme="minorHAnsi" w:cstheme="minorHAnsi"/>
          <w:b/>
          <w:sz w:val="24"/>
          <w:szCs w:val="24"/>
        </w:rPr>
      </w:pPr>
      <w:r>
        <w:rPr>
          <w:rFonts w:eastAsiaTheme="minorHAnsi" w:cstheme="minorHAnsi"/>
          <w:b/>
          <w:sz w:val="24"/>
          <w:szCs w:val="24"/>
        </w:rPr>
        <w:t>Projeto Energyp</w:t>
      </w:r>
      <w:r w:rsidR="00AE0B7F">
        <w:rPr>
          <w:rFonts w:eastAsiaTheme="minorHAnsi" w:cstheme="minorHAnsi"/>
          <w:b/>
          <w:sz w:val="24"/>
          <w:szCs w:val="24"/>
        </w:rPr>
        <w:t>rofiler</w:t>
      </w:r>
    </w:p>
    <w:p w14:paraId="584BA4D2" w14:textId="36648D9A" w:rsidR="00384DBD" w:rsidRDefault="003B19C8" w:rsidP="00AE0B7F">
      <w:pPr>
        <w:rPr>
          <w:rFonts w:eastAsiaTheme="minorHAnsi" w:cstheme="minorHAnsi"/>
          <w:sz w:val="24"/>
          <w:szCs w:val="24"/>
        </w:rPr>
      </w:pPr>
      <w:r>
        <w:rPr>
          <w:rFonts w:eastAsiaTheme="minorHAnsi" w:cstheme="minorHAnsi"/>
          <w:sz w:val="24"/>
          <w:szCs w:val="24"/>
        </w:rPr>
        <w:t xml:space="preserve">O </w:t>
      </w:r>
      <w:r w:rsidR="00627C06">
        <w:rPr>
          <w:rFonts w:eastAsiaTheme="minorHAnsi" w:cstheme="minorHAnsi"/>
          <w:sz w:val="24"/>
          <w:szCs w:val="24"/>
        </w:rPr>
        <w:t>projeto</w:t>
      </w:r>
      <w:r>
        <w:rPr>
          <w:rFonts w:eastAsiaTheme="minorHAnsi" w:cstheme="minorHAnsi"/>
          <w:sz w:val="24"/>
          <w:szCs w:val="24"/>
        </w:rPr>
        <w:t>“Energy</w:t>
      </w:r>
      <w:r w:rsidR="009B62BC">
        <w:rPr>
          <w:rFonts w:eastAsiaTheme="minorHAnsi" w:cstheme="minorHAnsi"/>
          <w:sz w:val="24"/>
          <w:szCs w:val="24"/>
        </w:rPr>
        <w:t>p</w:t>
      </w:r>
      <w:r>
        <w:rPr>
          <w:rFonts w:eastAsiaTheme="minorHAnsi" w:cstheme="minorHAnsi"/>
          <w:sz w:val="24"/>
          <w:szCs w:val="24"/>
        </w:rPr>
        <w:t>rofiler</w:t>
      </w:r>
      <w:r w:rsidR="006912C0">
        <w:rPr>
          <w:rFonts w:eastAsiaTheme="minorHAnsi" w:cstheme="minorHAnsi"/>
          <w:sz w:val="24"/>
          <w:szCs w:val="24"/>
        </w:rPr>
        <w:t>,</w:t>
      </w:r>
      <w:r w:rsidR="009B62BC">
        <w:rPr>
          <w:rFonts w:eastAsiaTheme="minorHAnsi" w:cstheme="minorHAnsi"/>
          <w:sz w:val="24"/>
          <w:szCs w:val="24"/>
        </w:rPr>
        <w:t xml:space="preserve"> financiado pela PPEC e realizado pela Agência de Energia do Porto Energaia em parceria com as empresas Fator Social e Terrasystemics</w:t>
      </w:r>
      <w:r w:rsidR="006912C0">
        <w:rPr>
          <w:rFonts w:eastAsiaTheme="minorHAnsi" w:cstheme="minorHAnsi"/>
          <w:sz w:val="24"/>
          <w:szCs w:val="24"/>
        </w:rPr>
        <w:t xml:space="preserve">, </w:t>
      </w:r>
      <w:r w:rsidR="00384DBD">
        <w:rPr>
          <w:rFonts w:eastAsiaTheme="minorHAnsi" w:cstheme="minorHAnsi"/>
          <w:sz w:val="24"/>
          <w:szCs w:val="24"/>
        </w:rPr>
        <w:t xml:space="preserve">estudou o </w:t>
      </w:r>
      <w:r w:rsidR="006912C0">
        <w:rPr>
          <w:rFonts w:eastAsiaTheme="minorHAnsi" w:cstheme="minorHAnsi"/>
          <w:sz w:val="24"/>
          <w:szCs w:val="24"/>
        </w:rPr>
        <w:lastRenderedPageBreak/>
        <w:t xml:space="preserve">comportamento </w:t>
      </w:r>
      <w:r w:rsidR="00384DBD">
        <w:rPr>
          <w:rFonts w:eastAsiaTheme="minorHAnsi" w:cstheme="minorHAnsi"/>
          <w:sz w:val="24"/>
          <w:szCs w:val="24"/>
        </w:rPr>
        <w:t>de diversos segmentos de consumidores (comércio e serviços, residencial, indústria e agricultura),</w:t>
      </w:r>
      <w:r w:rsidR="006912C0">
        <w:rPr>
          <w:rFonts w:eastAsiaTheme="minorHAnsi" w:cstheme="minorHAnsi"/>
          <w:sz w:val="24"/>
          <w:szCs w:val="24"/>
        </w:rPr>
        <w:t xml:space="preserve"> relativamente ao consumo de energia</w:t>
      </w:r>
      <w:r w:rsidR="00384DBD">
        <w:rPr>
          <w:rFonts w:eastAsiaTheme="minorHAnsi" w:cstheme="minorHAnsi"/>
          <w:sz w:val="24"/>
          <w:szCs w:val="24"/>
        </w:rPr>
        <w:t>,</w:t>
      </w:r>
      <w:r w:rsidR="006912C0">
        <w:rPr>
          <w:rFonts w:eastAsiaTheme="minorHAnsi" w:cstheme="minorHAnsi"/>
          <w:sz w:val="24"/>
          <w:szCs w:val="24"/>
        </w:rPr>
        <w:t xml:space="preserve"> para </w:t>
      </w:r>
      <w:r w:rsidR="00384DBD">
        <w:rPr>
          <w:rFonts w:eastAsiaTheme="minorHAnsi" w:cstheme="minorHAnsi"/>
          <w:sz w:val="24"/>
          <w:szCs w:val="24"/>
        </w:rPr>
        <w:t xml:space="preserve">propor medidas de melhoria da eficiência energética </w:t>
      </w:r>
      <w:r w:rsidR="006912C0">
        <w:rPr>
          <w:rFonts w:eastAsiaTheme="minorHAnsi" w:cstheme="minorHAnsi"/>
          <w:sz w:val="24"/>
          <w:szCs w:val="24"/>
        </w:rPr>
        <w:t xml:space="preserve">identificar perfis de consumidores, de acordo com diversas condicionantes, para aumentar a eficiência </w:t>
      </w:r>
      <w:r w:rsidR="00384DBD">
        <w:rPr>
          <w:rFonts w:eastAsiaTheme="minorHAnsi" w:cstheme="minorHAnsi"/>
          <w:sz w:val="24"/>
          <w:szCs w:val="24"/>
        </w:rPr>
        <w:t>no consumo da energia elétrica</w:t>
      </w:r>
      <w:r w:rsidR="003B6B58">
        <w:rPr>
          <w:rFonts w:eastAsiaTheme="minorHAnsi" w:cstheme="minorHAnsi"/>
          <w:sz w:val="24"/>
          <w:szCs w:val="24"/>
        </w:rPr>
        <w:t xml:space="preserve"> </w:t>
      </w:r>
      <w:bookmarkStart w:id="38" w:name="_Hlk503189364"/>
      <w:r w:rsidR="003B6B58">
        <w:rPr>
          <w:rFonts w:eastAsiaTheme="minorHAnsi" w:cstheme="minorHAnsi"/>
          <w:sz w:val="24"/>
          <w:szCs w:val="24"/>
        </w:rPr>
        <w:fldChar w:fldCharType="begin" w:fldLock="1"/>
      </w:r>
      <w:r w:rsidR="00756B64">
        <w:rPr>
          <w:rFonts w:eastAsiaTheme="minorHAnsi" w:cstheme="minorHAnsi"/>
          <w:sz w:val="24"/>
          <w:szCs w:val="24"/>
        </w:rPr>
        <w:instrText>ADDIN CSL_CITATION { "citationItems" : [ { "id" : "ITEM-1", "itemData" : { "abstract" : "O Energyprofiler \u00e9 um projeto promovido pela Energaia, em parceria com a Factor Social e a TerraSystemics, financiado pelo Plano de Promo\u00e7\u00e3o da Efici\u00eancia no Consumo \u2013 PPEC. O PPEC \u00e9 uma iniciativa da Entidade Reguladora dos Servi\u00e7os Energ\u00e9ticos (ERSE) prevista na Estrat\u00e9gia Nacional para a Energia, e que tem como objetivo a promo\u00e7\u00e3o de medidas que visem melhorar a efici\u00eancia no consumo de energia el\u00e9trica nos segmentos do com\u00e9rcio e servi\u00e7os, residencial, ind\u00fastria e agricultura.", "author" : [ { "dropping-particle" : "", "family" : "Energaia", "given" : "", "non-dropping-particle" : "", "parse-names" : false, "suffix" : "" } ], "container-title" : "Plano de Promo\u00e7\u00e3o da Efici\u00eancia no Consumo \u2013 PPEC", "id" : "ITEM-1", "issued" : { "date-parts" : [ [ "2011" ] ] }, "page" : "46", "title" : "EnergyProfiler: Perfil Energ\u00e9tico Do Setor Residencial", "type" : "article-journal" }, "uris" : [ "http://www.mendeley.com/documents/?uuid=969d1286-1727-406a-b3b5-eb25ad5f7455" ] }, { "id" : "ITEM-2", "itemData" : { "author" : [ { "dropping-particle" : "", "family" : "Faria", "given" : "Ana", "non-dropping-particle" : "", "parse-names" : false, "suffix" : "" } ], "container-title" : "EnerGaia", "id" : "ITEM-2", "issued" : { "date-parts" : [ [ "2013" ] ] }, "page" : "1-16", "title" : "Perfil Energ\u00e9tico Setor Residencial (Apresenta\u00e7\u00e3o)", "type" : "article-journal" }, "uris" : [ "http://www.mendeley.com/documents/?uuid=afd67719-e563-4a9d-9830-d615187cb210" ] } ], "mendeley" : { "formattedCitation" : "(Energaia, 2011; Faria, 2013)", "plainTextFormattedCitation" : "(Energaia, 2011; Faria, 2013)", "previouslyFormattedCitation" : "(Energaia, 2011; Faria, 2013)" }, "properties" : {  }, "schema" : "https://github.com/citation-style-language/schema/raw/master/csl-citation.json" }</w:instrText>
      </w:r>
      <w:r w:rsidR="003B6B58">
        <w:rPr>
          <w:rFonts w:eastAsiaTheme="minorHAnsi" w:cstheme="minorHAnsi"/>
          <w:sz w:val="24"/>
          <w:szCs w:val="24"/>
        </w:rPr>
        <w:fldChar w:fldCharType="separate"/>
      </w:r>
      <w:r w:rsidR="00756B64" w:rsidRPr="00756B64">
        <w:rPr>
          <w:rFonts w:eastAsiaTheme="minorHAnsi" w:cstheme="minorHAnsi"/>
          <w:noProof/>
          <w:sz w:val="24"/>
          <w:szCs w:val="24"/>
        </w:rPr>
        <w:t>(Energaia, 2011; Faria, 2013)</w:t>
      </w:r>
      <w:r w:rsidR="003B6B58">
        <w:rPr>
          <w:rFonts w:eastAsiaTheme="minorHAnsi" w:cstheme="minorHAnsi"/>
          <w:sz w:val="24"/>
          <w:szCs w:val="24"/>
        </w:rPr>
        <w:fldChar w:fldCharType="end"/>
      </w:r>
      <w:r w:rsidR="00F53C65">
        <w:rPr>
          <w:rFonts w:eastAsiaTheme="minorHAnsi" w:cstheme="minorHAnsi"/>
          <w:sz w:val="24"/>
          <w:szCs w:val="24"/>
        </w:rPr>
        <w:t>.</w:t>
      </w:r>
      <w:bookmarkEnd w:id="38"/>
    </w:p>
    <w:p w14:paraId="2D15E2C2" w14:textId="74A7DDC2" w:rsidR="00EE4FE4" w:rsidRDefault="00F53C65" w:rsidP="00AE0B7F">
      <w:pPr>
        <w:rPr>
          <w:rFonts w:eastAsiaTheme="minorHAnsi" w:cstheme="minorHAnsi"/>
          <w:sz w:val="24"/>
          <w:szCs w:val="24"/>
        </w:rPr>
      </w:pPr>
      <w:r>
        <w:rPr>
          <w:rFonts w:eastAsiaTheme="minorHAnsi" w:cstheme="minorHAnsi"/>
          <w:sz w:val="24"/>
          <w:szCs w:val="24"/>
        </w:rPr>
        <w:t xml:space="preserve">Para a recolha de dados </w:t>
      </w:r>
      <w:r w:rsidR="00575A51">
        <w:rPr>
          <w:rFonts w:eastAsiaTheme="minorHAnsi" w:cstheme="minorHAnsi"/>
          <w:sz w:val="24"/>
          <w:szCs w:val="24"/>
        </w:rPr>
        <w:t xml:space="preserve">elaborou-se </w:t>
      </w:r>
      <w:r>
        <w:rPr>
          <w:rFonts w:eastAsiaTheme="minorHAnsi" w:cstheme="minorHAnsi"/>
          <w:sz w:val="24"/>
          <w:szCs w:val="24"/>
        </w:rPr>
        <w:t xml:space="preserve">um questionário </w:t>
      </w:r>
      <w:r w:rsidR="00575A51">
        <w:rPr>
          <w:rFonts w:eastAsiaTheme="minorHAnsi" w:cstheme="minorHAnsi"/>
          <w:sz w:val="24"/>
          <w:szCs w:val="24"/>
        </w:rPr>
        <w:t xml:space="preserve">e realizaram-se entrevistas </w:t>
      </w:r>
      <w:r>
        <w:rPr>
          <w:rFonts w:eastAsiaTheme="minorHAnsi" w:cstheme="minorHAnsi"/>
          <w:sz w:val="24"/>
          <w:szCs w:val="24"/>
        </w:rPr>
        <w:t xml:space="preserve">a uma amostra </w:t>
      </w:r>
      <w:r w:rsidR="00575A51">
        <w:rPr>
          <w:rFonts w:eastAsiaTheme="minorHAnsi" w:cstheme="minorHAnsi"/>
          <w:sz w:val="24"/>
          <w:szCs w:val="24"/>
        </w:rPr>
        <w:t xml:space="preserve">da população nacional com </w:t>
      </w:r>
      <w:r>
        <w:rPr>
          <w:rFonts w:eastAsiaTheme="minorHAnsi" w:cstheme="minorHAnsi"/>
          <w:sz w:val="24"/>
          <w:szCs w:val="24"/>
        </w:rPr>
        <w:t xml:space="preserve">1014 </w:t>
      </w:r>
      <w:r w:rsidR="00575A51">
        <w:rPr>
          <w:rFonts w:eastAsiaTheme="minorHAnsi" w:cstheme="minorHAnsi"/>
          <w:sz w:val="24"/>
          <w:szCs w:val="24"/>
        </w:rPr>
        <w:t>participantes.</w:t>
      </w:r>
      <w:r w:rsidR="00EE4FE4">
        <w:rPr>
          <w:rFonts w:eastAsiaTheme="minorHAnsi" w:cstheme="minorHAnsi"/>
          <w:sz w:val="24"/>
          <w:szCs w:val="24"/>
        </w:rPr>
        <w:t xml:space="preserve"> Na sequência de análise estatística inferencial identificaram-se duas categorias de perfis de consumidores: perfis psicossociais e perfis psico-socio-demográficos</w:t>
      </w:r>
      <w:r w:rsidR="00B443FC">
        <w:rPr>
          <w:rFonts w:eastAsiaTheme="minorHAnsi" w:cstheme="minorHAnsi"/>
          <w:sz w:val="24"/>
          <w:szCs w:val="24"/>
        </w:rPr>
        <w:t xml:space="preserve">, tendo-se </w:t>
      </w:r>
      <w:r w:rsidR="00762B08">
        <w:rPr>
          <w:rFonts w:eastAsiaTheme="minorHAnsi" w:cstheme="minorHAnsi"/>
          <w:sz w:val="24"/>
          <w:szCs w:val="24"/>
        </w:rPr>
        <w:t xml:space="preserve">utilizado os dados obtidos </w:t>
      </w:r>
      <w:r w:rsidR="003B6B58">
        <w:rPr>
          <w:rFonts w:eastAsiaTheme="minorHAnsi" w:cstheme="minorHAnsi"/>
          <w:sz w:val="24"/>
          <w:szCs w:val="24"/>
        </w:rPr>
        <w:t>na primeira</w:t>
      </w:r>
      <w:r w:rsidR="00762B08">
        <w:rPr>
          <w:rFonts w:eastAsiaTheme="minorHAnsi" w:cstheme="minorHAnsi"/>
          <w:sz w:val="24"/>
          <w:szCs w:val="24"/>
        </w:rPr>
        <w:t xml:space="preserve"> </w:t>
      </w:r>
      <w:r w:rsidR="00EE4FE4">
        <w:rPr>
          <w:rFonts w:eastAsiaTheme="minorHAnsi" w:cstheme="minorHAnsi"/>
          <w:sz w:val="24"/>
          <w:szCs w:val="24"/>
        </w:rPr>
        <w:t xml:space="preserve">categoria de perfil </w:t>
      </w:r>
      <w:r w:rsidR="00762B08">
        <w:rPr>
          <w:rFonts w:eastAsiaTheme="minorHAnsi" w:cstheme="minorHAnsi"/>
          <w:sz w:val="24"/>
          <w:szCs w:val="24"/>
        </w:rPr>
        <w:t xml:space="preserve">para se estabelecerem </w:t>
      </w:r>
      <w:r w:rsidR="00EE4FE4">
        <w:rPr>
          <w:rFonts w:eastAsiaTheme="minorHAnsi" w:cstheme="minorHAnsi"/>
          <w:sz w:val="24"/>
          <w:szCs w:val="24"/>
        </w:rPr>
        <w:t xml:space="preserve">princípios gerais </w:t>
      </w:r>
      <w:r w:rsidR="00EE4FE4" w:rsidRPr="00EE4FE4">
        <w:rPr>
          <w:rFonts w:eastAsiaTheme="minorHAnsi" w:cstheme="minorHAnsi"/>
          <w:sz w:val="24"/>
          <w:szCs w:val="24"/>
        </w:rPr>
        <w:t xml:space="preserve">orientadores de </w:t>
      </w:r>
      <w:r w:rsidR="00EE4FE4">
        <w:rPr>
          <w:rFonts w:eastAsiaTheme="minorHAnsi" w:cstheme="minorHAnsi"/>
          <w:sz w:val="24"/>
          <w:szCs w:val="24"/>
        </w:rPr>
        <w:t>ações visando a criação de hábitos e atitudes favoráveis ao consumo eficiente de energia</w:t>
      </w:r>
      <w:r w:rsidR="003B6B58">
        <w:rPr>
          <w:rFonts w:eastAsiaTheme="minorHAnsi" w:cstheme="minorHAnsi"/>
          <w:sz w:val="24"/>
          <w:szCs w:val="24"/>
        </w:rPr>
        <w:t xml:space="preserve"> </w:t>
      </w:r>
      <w:r w:rsidR="00756B64">
        <w:rPr>
          <w:rFonts w:eastAsiaTheme="minorHAnsi" w:cstheme="minorHAnsi"/>
          <w:sz w:val="24"/>
          <w:szCs w:val="24"/>
        </w:rPr>
        <w:fldChar w:fldCharType="begin" w:fldLock="1"/>
      </w:r>
      <w:r w:rsidR="00756B64">
        <w:rPr>
          <w:rFonts w:eastAsiaTheme="minorHAnsi" w:cstheme="minorHAnsi"/>
          <w:sz w:val="24"/>
          <w:szCs w:val="24"/>
        </w:rPr>
        <w:instrText>ADDIN CSL_CITATION { "citationItems" : [ { "id" : "ITEM-1", "itemData" : { "abstract" : "O Energyprofiler \u00e9 um projeto promovido pela Energaia, em parceria com a Factor Social e a TerraSystemics, financiado pelo Plano de Promo\u00e7\u00e3o da Efici\u00eancia no Consumo \u2013 PPEC. O PPEC \u00e9 uma iniciativa da Entidade Reguladora dos Servi\u00e7os Energ\u00e9ticos (ERSE) prevista na Estrat\u00e9gia Nacional para a Energia, e que tem como objetivo a promo\u00e7\u00e3o de medidas que visem melhorar a efici\u00eancia no consumo de energia el\u00e9trica nos segmentos do com\u00e9rcio e servi\u00e7os, residencial, ind\u00fastria e agricultura.", "author" : [ { "dropping-particle" : "", "family" : "Energaia", "given" : "", "non-dropping-particle" : "", "parse-names" : false, "suffix" : "" } ], "container-title" : "Plano de Promo\u00e7\u00e3o da Efici\u00eancia no Consumo \u2013 PPEC", "id" : "ITEM-1", "issued" : { "date-parts" : [ [ "2011" ] ] }, "page" : "46", "title" : "EnergyProfiler: Perfil Energ\u00e9tico Do Setor Residencial", "type" : "article-journal" }, "uris" : [ "http://www.mendeley.com/documents/?uuid=969d1286-1727-406a-b3b5-eb25ad5f7455" ] }, { "id" : "ITEM-2", "itemData" : { "author" : [ { "dropping-particle" : "", "family" : "Faria", "given" : "Ana", "non-dropping-particle" : "", "parse-names" : false, "suffix" : "" } ], "container-title" : "EnerGaia", "id" : "ITEM-2", "issued" : { "date-parts" : [ [ "2013" ] ] }, "page" : "1-16", "title" : "Perfil Energ\u00e9tico Setor Residencial (Apresenta\u00e7\u00e3o)", "type" : "article-journal" }, "uris" : [ "http://www.mendeley.com/documents/?uuid=afd67719-e563-4a9d-9830-d615187cb210" ] } ], "mendeley" : { "formattedCitation" : "(Energaia, 2011; Faria, 2013)", "plainTextFormattedCitation" : "(Energaia, 2011; Faria, 2013)", "previouslyFormattedCitation" : "(Energaia, 2011; Faria, 2013)" }, "properties" : {  }, "schema" : "https://github.com/citation-style-language/schema/raw/master/csl-citation.json" }</w:instrText>
      </w:r>
      <w:r w:rsidR="00756B64">
        <w:rPr>
          <w:rFonts w:eastAsiaTheme="minorHAnsi" w:cstheme="minorHAnsi"/>
          <w:sz w:val="24"/>
          <w:szCs w:val="24"/>
        </w:rPr>
        <w:fldChar w:fldCharType="separate"/>
      </w:r>
      <w:r w:rsidR="00756B64" w:rsidRPr="00756B64">
        <w:rPr>
          <w:rFonts w:eastAsiaTheme="minorHAnsi" w:cstheme="minorHAnsi"/>
          <w:noProof/>
          <w:sz w:val="24"/>
          <w:szCs w:val="24"/>
        </w:rPr>
        <w:t>(Energaia, 2011; Faria, 2013)</w:t>
      </w:r>
      <w:r w:rsidR="00756B64">
        <w:rPr>
          <w:rFonts w:eastAsiaTheme="minorHAnsi" w:cstheme="minorHAnsi"/>
          <w:sz w:val="24"/>
          <w:szCs w:val="24"/>
        </w:rPr>
        <w:fldChar w:fldCharType="end"/>
      </w:r>
      <w:r w:rsidR="00756B64">
        <w:rPr>
          <w:rFonts w:eastAsiaTheme="minorHAnsi" w:cstheme="minorHAnsi"/>
          <w:sz w:val="24"/>
          <w:szCs w:val="24"/>
        </w:rPr>
        <w:t>.</w:t>
      </w:r>
    </w:p>
    <w:p w14:paraId="10D22572" w14:textId="7108BEB2" w:rsidR="00967F28" w:rsidRDefault="00762B08" w:rsidP="00762B08">
      <w:pPr>
        <w:rPr>
          <w:rFonts w:eastAsiaTheme="minorHAnsi" w:cstheme="minorHAnsi"/>
          <w:sz w:val="24"/>
          <w:szCs w:val="24"/>
        </w:rPr>
      </w:pPr>
      <w:r>
        <w:rPr>
          <w:rFonts w:eastAsiaTheme="minorHAnsi" w:cstheme="minorHAnsi"/>
          <w:sz w:val="24"/>
          <w:szCs w:val="24"/>
        </w:rPr>
        <w:t xml:space="preserve">Em geral os participantes revelaram atitudes positivas relativamente à poupança de energia, embora nem sempre o seu comportamento e </w:t>
      </w:r>
      <w:r w:rsidR="003B6B58">
        <w:rPr>
          <w:rFonts w:eastAsiaTheme="minorHAnsi" w:cstheme="minorHAnsi"/>
          <w:sz w:val="24"/>
          <w:szCs w:val="24"/>
        </w:rPr>
        <w:t xml:space="preserve">as suas </w:t>
      </w:r>
      <w:r>
        <w:rPr>
          <w:rFonts w:eastAsiaTheme="minorHAnsi" w:cstheme="minorHAnsi"/>
          <w:sz w:val="24"/>
          <w:szCs w:val="24"/>
        </w:rPr>
        <w:t>ações práticas seja</w:t>
      </w:r>
      <w:r w:rsidR="003B6B58">
        <w:rPr>
          <w:rFonts w:eastAsiaTheme="minorHAnsi" w:cstheme="minorHAnsi"/>
          <w:sz w:val="24"/>
          <w:szCs w:val="24"/>
        </w:rPr>
        <w:t xml:space="preserve">m </w:t>
      </w:r>
      <w:r>
        <w:rPr>
          <w:rFonts w:eastAsiaTheme="minorHAnsi" w:cstheme="minorHAnsi"/>
          <w:sz w:val="24"/>
          <w:szCs w:val="24"/>
        </w:rPr>
        <w:t>consequente</w:t>
      </w:r>
      <w:r w:rsidR="003B6B58">
        <w:rPr>
          <w:rFonts w:eastAsiaTheme="minorHAnsi" w:cstheme="minorHAnsi"/>
          <w:sz w:val="24"/>
          <w:szCs w:val="24"/>
        </w:rPr>
        <w:t>s</w:t>
      </w:r>
      <w:r>
        <w:rPr>
          <w:rFonts w:eastAsiaTheme="minorHAnsi" w:cstheme="minorHAnsi"/>
          <w:sz w:val="24"/>
          <w:szCs w:val="24"/>
        </w:rPr>
        <w:t xml:space="preserve"> com as suas crenças e opiniões. Relativamente aos fatores de maior peso na motivação para a poupança energética </w:t>
      </w:r>
      <w:r w:rsidR="003B6B58">
        <w:rPr>
          <w:rFonts w:eastAsiaTheme="minorHAnsi" w:cstheme="minorHAnsi"/>
          <w:sz w:val="24"/>
          <w:szCs w:val="24"/>
        </w:rPr>
        <w:t xml:space="preserve">salientou-se o “fator económico” como o mais importante, seguido em segundo lugar, pela “motivação ambiental”. </w:t>
      </w:r>
      <w:r>
        <w:rPr>
          <w:rFonts w:eastAsiaTheme="minorHAnsi" w:cstheme="minorHAnsi"/>
          <w:sz w:val="24"/>
          <w:szCs w:val="24"/>
        </w:rPr>
        <w:t>Foram estabelecidos 5 perfis de consumidores com base nos fatores psicossociais e numa escala crescente de empenho na poupança energética, desde “recetivos à eficiência energética” até “energeticamente eficientes”, passando pelos escalões intermédios de “orientados para a ação”, “difusores de responsabilidade” e de “energeticamente responsáveis”</w:t>
      </w:r>
      <w:r w:rsidR="002C4A44" w:rsidRPr="002C4A44">
        <w:rPr>
          <w:rFonts w:eastAsiaTheme="minorHAnsi" w:cstheme="minorHAnsi"/>
          <w:sz w:val="24"/>
          <w:szCs w:val="24"/>
        </w:rPr>
        <w:t xml:space="preserve"> </w:t>
      </w:r>
      <w:r w:rsidR="00756B64">
        <w:rPr>
          <w:rFonts w:eastAsiaTheme="minorHAnsi" w:cstheme="minorHAnsi"/>
          <w:sz w:val="24"/>
          <w:szCs w:val="24"/>
        </w:rPr>
        <w:fldChar w:fldCharType="begin" w:fldLock="1"/>
      </w:r>
      <w:r w:rsidR="00756B64">
        <w:rPr>
          <w:rFonts w:eastAsiaTheme="minorHAnsi" w:cstheme="minorHAnsi"/>
          <w:sz w:val="24"/>
          <w:szCs w:val="24"/>
        </w:rPr>
        <w:instrText>ADDIN CSL_CITATION { "citationItems" : [ { "id" : "ITEM-1", "itemData" : { "abstract" : "O Energyprofiler \u00e9 um projeto promovido pela Energaia, em parceria com a Factor Social e a TerraSystemics, financiado pelo Plano de Promo\u00e7\u00e3o da Efici\u00eancia no Consumo \u2013 PPEC. O PPEC \u00e9 uma iniciativa da Entidade Reguladora dos Servi\u00e7os Energ\u00e9ticos (ERSE) prevista na Estrat\u00e9gia Nacional para a Energia, e que tem como objetivo a promo\u00e7\u00e3o de medidas que visem melhorar a efici\u00eancia no consumo de energia el\u00e9trica nos segmentos do com\u00e9rcio e servi\u00e7os, residencial, ind\u00fastria e agricultura.", "author" : [ { "dropping-particle" : "", "family" : "Energaia", "given" : "", "non-dropping-particle" : "", "parse-names" : false, "suffix" : "" } ], "container-title" : "Plano de Promo\u00e7\u00e3o da Efici\u00eancia no Consumo \u2013 PPEC", "id" : "ITEM-1", "issued" : { "date-parts" : [ [ "2011" ] ] }, "page" : "46", "title" : "EnergyProfiler: Perfil Energ\u00e9tico Do Setor Residencial", "type" : "article-journal" }, "uris" : [ "http://www.mendeley.com/documents/?uuid=969d1286-1727-406a-b3b5-eb25ad5f7455" ] }, { "id" : "ITEM-2", "itemData" : { "author" : [ { "dropping-particle" : "", "family" : "Faria", "given" : "Ana", "non-dropping-particle" : "", "parse-names" : false, "suffix" : "" } ], "container-title" : "EnerGaia", "id" : "ITEM-2", "issued" : { "date-parts" : [ [ "2013" ] ] }, "page" : "1-16", "title" : "Perfil Energ\u00e9tico Setor Residencial (Apresenta\u00e7\u00e3o)", "type" : "article-journal" }, "uris" : [ "http://www.mendeley.com/documents/?uuid=afd67719-e563-4a9d-9830-d615187cb210" ] } ], "mendeley" : { "formattedCitation" : "(Energaia, 2011; Faria, 2013)", "plainTextFormattedCitation" : "(Energaia, 2011; Faria, 2013)", "previouslyFormattedCitation" : "(Energaia, 2011; Faria, 2013)" }, "properties" : {  }, "schema" : "https://github.com/citation-style-language/schema/raw/master/csl-citation.json" }</w:instrText>
      </w:r>
      <w:r w:rsidR="00756B64">
        <w:rPr>
          <w:rFonts w:eastAsiaTheme="minorHAnsi" w:cstheme="minorHAnsi"/>
          <w:sz w:val="24"/>
          <w:szCs w:val="24"/>
        </w:rPr>
        <w:fldChar w:fldCharType="separate"/>
      </w:r>
      <w:r w:rsidR="00756B64" w:rsidRPr="00756B64">
        <w:rPr>
          <w:rFonts w:eastAsiaTheme="minorHAnsi" w:cstheme="minorHAnsi"/>
          <w:noProof/>
          <w:sz w:val="24"/>
          <w:szCs w:val="24"/>
        </w:rPr>
        <w:t>(Energaia, 2011; Faria, 2013)</w:t>
      </w:r>
      <w:r w:rsidR="00756B64">
        <w:rPr>
          <w:rFonts w:eastAsiaTheme="minorHAnsi" w:cstheme="minorHAnsi"/>
          <w:sz w:val="24"/>
          <w:szCs w:val="24"/>
        </w:rPr>
        <w:fldChar w:fldCharType="end"/>
      </w:r>
      <w:r w:rsidR="00756B64">
        <w:rPr>
          <w:rFonts w:eastAsiaTheme="minorHAnsi" w:cstheme="minorHAnsi"/>
          <w:sz w:val="24"/>
          <w:szCs w:val="24"/>
        </w:rPr>
        <w:t>.</w:t>
      </w:r>
    </w:p>
    <w:p w14:paraId="6B2AA008" w14:textId="54386D81" w:rsidR="00EE4FE4" w:rsidRDefault="00967F28" w:rsidP="00762B08">
      <w:pPr>
        <w:rPr>
          <w:rFonts w:eastAsiaTheme="minorHAnsi" w:cstheme="minorHAnsi"/>
          <w:sz w:val="24"/>
          <w:szCs w:val="24"/>
        </w:rPr>
      </w:pPr>
      <w:r>
        <w:rPr>
          <w:rFonts w:eastAsiaTheme="minorHAnsi" w:cstheme="minorHAnsi"/>
          <w:sz w:val="24"/>
          <w:szCs w:val="24"/>
        </w:rPr>
        <w:t xml:space="preserve">No relatório </w:t>
      </w:r>
      <w:r w:rsidR="002C4A44">
        <w:rPr>
          <w:rFonts w:eastAsiaTheme="minorHAnsi" w:cstheme="minorHAnsi"/>
          <w:sz w:val="24"/>
          <w:szCs w:val="24"/>
        </w:rPr>
        <w:t xml:space="preserve">também </w:t>
      </w:r>
      <w:r>
        <w:rPr>
          <w:rFonts w:eastAsiaTheme="minorHAnsi" w:cstheme="minorHAnsi"/>
          <w:sz w:val="24"/>
          <w:szCs w:val="24"/>
        </w:rPr>
        <w:t xml:space="preserve">são propostas medidas de sensibilizações e ações informativas </w:t>
      </w:r>
      <w:r w:rsidR="002C4A44">
        <w:rPr>
          <w:rFonts w:eastAsiaTheme="minorHAnsi" w:cstheme="minorHAnsi"/>
          <w:sz w:val="24"/>
          <w:szCs w:val="24"/>
        </w:rPr>
        <w:t xml:space="preserve">que permitam aos consumidores uma interpretação correta das faturas da energia e que os </w:t>
      </w:r>
      <w:r>
        <w:rPr>
          <w:rFonts w:eastAsiaTheme="minorHAnsi" w:cstheme="minorHAnsi"/>
          <w:sz w:val="24"/>
          <w:szCs w:val="24"/>
        </w:rPr>
        <w:t xml:space="preserve">esclareçam sobre </w:t>
      </w:r>
      <w:r w:rsidR="002C4A44">
        <w:rPr>
          <w:rFonts w:eastAsiaTheme="minorHAnsi" w:cstheme="minorHAnsi"/>
          <w:sz w:val="24"/>
          <w:szCs w:val="24"/>
        </w:rPr>
        <w:t>os benefícios económicos</w:t>
      </w:r>
      <w:r>
        <w:rPr>
          <w:rFonts w:eastAsiaTheme="minorHAnsi" w:cstheme="minorHAnsi"/>
          <w:sz w:val="24"/>
          <w:szCs w:val="24"/>
        </w:rPr>
        <w:t xml:space="preserve"> associadas à </w:t>
      </w:r>
      <w:r w:rsidR="002C4A44">
        <w:rPr>
          <w:rFonts w:eastAsiaTheme="minorHAnsi" w:cstheme="minorHAnsi"/>
          <w:sz w:val="24"/>
          <w:szCs w:val="24"/>
        </w:rPr>
        <w:t xml:space="preserve">poupança e à </w:t>
      </w:r>
      <w:r>
        <w:rPr>
          <w:rFonts w:eastAsiaTheme="minorHAnsi" w:cstheme="minorHAnsi"/>
          <w:sz w:val="24"/>
          <w:szCs w:val="24"/>
        </w:rPr>
        <w:t xml:space="preserve">substituição de </w:t>
      </w:r>
      <w:r w:rsidR="002C4A44">
        <w:rPr>
          <w:rFonts w:eastAsiaTheme="minorHAnsi" w:cstheme="minorHAnsi"/>
          <w:sz w:val="24"/>
          <w:szCs w:val="24"/>
        </w:rPr>
        <w:t>eletrodomésticos (e lâmpadas, etc.) por outros equipamentos mais eficientes</w:t>
      </w:r>
      <w:r w:rsidR="0076169C">
        <w:rPr>
          <w:rFonts w:eastAsiaTheme="minorHAnsi" w:cstheme="minorHAnsi"/>
          <w:sz w:val="24"/>
          <w:szCs w:val="24"/>
        </w:rPr>
        <w:t xml:space="preserve"> </w:t>
      </w:r>
      <w:r w:rsidR="00756B64">
        <w:rPr>
          <w:rFonts w:eastAsiaTheme="minorHAnsi" w:cstheme="minorHAnsi"/>
          <w:sz w:val="24"/>
          <w:szCs w:val="24"/>
        </w:rPr>
        <w:fldChar w:fldCharType="begin" w:fldLock="1"/>
      </w:r>
      <w:r w:rsidR="00756B64">
        <w:rPr>
          <w:rFonts w:eastAsiaTheme="minorHAnsi" w:cstheme="minorHAnsi"/>
          <w:sz w:val="24"/>
          <w:szCs w:val="24"/>
        </w:rPr>
        <w:instrText>ADDIN CSL_CITATION { "citationItems" : [ { "id" : "ITEM-1", "itemData" : { "abstract" : "O Energyprofiler \u00e9 um projeto promovido pela Energaia, em parceria com a Factor Social e a TerraSystemics, financiado pelo Plano de Promo\u00e7\u00e3o da Efici\u00eancia no Consumo \u2013 PPEC. O PPEC \u00e9 uma iniciativa da Entidade Reguladora dos Servi\u00e7os Energ\u00e9ticos (ERSE) prevista na Estrat\u00e9gia Nacional para a Energia, e que tem como objetivo a promo\u00e7\u00e3o de medidas que visem melhorar a efici\u00eancia no consumo de energia el\u00e9trica nos segmentos do com\u00e9rcio e servi\u00e7os, residencial, ind\u00fastria e agricultura.", "author" : [ { "dropping-particle" : "", "family" : "Energaia", "given" : "", "non-dropping-particle" : "", "parse-names" : false, "suffix" : "" } ], "container-title" : "Plano de Promo\u00e7\u00e3o da Efici\u00eancia no Consumo \u2013 PPEC", "id" : "ITEM-1", "issued" : { "date-parts" : [ [ "2011" ] ] }, "page" : "46", "title" : "EnergyProfiler: Perfil Energ\u00e9tico Do Setor Residencial", "type" : "article-journal" }, "uris" : [ "http://www.mendeley.com/documents/?uuid=969d1286-1727-406a-b3b5-eb25ad5f7455" ] }, { "id" : "ITEM-2", "itemData" : { "author" : [ { "dropping-particle" : "", "family" : "Faria", "given" : "Ana", "non-dropping-particle" : "", "parse-names" : false, "suffix" : "" } ], "container-title" : "EnerGaia", "id" : "ITEM-2", "issued" : { "date-parts" : [ [ "2013" ] ] }, "page" : "1-16", "title" : "Perfil Energ\u00e9tico Setor Residencial (Apresenta\u00e7\u00e3o)", "type" : "article-journal" }, "uris" : [ "http://www.mendeley.com/documents/?uuid=afd67719-e563-4a9d-9830-d615187cb210" ] } ], "mendeley" : { "formattedCitation" : "(Energaia, 2011; Faria, 2013)", "plainTextFormattedCitation" : "(Energaia, 2011; Faria, 2013)", "previouslyFormattedCitation" : "(Energaia, 2011; Faria, 2013)" }, "properties" : {  }, "schema" : "https://github.com/citation-style-language/schema/raw/master/csl-citation.json" }</w:instrText>
      </w:r>
      <w:r w:rsidR="00756B64">
        <w:rPr>
          <w:rFonts w:eastAsiaTheme="minorHAnsi" w:cstheme="minorHAnsi"/>
          <w:sz w:val="24"/>
          <w:szCs w:val="24"/>
        </w:rPr>
        <w:fldChar w:fldCharType="separate"/>
      </w:r>
      <w:r w:rsidR="00756B64" w:rsidRPr="00756B64">
        <w:rPr>
          <w:rFonts w:eastAsiaTheme="minorHAnsi" w:cstheme="minorHAnsi"/>
          <w:noProof/>
          <w:sz w:val="24"/>
          <w:szCs w:val="24"/>
        </w:rPr>
        <w:t>(Energaia, 2011; Faria, 2013)</w:t>
      </w:r>
      <w:r w:rsidR="00756B64">
        <w:rPr>
          <w:rFonts w:eastAsiaTheme="minorHAnsi" w:cstheme="minorHAnsi"/>
          <w:sz w:val="24"/>
          <w:szCs w:val="24"/>
        </w:rPr>
        <w:fldChar w:fldCharType="end"/>
      </w:r>
      <w:r w:rsidR="00756B64">
        <w:rPr>
          <w:rFonts w:eastAsiaTheme="minorHAnsi" w:cstheme="minorHAnsi"/>
          <w:sz w:val="24"/>
          <w:szCs w:val="24"/>
        </w:rPr>
        <w:t>.</w:t>
      </w:r>
    </w:p>
    <w:p w14:paraId="5FA13848" w14:textId="5527D0BF" w:rsidR="00AE0B7F" w:rsidRPr="00AE0B7F" w:rsidRDefault="00AE0B7F" w:rsidP="00482FFA">
      <w:pPr>
        <w:pStyle w:val="PargrafodaLista"/>
        <w:numPr>
          <w:ilvl w:val="0"/>
          <w:numId w:val="8"/>
        </w:numPr>
        <w:rPr>
          <w:rFonts w:eastAsiaTheme="minorHAnsi" w:cstheme="minorHAnsi"/>
          <w:b/>
          <w:sz w:val="24"/>
          <w:szCs w:val="24"/>
        </w:rPr>
      </w:pPr>
      <w:r>
        <w:rPr>
          <w:rFonts w:eastAsiaTheme="minorHAnsi" w:cstheme="minorHAnsi"/>
          <w:b/>
          <w:sz w:val="24"/>
          <w:szCs w:val="24"/>
        </w:rPr>
        <w:t>FROnT</w:t>
      </w:r>
    </w:p>
    <w:p w14:paraId="3576CB09" w14:textId="40D88E03" w:rsidR="002F06C2" w:rsidRDefault="003C6E04" w:rsidP="00CE1C71">
      <w:pPr>
        <w:rPr>
          <w:rFonts w:eastAsiaTheme="minorHAnsi" w:cstheme="minorHAnsi"/>
          <w:sz w:val="24"/>
          <w:szCs w:val="24"/>
        </w:rPr>
      </w:pPr>
      <w:r>
        <w:rPr>
          <w:rFonts w:eastAsiaTheme="minorHAnsi" w:cstheme="minorHAnsi"/>
          <w:sz w:val="24"/>
          <w:szCs w:val="24"/>
        </w:rPr>
        <w:t xml:space="preserve">O projeto </w:t>
      </w:r>
      <w:r w:rsidR="00C14C35">
        <w:rPr>
          <w:rFonts w:eastAsiaTheme="minorHAnsi" w:cstheme="minorHAnsi"/>
          <w:sz w:val="24"/>
          <w:szCs w:val="24"/>
        </w:rPr>
        <w:t>“</w:t>
      </w:r>
      <w:r w:rsidRPr="005E019F">
        <w:rPr>
          <w:rFonts w:eastAsiaTheme="minorHAnsi" w:cstheme="minorHAnsi"/>
          <w:i/>
          <w:sz w:val="24"/>
          <w:szCs w:val="24"/>
        </w:rPr>
        <w:t>Fair Renewable Heating and Cooling Options and Trade</w:t>
      </w:r>
      <w:r w:rsidR="00C14C35">
        <w:rPr>
          <w:rFonts w:eastAsiaTheme="minorHAnsi" w:cstheme="minorHAnsi"/>
          <w:sz w:val="24"/>
          <w:szCs w:val="24"/>
        </w:rPr>
        <w:t xml:space="preserve">”, </w:t>
      </w:r>
      <w:r w:rsidRPr="003C6E04">
        <w:rPr>
          <w:rFonts w:eastAsiaTheme="minorHAnsi" w:cstheme="minorHAnsi"/>
          <w:sz w:val="24"/>
          <w:szCs w:val="24"/>
        </w:rPr>
        <w:t>FROnT</w:t>
      </w:r>
      <w:r w:rsidR="00C14C35">
        <w:rPr>
          <w:rFonts w:eastAsiaTheme="minorHAnsi" w:cstheme="minorHAnsi"/>
          <w:sz w:val="24"/>
          <w:szCs w:val="24"/>
        </w:rPr>
        <w:t xml:space="preserve">, apoiado pela Comissão Europeia através do programa </w:t>
      </w:r>
      <w:r w:rsidR="00C14C35" w:rsidRPr="00447719">
        <w:rPr>
          <w:rFonts w:eastAsiaTheme="minorHAnsi" w:cstheme="minorHAnsi"/>
          <w:i/>
          <w:sz w:val="24"/>
          <w:szCs w:val="24"/>
        </w:rPr>
        <w:t>Intelligent Energy Europe</w:t>
      </w:r>
      <w:r w:rsidR="00C14C35">
        <w:rPr>
          <w:rFonts w:eastAsiaTheme="minorHAnsi" w:cstheme="minorHAnsi"/>
          <w:sz w:val="24"/>
          <w:szCs w:val="24"/>
        </w:rPr>
        <w:t>,</w:t>
      </w:r>
      <w:r w:rsidR="008B366D">
        <w:rPr>
          <w:rFonts w:eastAsiaTheme="minorHAnsi" w:cstheme="minorHAnsi"/>
          <w:sz w:val="24"/>
          <w:szCs w:val="24"/>
        </w:rPr>
        <w:t xml:space="preserve"> tem por objetivo desenvolver estratégias e ferramentas facilitadoras da implementação de </w:t>
      </w:r>
      <w:r w:rsidR="008B366D">
        <w:rPr>
          <w:rFonts w:eastAsiaTheme="minorHAnsi" w:cstheme="minorHAnsi"/>
          <w:sz w:val="24"/>
          <w:szCs w:val="24"/>
        </w:rPr>
        <w:lastRenderedPageBreak/>
        <w:t xml:space="preserve">sistemas de climatização baseados em </w:t>
      </w:r>
      <w:r w:rsidR="00B96BE0">
        <w:rPr>
          <w:rFonts w:eastAsiaTheme="minorHAnsi" w:cstheme="minorHAnsi"/>
          <w:sz w:val="24"/>
          <w:szCs w:val="24"/>
        </w:rPr>
        <w:t xml:space="preserve">fontes renováveis, contribuir para a redução de emissões de Gases de Efeito Estufa, para a poupança de energia e para a segurança do abastecimento </w:t>
      </w:r>
      <w:bookmarkStart w:id="39" w:name="_Hlk491353962"/>
      <w:r w:rsidR="00B96BE0">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"FROnT", "given" : "", "non-dropping-particle" : "", "parse-names" : false, "suffix" : "" } ], "container-title" : "Programa Energia Inteligente Europa da Uni\u00e3o Europeia", "id" : "ITEM-1", "issued" : { "date-parts" : [ [ "2014" ] ] }, "title" : "Desenvolvendo estrat\u00e9gias e ferramentas para uma melhor implementa\u00e7\u00e3o de sistemas de aquecimento e arrefecimento com base em fontes de energias renov\u00e1veis", "type" : "article-journal" }, "uris" : [ "http://www.mendeley.com/documents/?uuid=6c7eb6fb-a509-4ae2-8408-42e38f244a81" ] } ], "mendeley" : { "formattedCitation" : "(FROnT, 2014)", "plainTextFormattedCitation" : "(FROnT, 2014)", "previouslyFormattedCitation" : "(FROnT, 2014)" }, "properties" : {  }, "schema" : "https://github.com/citation-style-language/schema/raw/master/csl-citation.json" }</w:instrText>
      </w:r>
      <w:r w:rsidR="00B96BE0">
        <w:rPr>
          <w:rFonts w:eastAsiaTheme="minorHAnsi" w:cstheme="minorHAnsi"/>
          <w:sz w:val="24"/>
          <w:szCs w:val="24"/>
        </w:rPr>
        <w:fldChar w:fldCharType="separate"/>
      </w:r>
      <w:r w:rsidR="00B96BE0" w:rsidRPr="00B96BE0">
        <w:rPr>
          <w:rFonts w:eastAsiaTheme="minorHAnsi" w:cstheme="minorHAnsi"/>
          <w:noProof/>
          <w:sz w:val="24"/>
          <w:szCs w:val="24"/>
        </w:rPr>
        <w:t>(FROnT, 2014)</w:t>
      </w:r>
      <w:r w:rsidR="00B96BE0">
        <w:rPr>
          <w:rFonts w:eastAsiaTheme="minorHAnsi" w:cstheme="minorHAnsi"/>
          <w:sz w:val="24"/>
          <w:szCs w:val="24"/>
        </w:rPr>
        <w:fldChar w:fldCharType="end"/>
      </w:r>
      <w:r w:rsidR="00B96BE0">
        <w:rPr>
          <w:rFonts w:eastAsiaTheme="minorHAnsi" w:cstheme="minorHAnsi"/>
          <w:sz w:val="24"/>
          <w:szCs w:val="24"/>
        </w:rPr>
        <w:t>.</w:t>
      </w:r>
      <w:bookmarkEnd w:id="39"/>
    </w:p>
    <w:p w14:paraId="71C47B5F" w14:textId="43F9A136" w:rsidR="004A57DE" w:rsidRDefault="00CE1C71" w:rsidP="00CE1C71">
      <w:pPr>
        <w:rPr>
          <w:rFonts w:eastAsiaTheme="minorHAnsi" w:cstheme="minorHAnsi"/>
          <w:sz w:val="24"/>
          <w:szCs w:val="24"/>
        </w:rPr>
      </w:pPr>
      <w:r>
        <w:rPr>
          <w:rFonts w:eastAsiaTheme="minorHAnsi" w:cstheme="minorHAnsi"/>
          <w:sz w:val="24"/>
          <w:szCs w:val="24"/>
        </w:rPr>
        <w:t xml:space="preserve">É um projeto que </w:t>
      </w:r>
      <w:r w:rsidR="004A57DE">
        <w:rPr>
          <w:rFonts w:eastAsiaTheme="minorHAnsi" w:cstheme="minorHAnsi"/>
          <w:sz w:val="24"/>
          <w:szCs w:val="24"/>
        </w:rPr>
        <w:t xml:space="preserve">abrange a generalidade das tecnologias aplicadas nos sistemas de climatização com renováveis </w:t>
      </w:r>
      <w:r w:rsidR="0080209F">
        <w:rPr>
          <w:rFonts w:eastAsiaTheme="minorHAnsi" w:cstheme="minorHAnsi"/>
          <w:sz w:val="24"/>
          <w:szCs w:val="24"/>
        </w:rPr>
        <w:t>(</w:t>
      </w:r>
      <w:r w:rsidR="004A57DE">
        <w:rPr>
          <w:rFonts w:eastAsiaTheme="minorHAnsi" w:cstheme="minorHAnsi"/>
          <w:sz w:val="24"/>
          <w:szCs w:val="24"/>
        </w:rPr>
        <w:t>s</w:t>
      </w:r>
      <w:r w:rsidR="004A57DE" w:rsidRPr="004A57DE">
        <w:rPr>
          <w:rFonts w:eastAsiaTheme="minorHAnsi" w:cstheme="minorHAnsi"/>
          <w:sz w:val="24"/>
          <w:szCs w:val="24"/>
        </w:rPr>
        <w:t xml:space="preserve">olar térmico, </w:t>
      </w:r>
      <w:r w:rsidR="004A57DE">
        <w:rPr>
          <w:rFonts w:eastAsiaTheme="minorHAnsi" w:cstheme="minorHAnsi"/>
          <w:sz w:val="24"/>
          <w:szCs w:val="24"/>
        </w:rPr>
        <w:t>b</w:t>
      </w:r>
      <w:r w:rsidR="004A57DE" w:rsidRPr="004A57DE">
        <w:rPr>
          <w:rFonts w:eastAsiaTheme="minorHAnsi" w:cstheme="minorHAnsi"/>
          <w:sz w:val="24"/>
          <w:szCs w:val="24"/>
        </w:rPr>
        <w:t xml:space="preserve">ioenergia, </w:t>
      </w:r>
      <w:r w:rsidR="004A57DE">
        <w:rPr>
          <w:rFonts w:eastAsiaTheme="minorHAnsi" w:cstheme="minorHAnsi"/>
          <w:sz w:val="24"/>
          <w:szCs w:val="24"/>
        </w:rPr>
        <w:t>g</w:t>
      </w:r>
      <w:r w:rsidR="004A57DE" w:rsidRPr="004A57DE">
        <w:rPr>
          <w:rFonts w:eastAsiaTheme="minorHAnsi" w:cstheme="minorHAnsi"/>
          <w:sz w:val="24"/>
          <w:szCs w:val="24"/>
        </w:rPr>
        <w:t xml:space="preserve">eotermia, </w:t>
      </w:r>
      <w:r w:rsidR="004A57DE">
        <w:rPr>
          <w:rFonts w:eastAsiaTheme="minorHAnsi" w:cstheme="minorHAnsi"/>
          <w:sz w:val="24"/>
          <w:szCs w:val="24"/>
        </w:rPr>
        <w:t>b</w:t>
      </w:r>
      <w:r w:rsidR="004A57DE" w:rsidRPr="004A57DE">
        <w:rPr>
          <w:rFonts w:eastAsiaTheme="minorHAnsi" w:cstheme="minorHAnsi"/>
          <w:sz w:val="24"/>
          <w:szCs w:val="24"/>
        </w:rPr>
        <w:t xml:space="preserve">ombas de calor geotérmico, </w:t>
      </w:r>
      <w:r w:rsidR="004A57DE">
        <w:rPr>
          <w:rFonts w:eastAsiaTheme="minorHAnsi" w:cstheme="minorHAnsi"/>
          <w:sz w:val="24"/>
          <w:szCs w:val="24"/>
        </w:rPr>
        <w:t>b</w:t>
      </w:r>
      <w:r w:rsidR="004A57DE" w:rsidRPr="004A57DE">
        <w:rPr>
          <w:rFonts w:eastAsiaTheme="minorHAnsi" w:cstheme="minorHAnsi"/>
          <w:sz w:val="24"/>
          <w:szCs w:val="24"/>
        </w:rPr>
        <w:t xml:space="preserve">ombas de calor aerotérmico, </w:t>
      </w:r>
      <w:r w:rsidR="004A57DE">
        <w:rPr>
          <w:rFonts w:eastAsiaTheme="minorHAnsi" w:cstheme="minorHAnsi"/>
          <w:sz w:val="24"/>
          <w:szCs w:val="24"/>
        </w:rPr>
        <w:t>b</w:t>
      </w:r>
      <w:r w:rsidR="004A57DE" w:rsidRPr="004A57DE">
        <w:rPr>
          <w:rFonts w:eastAsiaTheme="minorHAnsi" w:cstheme="minorHAnsi"/>
          <w:sz w:val="24"/>
          <w:szCs w:val="24"/>
        </w:rPr>
        <w:t>ombas de calor hidrotérmico e micro, pequeno e grandes sistemas coletivos</w:t>
      </w:r>
      <w:r w:rsidR="0080209F">
        <w:rPr>
          <w:rFonts w:eastAsiaTheme="minorHAnsi" w:cstheme="minorHAnsi"/>
          <w:sz w:val="24"/>
          <w:szCs w:val="24"/>
        </w:rPr>
        <w:t>) e integra a colaboração dos principais “</w:t>
      </w:r>
      <w:r w:rsidR="0080209F" w:rsidRPr="005E019F">
        <w:rPr>
          <w:rFonts w:eastAsiaTheme="minorHAnsi" w:cstheme="minorHAnsi"/>
          <w:i/>
          <w:sz w:val="24"/>
          <w:szCs w:val="24"/>
        </w:rPr>
        <w:t>stakeholders</w:t>
      </w:r>
      <w:r w:rsidR="0080209F">
        <w:rPr>
          <w:rFonts w:eastAsiaTheme="minorHAnsi" w:cstheme="minorHAnsi"/>
          <w:sz w:val="24"/>
          <w:szCs w:val="24"/>
        </w:rPr>
        <w:t xml:space="preserve">” das indústrias e das agências nacionais de </w:t>
      </w:r>
      <w:r>
        <w:rPr>
          <w:rFonts w:eastAsiaTheme="minorHAnsi" w:cstheme="minorHAnsi"/>
          <w:sz w:val="24"/>
          <w:szCs w:val="24"/>
        </w:rPr>
        <w:t>energia</w:t>
      </w:r>
      <w:r w:rsidR="00B96BE0">
        <w:rPr>
          <w:rFonts w:eastAsiaTheme="minorHAnsi" w:cstheme="minorHAnsi"/>
          <w:sz w:val="24"/>
          <w:szCs w:val="24"/>
        </w:rPr>
        <w:t xml:space="preserve"> </w:t>
      </w:r>
      <w:r w:rsidR="00B96BE0">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"FROnT", "given" : "", "non-dropping-particle" : "", "parse-names" : false, "suffix" : "" } ], "container-title" : "Programa Energia Inteligente Europa da Uni\u00e3o Europeia", "id" : "ITEM-1", "issued" : { "date-parts" : [ [ "2014" ] ] }, "title" : "Desenvolvendo estrat\u00e9gias e ferramentas para uma melhor implementa\u00e7\u00e3o de sistemas de aquecimento e arrefecimento com base em fontes de energias renov\u00e1veis", "type" : "article-journal" }, "uris" : [ "http://www.mendeley.com/documents/?uuid=6c7eb6fb-a509-4ae2-8408-42e38f244a81" ] } ], "mendeley" : { "formattedCitation" : "(FROnT, 2014)", "plainTextFormattedCitation" : "(FROnT, 2014)", "previouslyFormattedCitation" : "(FROnT, 2014)" }, "properties" : {  }, "schema" : "https://github.com/citation-style-language/schema/raw/master/csl-citation.json" }</w:instrText>
      </w:r>
      <w:r w:rsidR="00B96BE0">
        <w:rPr>
          <w:rFonts w:eastAsiaTheme="minorHAnsi" w:cstheme="minorHAnsi"/>
          <w:sz w:val="24"/>
          <w:szCs w:val="24"/>
        </w:rPr>
        <w:fldChar w:fldCharType="separate"/>
      </w:r>
      <w:r w:rsidR="00B96BE0" w:rsidRPr="00B96BE0">
        <w:rPr>
          <w:rFonts w:eastAsiaTheme="minorHAnsi" w:cstheme="minorHAnsi"/>
          <w:noProof/>
          <w:sz w:val="24"/>
          <w:szCs w:val="24"/>
        </w:rPr>
        <w:t>(FROnT, 2014)</w:t>
      </w:r>
      <w:r w:rsidR="00B96BE0">
        <w:rPr>
          <w:rFonts w:eastAsiaTheme="minorHAnsi" w:cstheme="minorHAnsi"/>
          <w:sz w:val="24"/>
          <w:szCs w:val="24"/>
        </w:rPr>
        <w:fldChar w:fldCharType="end"/>
      </w:r>
      <w:r w:rsidR="00B96BE0">
        <w:rPr>
          <w:rFonts w:eastAsiaTheme="minorHAnsi" w:cstheme="minorHAnsi"/>
          <w:sz w:val="24"/>
          <w:szCs w:val="24"/>
        </w:rPr>
        <w:t>.</w:t>
      </w:r>
      <w:r w:rsidR="004A57DE">
        <w:rPr>
          <w:rFonts w:eastAsiaTheme="minorHAnsi" w:cstheme="minorHAnsi"/>
          <w:sz w:val="24"/>
          <w:szCs w:val="24"/>
        </w:rPr>
        <w:t xml:space="preserve"> </w:t>
      </w:r>
    </w:p>
    <w:p w14:paraId="067CDBD1" w14:textId="321D94D1" w:rsidR="002F06C2" w:rsidRPr="002F06C2" w:rsidRDefault="00CE1C71" w:rsidP="002F06C2">
      <w:pPr>
        <w:rPr>
          <w:rFonts w:eastAsiaTheme="minorHAnsi" w:cstheme="minorHAnsi"/>
          <w:sz w:val="24"/>
          <w:szCs w:val="24"/>
        </w:rPr>
      </w:pPr>
      <w:r>
        <w:rPr>
          <w:rFonts w:eastAsiaTheme="minorHAnsi" w:cstheme="minorHAnsi"/>
          <w:sz w:val="24"/>
          <w:szCs w:val="24"/>
        </w:rPr>
        <w:t xml:space="preserve">Para favorecer o desenvolvimento e implementação destas tecnologias </w:t>
      </w:r>
      <w:r w:rsidR="005E019F">
        <w:rPr>
          <w:rFonts w:eastAsiaTheme="minorHAnsi" w:cstheme="minorHAnsi"/>
          <w:sz w:val="24"/>
          <w:szCs w:val="24"/>
        </w:rPr>
        <w:t>n</w:t>
      </w:r>
      <w:r>
        <w:rPr>
          <w:rFonts w:eastAsiaTheme="minorHAnsi" w:cstheme="minorHAnsi"/>
          <w:sz w:val="24"/>
          <w:szCs w:val="24"/>
        </w:rPr>
        <w:t xml:space="preserve">o </w:t>
      </w:r>
      <w:r w:rsidR="005E019F">
        <w:rPr>
          <w:rFonts w:eastAsiaTheme="minorHAnsi" w:cstheme="minorHAnsi"/>
          <w:sz w:val="24"/>
          <w:szCs w:val="24"/>
        </w:rPr>
        <w:t xml:space="preserve">âmbito do </w:t>
      </w:r>
      <w:r>
        <w:rPr>
          <w:rFonts w:eastAsiaTheme="minorHAnsi" w:cstheme="minorHAnsi"/>
          <w:sz w:val="24"/>
          <w:szCs w:val="24"/>
        </w:rPr>
        <w:t xml:space="preserve">Projeto FROnT, </w:t>
      </w:r>
      <w:r w:rsidR="005E019F">
        <w:rPr>
          <w:rFonts w:eastAsiaTheme="minorHAnsi" w:cstheme="minorHAnsi"/>
          <w:sz w:val="24"/>
          <w:szCs w:val="24"/>
        </w:rPr>
        <w:t xml:space="preserve">têm-se </w:t>
      </w:r>
      <w:r w:rsidR="00CD2FF7">
        <w:rPr>
          <w:rFonts w:eastAsiaTheme="minorHAnsi" w:cstheme="minorHAnsi"/>
          <w:sz w:val="24"/>
          <w:szCs w:val="24"/>
        </w:rPr>
        <w:t xml:space="preserve">realizado estudos </w:t>
      </w:r>
      <w:r w:rsidR="002F06C2">
        <w:rPr>
          <w:rFonts w:eastAsiaTheme="minorHAnsi" w:cstheme="minorHAnsi"/>
          <w:sz w:val="24"/>
          <w:szCs w:val="24"/>
        </w:rPr>
        <w:t>sobre os reais custos dos sistemas de aquecimento e de arrefecimento e t</w:t>
      </w:r>
      <w:r w:rsidR="005E019F">
        <w:rPr>
          <w:rFonts w:eastAsiaTheme="minorHAnsi" w:cstheme="minorHAnsi"/>
          <w:sz w:val="24"/>
          <w:szCs w:val="24"/>
        </w:rPr>
        <w:t>ê</w:t>
      </w:r>
      <w:r w:rsidR="002F06C2">
        <w:rPr>
          <w:rFonts w:eastAsiaTheme="minorHAnsi" w:cstheme="minorHAnsi"/>
          <w:sz w:val="24"/>
          <w:szCs w:val="24"/>
        </w:rPr>
        <w:t>m</w:t>
      </w:r>
      <w:r w:rsidR="005E019F">
        <w:rPr>
          <w:rFonts w:eastAsiaTheme="minorHAnsi" w:cstheme="minorHAnsi"/>
          <w:sz w:val="24"/>
          <w:szCs w:val="24"/>
        </w:rPr>
        <w:t>-se</w:t>
      </w:r>
      <w:r w:rsidR="002F06C2">
        <w:rPr>
          <w:rFonts w:eastAsiaTheme="minorHAnsi" w:cstheme="minorHAnsi"/>
          <w:sz w:val="24"/>
          <w:szCs w:val="24"/>
        </w:rPr>
        <w:t xml:space="preserve"> disponibilizado informações sobre os principais fatores de decisão utilizados pelos consumidores nas suas opções de compra, designadamente comparando os custos do uso de </w:t>
      </w:r>
      <w:r w:rsidR="002F06C2" w:rsidRPr="002F06C2">
        <w:rPr>
          <w:rFonts w:eastAsiaTheme="minorHAnsi" w:cstheme="minorHAnsi"/>
          <w:sz w:val="24"/>
          <w:szCs w:val="24"/>
        </w:rPr>
        <w:t>RHC (</w:t>
      </w:r>
      <w:r w:rsidR="002F06C2" w:rsidRPr="005E019F">
        <w:rPr>
          <w:rFonts w:eastAsiaTheme="minorHAnsi" w:cstheme="minorHAnsi"/>
          <w:i/>
          <w:sz w:val="24"/>
          <w:szCs w:val="24"/>
        </w:rPr>
        <w:t>Renewable Heating and Cooling</w:t>
      </w:r>
      <w:r w:rsidR="002F06C2" w:rsidRPr="002F06C2">
        <w:rPr>
          <w:rFonts w:eastAsiaTheme="minorHAnsi" w:cstheme="minorHAnsi"/>
          <w:sz w:val="24"/>
          <w:szCs w:val="24"/>
        </w:rPr>
        <w:t>) com os sistemas que utilizam os combustíveis fósseis</w:t>
      </w:r>
      <w:r w:rsidR="00B96BE0">
        <w:rPr>
          <w:rFonts w:eastAsiaTheme="minorHAnsi" w:cstheme="minorHAnsi"/>
          <w:sz w:val="24"/>
          <w:szCs w:val="24"/>
        </w:rPr>
        <w:t xml:space="preserve"> </w:t>
      </w:r>
      <w:r w:rsidR="00B96BE0">
        <w:rPr>
          <w:rFonts w:eastAsiaTheme="minorHAnsi" w:cstheme="minorHAnsi"/>
          <w:sz w:val="24"/>
          <w:szCs w:val="24"/>
        </w:rPr>
        <w:fldChar w:fldCharType="begin" w:fldLock="1"/>
      </w:r>
      <w:r w:rsidR="0076169C">
        <w:rPr>
          <w:rFonts w:eastAsiaTheme="minorHAnsi" w:cstheme="minorHAnsi"/>
          <w:sz w:val="24"/>
          <w:szCs w:val="24"/>
        </w:rPr>
        <w:instrText>ADDIN CSL_CITATION { "citationItems" : [ { "id" : "ITEM-1", "itemData" : { "author" : [ { "dropping-particle" : "", "family" : "FROnT", "given" : "", "non-dropping-particle" : "", "parse-names" : false, "suffix" : "" } ], "container-title" : "Programa Energia Inteligente Europa da Uni\u00e3o Europeia", "id" : "ITEM-1", "issued" : { "date-parts" : [ [ "2014" ] ] }, "title" : "Desenvolvendo estrat\u00e9gias e ferramentas para uma melhor implementa\u00e7\u00e3o de sistemas de aquecimento e arrefecimento com base em fontes de energias renov\u00e1veis", "type" : "article-journal" }, "uris" : [ "http://www.mendeley.com/documents/?uuid=6c7eb6fb-a509-4ae2-8408-42e38f244a81" ] } ], "mendeley" : { "formattedCitation" : "(FROnT, 2014)", "plainTextFormattedCitation" : "(FROnT, 2014)", "previouslyFormattedCitation" : "(FROnT, 2014)" }, "properties" : {  }, "schema" : "https://github.com/citation-style-language/schema/raw/master/csl-citation.json" }</w:instrText>
      </w:r>
      <w:r w:rsidR="00B96BE0">
        <w:rPr>
          <w:rFonts w:eastAsiaTheme="minorHAnsi" w:cstheme="minorHAnsi"/>
          <w:sz w:val="24"/>
          <w:szCs w:val="24"/>
        </w:rPr>
        <w:fldChar w:fldCharType="separate"/>
      </w:r>
      <w:r w:rsidR="0076169C" w:rsidRPr="0076169C">
        <w:rPr>
          <w:rFonts w:eastAsiaTheme="minorHAnsi" w:cstheme="minorHAnsi"/>
          <w:noProof/>
          <w:sz w:val="24"/>
          <w:szCs w:val="24"/>
        </w:rPr>
        <w:t>(FROnT, 2014)</w:t>
      </w:r>
      <w:r w:rsidR="00B96BE0">
        <w:rPr>
          <w:rFonts w:eastAsiaTheme="minorHAnsi" w:cstheme="minorHAnsi"/>
          <w:sz w:val="24"/>
          <w:szCs w:val="24"/>
        </w:rPr>
        <w:fldChar w:fldCharType="end"/>
      </w:r>
      <w:r w:rsidR="00B96BE0">
        <w:rPr>
          <w:rFonts w:eastAsiaTheme="minorHAnsi" w:cstheme="minorHAnsi"/>
          <w:sz w:val="24"/>
          <w:szCs w:val="24"/>
        </w:rPr>
        <w:t>.</w:t>
      </w:r>
    </w:p>
    <w:p w14:paraId="07483B69" w14:textId="77777777" w:rsidR="002F6EC5" w:rsidRPr="0087178B" w:rsidRDefault="002F6EC5" w:rsidP="000C0DC1">
      <w:pPr>
        <w:rPr>
          <w:rFonts w:eastAsiaTheme="minorHAnsi" w:cstheme="minorHAnsi"/>
          <w:sz w:val="24"/>
          <w:szCs w:val="24"/>
        </w:rPr>
      </w:pPr>
    </w:p>
    <w:p w14:paraId="576FB475" w14:textId="2BF4C269" w:rsidR="004C5999" w:rsidRPr="004C5999" w:rsidRDefault="003E7401" w:rsidP="004C5999">
      <w:pPr>
        <w:pStyle w:val="Cabealho3"/>
      </w:pPr>
      <w:r>
        <w:t>Gastos</w:t>
      </w:r>
      <w:r w:rsidR="004C5999">
        <w:t xml:space="preserve"> energéticos</w:t>
      </w:r>
    </w:p>
    <w:p w14:paraId="7D31124E" w14:textId="5F9640BE" w:rsidR="004C5999" w:rsidRDefault="004C5999" w:rsidP="00B33EBA">
      <w:pPr>
        <w:ind w:firstLine="432"/>
        <w:rPr>
          <w:rFonts w:eastAsiaTheme="minorHAnsi" w:cstheme="minorHAnsi"/>
          <w:sz w:val="24"/>
          <w:szCs w:val="24"/>
        </w:rPr>
      </w:pPr>
      <w:r w:rsidRPr="00D939B2">
        <w:rPr>
          <w:rFonts w:eastAsiaTheme="minorHAnsi" w:cstheme="minorHAnsi"/>
          <w:sz w:val="24"/>
          <w:szCs w:val="24"/>
        </w:rPr>
        <w:t>Os c</w:t>
      </w:r>
      <w:r w:rsidR="00EC1775" w:rsidRPr="00D939B2">
        <w:rPr>
          <w:rFonts w:eastAsiaTheme="minorHAnsi" w:cstheme="minorHAnsi"/>
          <w:sz w:val="24"/>
          <w:szCs w:val="24"/>
        </w:rPr>
        <w:t>o</w:t>
      </w:r>
      <w:r w:rsidRPr="00D939B2">
        <w:rPr>
          <w:rFonts w:eastAsiaTheme="minorHAnsi" w:cstheme="minorHAnsi"/>
          <w:sz w:val="24"/>
          <w:szCs w:val="24"/>
        </w:rPr>
        <w:t xml:space="preserve">nsumos energéticos têm vindo a subir na Europa e em Portugal em consequência da elevação do nível de vida, da globalização e do </w:t>
      </w:r>
      <w:r w:rsidR="00355431" w:rsidRPr="00D939B2">
        <w:rPr>
          <w:rFonts w:eastAsiaTheme="minorHAnsi" w:cstheme="minorHAnsi"/>
          <w:sz w:val="24"/>
          <w:szCs w:val="24"/>
        </w:rPr>
        <w:t>envelhecimento</w:t>
      </w:r>
      <w:r w:rsidR="00AF12CD" w:rsidRPr="00D939B2">
        <w:rPr>
          <w:rFonts w:eastAsiaTheme="minorHAnsi" w:cstheme="minorHAnsi"/>
          <w:sz w:val="24"/>
          <w:szCs w:val="24"/>
        </w:rPr>
        <w:t xml:space="preserve"> da população</w:t>
      </w:r>
      <w:r w:rsidRPr="00D939B2">
        <w:rPr>
          <w:rFonts w:eastAsiaTheme="minorHAnsi" w:cstheme="minorHAnsi"/>
          <w:sz w:val="24"/>
          <w:szCs w:val="24"/>
        </w:rPr>
        <w:t>, entre outros f</w:t>
      </w:r>
      <w:r w:rsidR="00AF12CD" w:rsidRPr="00D939B2">
        <w:rPr>
          <w:rFonts w:eastAsiaTheme="minorHAnsi" w:cstheme="minorHAnsi"/>
          <w:sz w:val="24"/>
          <w:szCs w:val="24"/>
        </w:rPr>
        <w:t>a</w:t>
      </w:r>
      <w:r w:rsidRPr="00D939B2">
        <w:rPr>
          <w:rFonts w:eastAsiaTheme="minorHAnsi" w:cstheme="minorHAnsi"/>
          <w:sz w:val="24"/>
          <w:szCs w:val="24"/>
        </w:rPr>
        <w:t>tores.</w:t>
      </w:r>
      <w:r w:rsidR="00AF12CD" w:rsidRPr="00D939B2">
        <w:rPr>
          <w:rFonts w:eastAsiaTheme="minorHAnsi" w:cstheme="minorHAnsi"/>
          <w:sz w:val="24"/>
          <w:szCs w:val="24"/>
        </w:rPr>
        <w:t xml:space="preserve"> Para compreender </w:t>
      </w:r>
      <w:r w:rsidR="00EF0D77" w:rsidRPr="00D939B2">
        <w:rPr>
          <w:rFonts w:eastAsiaTheme="minorHAnsi" w:cstheme="minorHAnsi"/>
          <w:sz w:val="24"/>
          <w:szCs w:val="24"/>
        </w:rPr>
        <w:t>esse comportamento</w:t>
      </w:r>
      <w:r w:rsidR="00AF12CD" w:rsidRPr="00D939B2">
        <w:rPr>
          <w:rFonts w:eastAsiaTheme="minorHAnsi" w:cstheme="minorHAnsi"/>
          <w:sz w:val="24"/>
          <w:szCs w:val="24"/>
        </w:rPr>
        <w:t xml:space="preserve"> é importante investigar a existência de padrões de consu</w:t>
      </w:r>
      <w:r w:rsidR="00CD6E1C" w:rsidRPr="00D939B2">
        <w:rPr>
          <w:rFonts w:eastAsiaTheme="minorHAnsi" w:cstheme="minorHAnsi"/>
          <w:sz w:val="24"/>
          <w:szCs w:val="24"/>
        </w:rPr>
        <w:t>mo energético, designadamente no âmbito dos consumos globais e dos consumos domésticos e habitação.</w:t>
      </w:r>
    </w:p>
    <w:p w14:paraId="33E49F16" w14:textId="2CB00C4A" w:rsidR="00805870" w:rsidRDefault="00711589" w:rsidP="00B33EBA">
      <w:pPr>
        <w:ind w:firstLine="432"/>
        <w:rPr>
          <w:rFonts w:eastAsiaTheme="minorHAnsi" w:cstheme="minorHAnsi"/>
          <w:sz w:val="24"/>
          <w:szCs w:val="24"/>
        </w:rPr>
      </w:pPr>
      <w:r>
        <w:rPr>
          <w:rFonts w:eastAsiaTheme="minorHAnsi" w:cstheme="minorHAnsi"/>
          <w:sz w:val="24"/>
          <w:szCs w:val="24"/>
        </w:rPr>
        <w:t xml:space="preserve">No gráfico da </w:t>
      </w:r>
      <w:r w:rsidRPr="00711589">
        <w:rPr>
          <w:rFonts w:eastAsiaTheme="minorHAnsi" w:cstheme="minorHAnsi"/>
          <w:sz w:val="24"/>
          <w:szCs w:val="24"/>
        </w:rPr>
        <w:fldChar w:fldCharType="begin"/>
      </w:r>
      <w:r w:rsidRPr="00711589">
        <w:rPr>
          <w:rFonts w:eastAsiaTheme="minorHAnsi" w:cstheme="minorHAnsi"/>
          <w:sz w:val="24"/>
          <w:szCs w:val="24"/>
        </w:rPr>
        <w:instrText xml:space="preserve"> REF _Ref491853951 \h  \* MERGEFORMAT </w:instrText>
      </w:r>
      <w:r w:rsidRPr="00711589">
        <w:rPr>
          <w:rFonts w:eastAsiaTheme="minorHAnsi" w:cstheme="minorHAnsi"/>
          <w:sz w:val="24"/>
          <w:szCs w:val="24"/>
        </w:rPr>
      </w:r>
      <w:r w:rsidRPr="00711589">
        <w:rPr>
          <w:rFonts w:eastAsiaTheme="minorHAnsi" w:cstheme="minorHAnsi"/>
          <w:sz w:val="24"/>
          <w:szCs w:val="24"/>
        </w:rPr>
        <w:fldChar w:fldCharType="separate"/>
      </w:r>
      <w:r w:rsidR="000A1C1B" w:rsidRPr="000A1C1B">
        <w:rPr>
          <w:rFonts w:eastAsiaTheme="minorHAnsi" w:cstheme="minorHAnsi"/>
          <w:sz w:val="24"/>
          <w:szCs w:val="24"/>
        </w:rPr>
        <w:t>Figura 1</w:t>
      </w:r>
      <w:r w:rsidRPr="00711589">
        <w:rPr>
          <w:rFonts w:eastAsiaTheme="minorHAnsi" w:cstheme="minorHAnsi"/>
          <w:sz w:val="24"/>
          <w:szCs w:val="24"/>
        </w:rPr>
        <w:fldChar w:fldCharType="end"/>
      </w:r>
      <w:r>
        <w:rPr>
          <w:rFonts w:eastAsiaTheme="minorHAnsi" w:cstheme="minorHAnsi"/>
          <w:sz w:val="24"/>
          <w:szCs w:val="24"/>
        </w:rPr>
        <w:t>, pode observar-se a evolução do consumo de energia em Portugal no período de 2000 a 2016</w:t>
      </w:r>
      <w:r w:rsidR="00805870">
        <w:rPr>
          <w:rFonts w:eastAsiaTheme="minorHAnsi" w:cstheme="minorHAnsi"/>
          <w:sz w:val="24"/>
          <w:szCs w:val="24"/>
        </w:rPr>
        <w:t>. No âmbito do consumo global de energia são considerad</w:t>
      </w:r>
      <w:r w:rsidR="00FD4189">
        <w:rPr>
          <w:rFonts w:eastAsiaTheme="minorHAnsi" w:cstheme="minorHAnsi"/>
          <w:sz w:val="24"/>
          <w:szCs w:val="24"/>
        </w:rPr>
        <w:t>a</w:t>
      </w:r>
      <w:r w:rsidR="00805870">
        <w:rPr>
          <w:rFonts w:eastAsiaTheme="minorHAnsi" w:cstheme="minorHAnsi"/>
          <w:sz w:val="24"/>
          <w:szCs w:val="24"/>
        </w:rPr>
        <w:t xml:space="preserve">s </w:t>
      </w:r>
      <w:r w:rsidR="00FD4189">
        <w:rPr>
          <w:rFonts w:eastAsiaTheme="minorHAnsi" w:cstheme="minorHAnsi"/>
          <w:sz w:val="24"/>
          <w:szCs w:val="24"/>
        </w:rPr>
        <w:t>a</w:t>
      </w:r>
      <w:r w:rsidR="00805870">
        <w:rPr>
          <w:rFonts w:eastAsiaTheme="minorHAnsi" w:cstheme="minorHAnsi"/>
          <w:sz w:val="24"/>
          <w:szCs w:val="24"/>
        </w:rPr>
        <w:t xml:space="preserve"> energia primária, </w:t>
      </w:r>
      <w:r w:rsidR="00FD4189">
        <w:rPr>
          <w:rFonts w:eastAsiaTheme="minorHAnsi" w:cstheme="minorHAnsi"/>
          <w:sz w:val="24"/>
          <w:szCs w:val="24"/>
        </w:rPr>
        <w:t xml:space="preserve">a </w:t>
      </w:r>
      <w:r w:rsidR="00805870">
        <w:rPr>
          <w:rFonts w:eastAsiaTheme="minorHAnsi" w:cstheme="minorHAnsi"/>
          <w:sz w:val="24"/>
          <w:szCs w:val="24"/>
        </w:rPr>
        <w:t xml:space="preserve">energia final e </w:t>
      </w:r>
      <w:r w:rsidR="00FD4189">
        <w:rPr>
          <w:rFonts w:eastAsiaTheme="minorHAnsi" w:cstheme="minorHAnsi"/>
          <w:sz w:val="24"/>
          <w:szCs w:val="24"/>
        </w:rPr>
        <w:t xml:space="preserve">a </w:t>
      </w:r>
      <w:r w:rsidR="00805870">
        <w:rPr>
          <w:rFonts w:eastAsiaTheme="minorHAnsi" w:cstheme="minorHAnsi"/>
          <w:sz w:val="24"/>
          <w:szCs w:val="24"/>
        </w:rPr>
        <w:t xml:space="preserve">energia útil, sendo a primária a </w:t>
      </w:r>
      <w:r w:rsidR="00FD4189">
        <w:rPr>
          <w:rFonts w:eastAsiaTheme="minorHAnsi" w:cstheme="minorHAnsi"/>
          <w:sz w:val="24"/>
          <w:szCs w:val="24"/>
        </w:rPr>
        <w:t xml:space="preserve">fonte energética </w:t>
      </w:r>
      <w:r w:rsidR="00805870">
        <w:rPr>
          <w:rFonts w:eastAsiaTheme="minorHAnsi" w:cstheme="minorHAnsi"/>
          <w:sz w:val="24"/>
          <w:szCs w:val="24"/>
        </w:rPr>
        <w:t>no estado bruto</w:t>
      </w:r>
      <w:r w:rsidR="00FD4189">
        <w:rPr>
          <w:rFonts w:eastAsiaTheme="minorHAnsi" w:cstheme="minorHAnsi"/>
          <w:sz w:val="24"/>
          <w:szCs w:val="24"/>
        </w:rPr>
        <w:t xml:space="preserve"> (fóssil ou renovável) antes de ser explorada e transformada para poder ser utilizada pelos diversos equipamentos.</w:t>
      </w:r>
      <w:r w:rsidR="00EE6DA1">
        <w:rPr>
          <w:rFonts w:eastAsiaTheme="minorHAnsi" w:cstheme="minorHAnsi"/>
          <w:sz w:val="24"/>
          <w:szCs w:val="24"/>
        </w:rPr>
        <w:t xml:space="preserve"> Por energia final considera-se a energia </w:t>
      </w:r>
      <w:r w:rsidR="00173746">
        <w:rPr>
          <w:rFonts w:eastAsiaTheme="minorHAnsi" w:cstheme="minorHAnsi"/>
          <w:sz w:val="24"/>
          <w:szCs w:val="24"/>
        </w:rPr>
        <w:t xml:space="preserve">na forma de eletricidade, gasóleo, lenha, gás propano, etc., que é disponibilizada aos consumidores, enquanto por energia útil é considerada a energia gasta pelo utilizador na iluminação e no funcionamento dos seus equipamentos. Também se salienta a </w:t>
      </w:r>
      <w:r w:rsidR="00C24BB4">
        <w:rPr>
          <w:rFonts w:eastAsiaTheme="minorHAnsi" w:cstheme="minorHAnsi"/>
          <w:sz w:val="24"/>
          <w:szCs w:val="24"/>
        </w:rPr>
        <w:t xml:space="preserve">importância de conhecer os valores de consumo da energia primária para poder quantificar as emissões </w:t>
      </w:r>
      <w:r w:rsidR="0076657A">
        <w:rPr>
          <w:rFonts w:eastAsiaTheme="minorHAnsi" w:cstheme="minorHAnsi"/>
          <w:sz w:val="24"/>
          <w:szCs w:val="24"/>
        </w:rPr>
        <w:t>de CO</w:t>
      </w:r>
      <w:r w:rsidR="0076657A" w:rsidRPr="0076657A">
        <w:rPr>
          <w:rFonts w:eastAsiaTheme="minorHAnsi" w:cstheme="minorHAnsi"/>
          <w:sz w:val="24"/>
          <w:szCs w:val="24"/>
          <w:vertAlign w:val="subscript"/>
        </w:rPr>
        <w:t>2</w:t>
      </w:r>
      <w:r w:rsidR="00C24BB4">
        <w:rPr>
          <w:rFonts w:eastAsiaTheme="minorHAnsi" w:cstheme="minorHAnsi"/>
          <w:sz w:val="24"/>
          <w:szCs w:val="24"/>
        </w:rPr>
        <w:t xml:space="preserve">, da energia final na faturação energética dos consumidores </w:t>
      </w:r>
      <w:r w:rsidR="00C24BB4">
        <w:rPr>
          <w:rFonts w:eastAsiaTheme="minorHAnsi" w:cstheme="minorHAnsi"/>
          <w:sz w:val="24"/>
          <w:szCs w:val="24"/>
        </w:rPr>
        <w:lastRenderedPageBreak/>
        <w:t>e de conhecer a relação entre a energia útil e a energia final para avaliar a eficiência dos equipamentos.</w:t>
      </w:r>
    </w:p>
    <w:p w14:paraId="4F81E97A" w14:textId="164259D8" w:rsidR="0076657A" w:rsidRDefault="00051736" w:rsidP="00B33EBA">
      <w:pPr>
        <w:ind w:firstLine="432"/>
        <w:rPr>
          <w:rFonts w:eastAsiaTheme="minorHAnsi" w:cstheme="minorHAnsi"/>
          <w:sz w:val="24"/>
          <w:szCs w:val="24"/>
        </w:rPr>
      </w:pPr>
      <w:r>
        <w:rPr>
          <w:noProof/>
          <w:lang w:eastAsia="pt-PT"/>
        </w:rPr>
        <mc:AlternateContent>
          <mc:Choice Requires="wps">
            <w:drawing>
              <wp:anchor distT="0" distB="0" distL="114300" distR="114300" simplePos="0" relativeHeight="251912192" behindDoc="0" locked="0" layoutInCell="1" allowOverlap="1" wp14:anchorId="3BBB76CF" wp14:editId="272BD460">
                <wp:simplePos x="0" y="0"/>
                <wp:positionH relativeFrom="margin">
                  <wp:align>left</wp:align>
                </wp:positionH>
                <wp:positionV relativeFrom="paragraph">
                  <wp:posOffset>5720080</wp:posOffset>
                </wp:positionV>
                <wp:extent cx="5611495" cy="287655"/>
                <wp:effectExtent l="0" t="0" r="8255" b="0"/>
                <wp:wrapSquare wrapText="bothSides"/>
                <wp:docPr id="14" name="Caixa de texto 14"/>
                <wp:cNvGraphicFramePr/>
                <a:graphic xmlns:a="http://schemas.openxmlformats.org/drawingml/2006/main">
                  <a:graphicData uri="http://schemas.microsoft.com/office/word/2010/wordprocessingShape">
                    <wps:wsp>
                      <wps:cNvSpPr txBox="1"/>
                      <wps:spPr>
                        <a:xfrm>
                          <a:off x="0" y="0"/>
                          <a:ext cx="5611495" cy="287655"/>
                        </a:xfrm>
                        <a:prstGeom prst="rect">
                          <a:avLst/>
                        </a:prstGeom>
                        <a:solidFill>
                          <a:prstClr val="white"/>
                        </a:solidFill>
                        <a:ln>
                          <a:noFill/>
                        </a:ln>
                      </wps:spPr>
                      <wps:txbx>
                        <w:txbxContent>
                          <w:p w14:paraId="5A2FFBBE" w14:textId="61F9ABA2" w:rsidR="002D4FDE" w:rsidRPr="00D1407D" w:rsidRDefault="002D4FDE" w:rsidP="00D1407D">
                            <w:pPr>
                              <w:pStyle w:val="Legenda"/>
                              <w:jc w:val="center"/>
                              <w:rPr>
                                <w:b w:val="0"/>
                                <w:i/>
                                <w:color w:val="auto"/>
                                <w:sz w:val="22"/>
                                <w:szCs w:val="22"/>
                              </w:rPr>
                            </w:pPr>
                            <w:bookmarkStart w:id="40" w:name="_Ref491853951"/>
                            <w:bookmarkStart w:id="41" w:name="_Toc503721970"/>
                            <w:r w:rsidRPr="00D1407D">
                              <w:rPr>
                                <w:b w:val="0"/>
                                <w:i/>
                                <w:color w:val="auto"/>
                                <w:sz w:val="22"/>
                                <w:szCs w:val="22"/>
                              </w:rPr>
                              <w:t xml:space="preserve">Figura </w:t>
                            </w:r>
                            <w:r w:rsidRPr="00D1407D">
                              <w:rPr>
                                <w:b w:val="0"/>
                                <w:i/>
                                <w:color w:val="auto"/>
                                <w:sz w:val="22"/>
                                <w:szCs w:val="22"/>
                              </w:rPr>
                              <w:fldChar w:fldCharType="begin"/>
                            </w:r>
                            <w:r w:rsidRPr="00D1407D">
                              <w:rPr>
                                <w:b w:val="0"/>
                                <w:i/>
                                <w:color w:val="auto"/>
                                <w:sz w:val="22"/>
                                <w:szCs w:val="22"/>
                              </w:rPr>
                              <w:instrText xml:space="preserve"> SEQ Figura \* ARABIC </w:instrText>
                            </w:r>
                            <w:r w:rsidRPr="00D1407D">
                              <w:rPr>
                                <w:b w:val="0"/>
                                <w:i/>
                                <w:color w:val="auto"/>
                                <w:sz w:val="22"/>
                                <w:szCs w:val="22"/>
                              </w:rPr>
                              <w:fldChar w:fldCharType="separate"/>
                            </w:r>
                            <w:r>
                              <w:rPr>
                                <w:b w:val="0"/>
                                <w:i/>
                                <w:noProof/>
                                <w:color w:val="auto"/>
                                <w:sz w:val="22"/>
                                <w:szCs w:val="22"/>
                              </w:rPr>
                              <w:t>1</w:t>
                            </w:r>
                            <w:r w:rsidRPr="00D1407D">
                              <w:rPr>
                                <w:b w:val="0"/>
                                <w:i/>
                                <w:color w:val="auto"/>
                                <w:sz w:val="22"/>
                                <w:szCs w:val="22"/>
                              </w:rPr>
                              <w:fldChar w:fldCharType="end"/>
                            </w:r>
                            <w:bookmarkEnd w:id="40"/>
                            <w:r w:rsidRPr="00D1407D">
                              <w:rPr>
                                <w:b w:val="0"/>
                                <w:i/>
                                <w:color w:val="auto"/>
                                <w:sz w:val="22"/>
                                <w:szCs w:val="22"/>
                              </w:rPr>
                              <w:t>: Consumo de energia em Portugal</w:t>
                            </w:r>
                            <w:r>
                              <w:rPr>
                                <w:b w:val="0"/>
                                <w:i/>
                                <w:color w:val="auto"/>
                                <w:sz w:val="22"/>
                                <w:szCs w:val="22"/>
                              </w:rPr>
                              <w:t>. Fonte:</w:t>
                            </w:r>
                            <w:sdt>
                              <w:sdtPr>
                                <w:rPr>
                                  <w:b w:val="0"/>
                                  <w:i/>
                                  <w:color w:val="auto"/>
                                  <w:sz w:val="22"/>
                                  <w:szCs w:val="22"/>
                                </w:rPr>
                                <w:id w:val="710923331"/>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BB76CF" id="_x0000_t202" coordsize="21600,21600" o:spt="202" path="m,l,21600r21600,l21600,xe">
                <v:stroke joinstyle="miter"/>
                <v:path gradientshapeok="t" o:connecttype="rect"/>
              </v:shapetype>
              <v:shape id="Caixa de texto 14" o:spid="_x0000_s1026" type="#_x0000_t202" style="position:absolute;left:0;text-align:left;margin-left:0;margin-top:450.4pt;width:441.85pt;height:22.65pt;z-index:251912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" stroked="f">
                <v:textbox style="mso-fit-shape-to-text:t" inset="0,0,0,0">
                  <w:txbxContent>
                    <w:p w14:paraId="5A2FFBBE" w14:textId="61F9ABA2" w:rsidR="002D4FDE" w:rsidRPr="00D1407D" w:rsidRDefault="002D4FDE" w:rsidP="00D1407D">
                      <w:pPr>
                        <w:pStyle w:val="Legenda"/>
                        <w:jc w:val="center"/>
                        <w:rPr>
                          <w:b w:val="0"/>
                          <w:i/>
                          <w:color w:val="auto"/>
                          <w:sz w:val="22"/>
                          <w:szCs w:val="22"/>
                        </w:rPr>
                      </w:pPr>
                      <w:bookmarkStart w:id="42" w:name="_Ref491853951"/>
                      <w:bookmarkStart w:id="43" w:name="_Toc503721970"/>
                      <w:r w:rsidRPr="00D1407D">
                        <w:rPr>
                          <w:b w:val="0"/>
                          <w:i/>
                          <w:color w:val="auto"/>
                          <w:sz w:val="22"/>
                          <w:szCs w:val="22"/>
                        </w:rPr>
                        <w:t xml:space="preserve">Figura </w:t>
                      </w:r>
                      <w:r w:rsidRPr="00D1407D">
                        <w:rPr>
                          <w:b w:val="0"/>
                          <w:i/>
                          <w:color w:val="auto"/>
                          <w:sz w:val="22"/>
                          <w:szCs w:val="22"/>
                        </w:rPr>
                        <w:fldChar w:fldCharType="begin"/>
                      </w:r>
                      <w:r w:rsidRPr="00D1407D">
                        <w:rPr>
                          <w:b w:val="0"/>
                          <w:i/>
                          <w:color w:val="auto"/>
                          <w:sz w:val="22"/>
                          <w:szCs w:val="22"/>
                        </w:rPr>
                        <w:instrText xml:space="preserve"> SEQ Figura \* ARABIC </w:instrText>
                      </w:r>
                      <w:r w:rsidRPr="00D1407D">
                        <w:rPr>
                          <w:b w:val="0"/>
                          <w:i/>
                          <w:color w:val="auto"/>
                          <w:sz w:val="22"/>
                          <w:szCs w:val="22"/>
                        </w:rPr>
                        <w:fldChar w:fldCharType="separate"/>
                      </w:r>
                      <w:r>
                        <w:rPr>
                          <w:b w:val="0"/>
                          <w:i/>
                          <w:noProof/>
                          <w:color w:val="auto"/>
                          <w:sz w:val="22"/>
                          <w:szCs w:val="22"/>
                        </w:rPr>
                        <w:t>1</w:t>
                      </w:r>
                      <w:r w:rsidRPr="00D1407D">
                        <w:rPr>
                          <w:b w:val="0"/>
                          <w:i/>
                          <w:color w:val="auto"/>
                          <w:sz w:val="22"/>
                          <w:szCs w:val="22"/>
                        </w:rPr>
                        <w:fldChar w:fldCharType="end"/>
                      </w:r>
                      <w:bookmarkEnd w:id="42"/>
                      <w:r w:rsidRPr="00D1407D">
                        <w:rPr>
                          <w:b w:val="0"/>
                          <w:i/>
                          <w:color w:val="auto"/>
                          <w:sz w:val="22"/>
                          <w:szCs w:val="22"/>
                        </w:rPr>
                        <w:t>: Consumo de energia em Portugal</w:t>
                      </w:r>
                      <w:r>
                        <w:rPr>
                          <w:b w:val="0"/>
                          <w:i/>
                          <w:color w:val="auto"/>
                          <w:sz w:val="22"/>
                          <w:szCs w:val="22"/>
                        </w:rPr>
                        <w:t>. Fonte:</w:t>
                      </w:r>
                      <w:sdt>
                        <w:sdtPr>
                          <w:rPr>
                            <w:b w:val="0"/>
                            <w:i/>
                            <w:color w:val="auto"/>
                            <w:sz w:val="22"/>
                            <w:szCs w:val="22"/>
                          </w:rPr>
                          <w:id w:val="710923331"/>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43"/>
                    </w:p>
                  </w:txbxContent>
                </v:textbox>
                <w10:wrap type="square" anchorx="margin"/>
              </v:shape>
            </w:pict>
          </mc:Fallback>
        </mc:AlternateContent>
      </w:r>
      <w:r w:rsidRPr="00BF0ADC">
        <w:rPr>
          <w:rFonts w:eastAsiaTheme="minorHAnsi" w:cstheme="minorHAnsi"/>
          <w:noProof/>
          <w:sz w:val="24"/>
          <w:szCs w:val="24"/>
          <w:lang w:eastAsia="pt-PT"/>
        </w:rPr>
        <w:drawing>
          <wp:anchor distT="0" distB="0" distL="114300" distR="114300" simplePos="0" relativeHeight="251914240" behindDoc="0" locked="0" layoutInCell="1" allowOverlap="1" wp14:anchorId="36192497" wp14:editId="577F27C3">
            <wp:simplePos x="0" y="0"/>
            <wp:positionH relativeFrom="margin">
              <wp:align>left</wp:align>
            </wp:positionH>
            <wp:positionV relativeFrom="paragraph">
              <wp:posOffset>2685415</wp:posOffset>
            </wp:positionV>
            <wp:extent cx="5611495" cy="2993390"/>
            <wp:effectExtent l="0" t="0" r="8255"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495"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57A">
        <w:rPr>
          <w:rFonts w:eastAsiaTheme="minorHAnsi" w:cstheme="minorHAnsi"/>
          <w:sz w:val="24"/>
          <w:szCs w:val="24"/>
        </w:rPr>
        <w:t>Observando o gráfico</w:t>
      </w:r>
      <w:r w:rsidR="002D7C2F">
        <w:rPr>
          <w:rFonts w:eastAsiaTheme="minorHAnsi" w:cstheme="minorHAnsi"/>
          <w:sz w:val="24"/>
          <w:szCs w:val="24"/>
        </w:rPr>
        <w:t xml:space="preserve"> da</w:t>
      </w:r>
      <w:r w:rsidR="0076657A">
        <w:rPr>
          <w:rFonts w:eastAsiaTheme="minorHAnsi" w:cstheme="minorHAnsi"/>
          <w:sz w:val="24"/>
          <w:szCs w:val="24"/>
        </w:rPr>
        <w:t xml:space="preserve"> </w:t>
      </w:r>
      <w:r w:rsidR="002D7C2F" w:rsidRPr="00711589">
        <w:rPr>
          <w:rFonts w:eastAsiaTheme="minorHAnsi" w:cstheme="minorHAnsi"/>
          <w:sz w:val="24"/>
          <w:szCs w:val="24"/>
        </w:rPr>
        <w:fldChar w:fldCharType="begin"/>
      </w:r>
      <w:r w:rsidR="002D7C2F" w:rsidRPr="00711589">
        <w:rPr>
          <w:rFonts w:eastAsiaTheme="minorHAnsi" w:cstheme="minorHAnsi"/>
          <w:sz w:val="24"/>
          <w:szCs w:val="24"/>
        </w:rPr>
        <w:instrText xml:space="preserve"> REF _Ref491853951 \h  \* MERGEFORMAT </w:instrText>
      </w:r>
      <w:r w:rsidR="002D7C2F" w:rsidRPr="00711589">
        <w:rPr>
          <w:rFonts w:eastAsiaTheme="minorHAnsi" w:cstheme="minorHAnsi"/>
          <w:sz w:val="24"/>
          <w:szCs w:val="24"/>
        </w:rPr>
      </w:r>
      <w:r w:rsidR="002D7C2F" w:rsidRPr="00711589">
        <w:rPr>
          <w:rFonts w:eastAsiaTheme="minorHAnsi" w:cstheme="minorHAnsi"/>
          <w:sz w:val="24"/>
          <w:szCs w:val="24"/>
        </w:rPr>
        <w:fldChar w:fldCharType="separate"/>
      </w:r>
      <w:r w:rsidR="000A1C1B" w:rsidRPr="000A1C1B">
        <w:rPr>
          <w:rFonts w:eastAsiaTheme="minorHAnsi" w:cstheme="minorHAnsi"/>
          <w:sz w:val="24"/>
          <w:szCs w:val="24"/>
        </w:rPr>
        <w:t>Figura 1</w:t>
      </w:r>
      <w:r w:rsidR="002D7C2F" w:rsidRPr="00711589">
        <w:rPr>
          <w:rFonts w:eastAsiaTheme="minorHAnsi" w:cstheme="minorHAnsi"/>
          <w:sz w:val="24"/>
          <w:szCs w:val="24"/>
        </w:rPr>
        <w:fldChar w:fldCharType="end"/>
      </w:r>
      <w:r w:rsidR="002D7C2F">
        <w:rPr>
          <w:rFonts w:eastAsiaTheme="minorHAnsi" w:cstheme="minorHAnsi"/>
          <w:sz w:val="24"/>
          <w:szCs w:val="24"/>
        </w:rPr>
        <w:t xml:space="preserve">, </w:t>
      </w:r>
      <w:r w:rsidR="0076657A">
        <w:rPr>
          <w:rFonts w:eastAsiaTheme="minorHAnsi" w:cstheme="minorHAnsi"/>
          <w:sz w:val="24"/>
          <w:szCs w:val="24"/>
        </w:rPr>
        <w:t>verifica-se a partir de 2005 uma tendência de decrescimento no consumo global de energia final</w:t>
      </w:r>
      <w:r w:rsidR="002D7C2F">
        <w:rPr>
          <w:rFonts w:eastAsiaTheme="minorHAnsi" w:cstheme="minorHAnsi"/>
          <w:sz w:val="24"/>
          <w:szCs w:val="24"/>
        </w:rPr>
        <w:t>,</w:t>
      </w:r>
      <w:r w:rsidR="0076657A">
        <w:rPr>
          <w:rFonts w:eastAsiaTheme="minorHAnsi" w:cstheme="minorHAnsi"/>
          <w:sz w:val="24"/>
          <w:szCs w:val="24"/>
        </w:rPr>
        <w:t xml:space="preserve"> interrompida no ano de 2015 </w:t>
      </w:r>
      <w:r w:rsidR="007B197D">
        <w:rPr>
          <w:rFonts w:eastAsiaTheme="minorHAnsi" w:cstheme="minorHAnsi"/>
          <w:sz w:val="24"/>
          <w:szCs w:val="24"/>
        </w:rPr>
        <w:t xml:space="preserve">que apresentou um consumo </w:t>
      </w:r>
      <w:r w:rsidR="0076657A">
        <w:rPr>
          <w:rFonts w:eastAsiaTheme="minorHAnsi" w:cstheme="minorHAnsi"/>
          <w:sz w:val="24"/>
          <w:szCs w:val="24"/>
        </w:rPr>
        <w:t xml:space="preserve">energético superior ao do ano anterior. </w:t>
      </w:r>
      <w:r w:rsidR="007B197D">
        <w:rPr>
          <w:rFonts w:eastAsiaTheme="minorHAnsi" w:cstheme="minorHAnsi"/>
          <w:sz w:val="24"/>
          <w:szCs w:val="24"/>
        </w:rPr>
        <w:t xml:space="preserve">Para esse crescimento </w:t>
      </w:r>
      <w:r w:rsidR="002D7C2F">
        <w:rPr>
          <w:rFonts w:eastAsiaTheme="minorHAnsi" w:cstheme="minorHAnsi"/>
          <w:sz w:val="24"/>
          <w:szCs w:val="24"/>
        </w:rPr>
        <w:t xml:space="preserve">pontual </w:t>
      </w:r>
      <w:r w:rsidR="007B197D">
        <w:rPr>
          <w:rFonts w:eastAsiaTheme="minorHAnsi" w:cstheme="minorHAnsi"/>
          <w:sz w:val="24"/>
          <w:szCs w:val="24"/>
        </w:rPr>
        <w:t>terá contribuído o fim da aplicação, de 2011 a 2014, do Programa de Apoio Económico e Financeiro a Portugal e a redução das medidas de austeridade económica e financeira</w:t>
      </w:r>
      <w:r w:rsidR="00342F65">
        <w:rPr>
          <w:rFonts w:eastAsiaTheme="minorHAnsi" w:cstheme="minorHAnsi"/>
          <w:sz w:val="24"/>
          <w:szCs w:val="24"/>
        </w:rPr>
        <w:t xml:space="preserve"> </w:t>
      </w:r>
      <w:r w:rsidR="00342F65">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"DGEG", "given" : "", "non-dropping-particle" : "", "parse-names" : false, "suffix" : "" } ], "container-title" : "Dire\u00e7\u00e3o-Geral de Energia e Geologia", "id" : "ITEM-1", "issued" : { "date-parts" : [ [ "2017" ] ] }, "title" : "Balan\u00e7o energ\u00e9tico Sint\u00e9tico 2016", "type" : "article-journal" }, "uris" : [ "http://www.mendeley.com/documents/?uuid=c09005a5-2ab1-4ef9-98a1-55675a7d67cb" ] } ], "mendeley" : { "formattedCitation" : "(DGEG, 2017a)", "plainTextFormattedCitation" : "(DGEG, 2017a)", "previouslyFormattedCitation" : "(DGEG, 2017a)" }, "properties" : {  }, "schema" : "https://github.com/citation-style-language/schema/raw/master/csl-citation.json" }</w:instrText>
      </w:r>
      <w:r w:rsidR="00342F65">
        <w:rPr>
          <w:rFonts w:eastAsiaTheme="minorHAnsi" w:cstheme="minorHAnsi"/>
          <w:sz w:val="24"/>
          <w:szCs w:val="24"/>
        </w:rPr>
        <w:fldChar w:fldCharType="separate"/>
      </w:r>
      <w:r w:rsidR="00336211" w:rsidRPr="00336211">
        <w:rPr>
          <w:rFonts w:eastAsiaTheme="minorHAnsi" w:cstheme="minorHAnsi"/>
          <w:noProof/>
          <w:sz w:val="24"/>
          <w:szCs w:val="24"/>
        </w:rPr>
        <w:t>(DGEG, 2017a)</w:t>
      </w:r>
      <w:r w:rsidR="00342F65">
        <w:rPr>
          <w:rFonts w:eastAsiaTheme="minorHAnsi" w:cstheme="minorHAnsi"/>
          <w:sz w:val="24"/>
          <w:szCs w:val="24"/>
        </w:rPr>
        <w:fldChar w:fldCharType="end"/>
      </w:r>
      <w:r w:rsidR="007B197D">
        <w:rPr>
          <w:rFonts w:eastAsiaTheme="minorHAnsi" w:cstheme="minorHAnsi"/>
          <w:sz w:val="24"/>
          <w:szCs w:val="24"/>
        </w:rPr>
        <w:t>.</w:t>
      </w:r>
      <w:r w:rsidR="00352AE5" w:rsidRPr="00352AE5">
        <w:t xml:space="preserve"> </w:t>
      </w:r>
      <w:r w:rsidR="002D7C2F" w:rsidRPr="0076169C">
        <w:rPr>
          <w:rFonts w:eastAsiaTheme="minorHAnsi" w:cstheme="minorHAnsi"/>
          <w:sz w:val="24"/>
          <w:szCs w:val="24"/>
        </w:rPr>
        <w:t xml:space="preserve">Relativamente aos dois últimos anos observa-se, que relativamente a 2015, se verificou em 2016 uma descida do consumo de energia primária e uma subida do consumo de energia final que, de acordo com a </w:t>
      </w:r>
      <w:r w:rsidR="002D7C2F" w:rsidRPr="0076169C">
        <w:rPr>
          <w:rFonts w:eastAsiaTheme="minorHAnsi" w:cstheme="minorHAnsi"/>
          <w:sz w:val="24"/>
          <w:szCs w:val="24"/>
        </w:rPr>
        <w:fldChar w:fldCharType="begin" w:fldLock="1"/>
      </w:r>
      <w:r w:rsidR="00C6073C" w:rsidRPr="0076169C">
        <w:rPr>
          <w:rFonts w:eastAsiaTheme="minorHAnsi" w:cstheme="minorHAnsi"/>
          <w:sz w:val="24"/>
          <w:szCs w:val="24"/>
        </w:rPr>
        <w:instrText>ADDIN CSL_CITATION { "citationItems" : [ { "id" : "ITEM-1", "itemData" : { "author" : [ { "dropping-particle" : "", "family" : "DGEG", "given" : "", "non-dropping-particle" : "", "parse-names" : false, "suffix" : "" } ], "container-title" : "Dire\u00e7\u00e3o-Geral de Energia e Geologia", "id" : "ITEM-1", "issued" : { "date-parts" : [ [ "2017" ] ] }, "title" : "Energia em Portugal 2015", "type" : "article-journal" }, "uris" : [ "http://www.mendeley.com/documents/?uuid=8617be2f-4042-4090-9fe2-1f448d405b8a" ] } ], "mendeley" : { "formattedCitation" : "(DGEG, 2017b)", "plainTextFormattedCitation" : "(DGEG, 2017b)", "previouslyFormattedCitation" : "(DGEG, 2017b)" }, "properties" : {  }, "schema" : "https://github.com/citation-style-language/schema/raw/master/csl-citation.json" }</w:instrText>
      </w:r>
      <w:r w:rsidR="002D7C2F" w:rsidRPr="0076169C">
        <w:rPr>
          <w:rFonts w:eastAsiaTheme="minorHAnsi" w:cstheme="minorHAnsi"/>
          <w:sz w:val="24"/>
          <w:szCs w:val="24"/>
        </w:rPr>
        <w:fldChar w:fldCharType="separate"/>
      </w:r>
      <w:r w:rsidR="00336211" w:rsidRPr="0076169C">
        <w:rPr>
          <w:rFonts w:eastAsiaTheme="minorHAnsi" w:cstheme="minorHAnsi"/>
          <w:noProof/>
          <w:sz w:val="24"/>
          <w:szCs w:val="24"/>
        </w:rPr>
        <w:t>(DGEG, 2017b)</w:t>
      </w:r>
      <w:r w:rsidR="002D7C2F" w:rsidRPr="0076169C">
        <w:rPr>
          <w:rFonts w:eastAsiaTheme="minorHAnsi" w:cstheme="minorHAnsi"/>
          <w:sz w:val="24"/>
          <w:szCs w:val="24"/>
        </w:rPr>
        <w:fldChar w:fldCharType="end"/>
      </w:r>
      <w:r w:rsidR="002D7C2F" w:rsidRPr="0076169C">
        <w:rPr>
          <w:rFonts w:eastAsiaTheme="minorHAnsi" w:cstheme="minorHAnsi"/>
          <w:sz w:val="24"/>
          <w:szCs w:val="24"/>
        </w:rPr>
        <w:t xml:space="preserve"> foram provocados, respetivamente, pela </w:t>
      </w:r>
      <w:r w:rsidR="00352AE5" w:rsidRPr="00352AE5">
        <w:rPr>
          <w:rFonts w:eastAsiaTheme="minorHAnsi" w:cstheme="minorHAnsi"/>
          <w:sz w:val="24"/>
          <w:szCs w:val="24"/>
        </w:rPr>
        <w:t>redução do consumo de carvão nas centrais termoelétricas</w:t>
      </w:r>
      <w:r w:rsidR="002D7C2F">
        <w:rPr>
          <w:rFonts w:eastAsiaTheme="minorHAnsi" w:cstheme="minorHAnsi"/>
          <w:sz w:val="24"/>
          <w:szCs w:val="24"/>
        </w:rPr>
        <w:t xml:space="preserve"> e pela</w:t>
      </w:r>
      <w:r w:rsidR="00352AE5" w:rsidRPr="00352AE5">
        <w:rPr>
          <w:rFonts w:eastAsiaTheme="minorHAnsi" w:cstheme="minorHAnsi"/>
          <w:sz w:val="24"/>
          <w:szCs w:val="24"/>
        </w:rPr>
        <w:t xml:space="preserve"> subida do consumo </w:t>
      </w:r>
      <w:r w:rsidR="002D7C2F">
        <w:rPr>
          <w:rFonts w:eastAsiaTheme="minorHAnsi" w:cstheme="minorHAnsi"/>
          <w:sz w:val="24"/>
          <w:szCs w:val="24"/>
        </w:rPr>
        <w:t xml:space="preserve">dos derivados </w:t>
      </w:r>
      <w:r w:rsidR="00352AE5" w:rsidRPr="00352AE5">
        <w:rPr>
          <w:rFonts w:eastAsiaTheme="minorHAnsi" w:cstheme="minorHAnsi"/>
          <w:sz w:val="24"/>
          <w:szCs w:val="24"/>
        </w:rPr>
        <w:t xml:space="preserve"> do petróleo e </w:t>
      </w:r>
      <w:r w:rsidR="002D7C2F">
        <w:rPr>
          <w:rFonts w:eastAsiaTheme="minorHAnsi" w:cstheme="minorHAnsi"/>
          <w:sz w:val="24"/>
          <w:szCs w:val="24"/>
        </w:rPr>
        <w:t xml:space="preserve">da </w:t>
      </w:r>
      <w:r w:rsidR="00352AE5" w:rsidRPr="00352AE5">
        <w:rPr>
          <w:rFonts w:eastAsiaTheme="minorHAnsi" w:cstheme="minorHAnsi"/>
          <w:sz w:val="24"/>
          <w:szCs w:val="24"/>
        </w:rPr>
        <w:t>eletricidade.</w:t>
      </w:r>
    </w:p>
    <w:p w14:paraId="6DD2B5CD" w14:textId="77777777" w:rsidR="00051736" w:rsidRDefault="00051736" w:rsidP="00B33EBA">
      <w:pPr>
        <w:ind w:firstLine="432"/>
        <w:rPr>
          <w:rFonts w:eastAsiaTheme="minorHAnsi" w:cstheme="minorHAnsi"/>
          <w:sz w:val="24"/>
          <w:szCs w:val="24"/>
        </w:rPr>
      </w:pPr>
    </w:p>
    <w:p w14:paraId="1836BEC8" w14:textId="6835DBEA" w:rsidR="00DE418B" w:rsidRDefault="00D12AE5" w:rsidP="00B33EBA">
      <w:pPr>
        <w:ind w:firstLine="432"/>
        <w:rPr>
          <w:rFonts w:eastAsiaTheme="minorHAnsi" w:cstheme="minorHAnsi"/>
          <w:sz w:val="24"/>
          <w:szCs w:val="24"/>
        </w:rPr>
      </w:pPr>
      <w:r>
        <w:rPr>
          <w:rFonts w:eastAsiaTheme="minorHAnsi" w:cstheme="minorHAnsi"/>
          <w:sz w:val="24"/>
          <w:szCs w:val="24"/>
        </w:rPr>
        <w:t xml:space="preserve">Relativamente à dependência energética </w:t>
      </w:r>
      <w:r w:rsidR="00CD6E1C">
        <w:rPr>
          <w:rFonts w:eastAsiaTheme="minorHAnsi" w:cstheme="minorHAnsi"/>
          <w:sz w:val="24"/>
          <w:szCs w:val="24"/>
        </w:rPr>
        <w:t xml:space="preserve">os dados </w:t>
      </w:r>
      <w:r w:rsidR="00F8219C">
        <w:rPr>
          <w:rFonts w:eastAsiaTheme="minorHAnsi" w:cstheme="minorHAnsi"/>
          <w:sz w:val="24"/>
          <w:szCs w:val="24"/>
        </w:rPr>
        <w:t xml:space="preserve">do gráfico </w:t>
      </w:r>
      <w:r w:rsidR="004557CD">
        <w:rPr>
          <w:rFonts w:eastAsiaTheme="minorHAnsi" w:cstheme="minorHAnsi"/>
          <w:sz w:val="24"/>
          <w:szCs w:val="24"/>
        </w:rPr>
        <w:t>da</w:t>
      </w:r>
      <w:r w:rsidR="00297899">
        <w:rPr>
          <w:rFonts w:eastAsiaTheme="minorHAnsi" w:cstheme="minorHAnsi"/>
          <w:sz w:val="24"/>
          <w:szCs w:val="24"/>
        </w:rPr>
        <w:t xml:space="preserve"> </w:t>
      </w:r>
      <w:r w:rsidR="00D939B2">
        <w:rPr>
          <w:rFonts w:eastAsiaTheme="minorHAnsi" w:cstheme="minorHAnsi"/>
          <w:sz w:val="24"/>
          <w:szCs w:val="24"/>
        </w:rPr>
        <w:fldChar w:fldCharType="begin"/>
      </w:r>
      <w:r w:rsidR="00D939B2">
        <w:rPr>
          <w:rFonts w:eastAsiaTheme="minorHAnsi" w:cstheme="minorHAnsi"/>
          <w:sz w:val="24"/>
          <w:szCs w:val="24"/>
        </w:rPr>
        <w:instrText xml:space="preserve"> REF _Ref491796136 \h  \* MERGEFORMAT </w:instrText>
      </w:r>
      <w:r w:rsidR="00D939B2">
        <w:rPr>
          <w:rFonts w:eastAsiaTheme="minorHAnsi" w:cstheme="minorHAnsi"/>
          <w:sz w:val="24"/>
          <w:szCs w:val="24"/>
        </w:rPr>
      </w:r>
      <w:r w:rsidR="00D939B2">
        <w:rPr>
          <w:rFonts w:eastAsiaTheme="minorHAnsi" w:cstheme="minorHAnsi"/>
          <w:sz w:val="24"/>
          <w:szCs w:val="24"/>
        </w:rPr>
        <w:fldChar w:fldCharType="separate"/>
      </w:r>
      <w:r w:rsidR="000A1C1B" w:rsidRPr="000A1C1B">
        <w:rPr>
          <w:rFonts w:eastAsiaTheme="minorHAnsi" w:cstheme="minorHAnsi"/>
          <w:sz w:val="24"/>
          <w:szCs w:val="24"/>
        </w:rPr>
        <w:t>Figura 2</w:t>
      </w:r>
      <w:r w:rsidR="00D939B2">
        <w:rPr>
          <w:rFonts w:eastAsiaTheme="minorHAnsi" w:cstheme="minorHAnsi"/>
          <w:sz w:val="24"/>
          <w:szCs w:val="24"/>
        </w:rPr>
        <w:fldChar w:fldCharType="end"/>
      </w:r>
      <w:r w:rsidR="00F8219C">
        <w:rPr>
          <w:rFonts w:eastAsiaTheme="minorHAnsi" w:cstheme="minorHAnsi"/>
          <w:sz w:val="24"/>
          <w:szCs w:val="24"/>
        </w:rPr>
        <w:t>, m</w:t>
      </w:r>
      <w:r w:rsidR="00CD6E1C">
        <w:rPr>
          <w:rFonts w:eastAsiaTheme="minorHAnsi" w:cstheme="minorHAnsi"/>
          <w:sz w:val="24"/>
          <w:szCs w:val="24"/>
        </w:rPr>
        <w:t xml:space="preserve">ostram que </w:t>
      </w:r>
      <w:r w:rsidR="00DE418B">
        <w:rPr>
          <w:rFonts w:eastAsiaTheme="minorHAnsi" w:cstheme="minorHAnsi"/>
          <w:sz w:val="24"/>
          <w:szCs w:val="24"/>
        </w:rPr>
        <w:t xml:space="preserve">entre 2000 e 2009 a dependência energética de Portugal apresentava valores </w:t>
      </w:r>
      <w:r w:rsidR="00C32A34">
        <w:rPr>
          <w:rFonts w:eastAsiaTheme="minorHAnsi" w:cstheme="minorHAnsi"/>
          <w:sz w:val="24"/>
          <w:szCs w:val="24"/>
        </w:rPr>
        <w:t xml:space="preserve">muito </w:t>
      </w:r>
      <w:r w:rsidR="00DE418B">
        <w:rPr>
          <w:rFonts w:eastAsiaTheme="minorHAnsi" w:cstheme="minorHAnsi"/>
          <w:sz w:val="24"/>
          <w:szCs w:val="24"/>
        </w:rPr>
        <w:t xml:space="preserve">elevados entre 80 e 90% devido à falta de produção nacional de fontes de </w:t>
      </w:r>
      <w:r w:rsidR="00C32A34">
        <w:rPr>
          <w:rFonts w:eastAsiaTheme="minorHAnsi" w:cstheme="minorHAnsi"/>
          <w:sz w:val="24"/>
          <w:szCs w:val="24"/>
        </w:rPr>
        <w:t>energia</w:t>
      </w:r>
      <w:r w:rsidR="00DE418B">
        <w:rPr>
          <w:rFonts w:eastAsiaTheme="minorHAnsi" w:cstheme="minorHAnsi"/>
          <w:sz w:val="24"/>
          <w:szCs w:val="24"/>
        </w:rPr>
        <w:t xml:space="preserve"> fóssil</w:t>
      </w:r>
      <w:r w:rsidR="00C32A34">
        <w:rPr>
          <w:rFonts w:eastAsiaTheme="minorHAnsi" w:cstheme="minorHAnsi"/>
          <w:sz w:val="24"/>
          <w:szCs w:val="24"/>
        </w:rPr>
        <w:t xml:space="preserve"> e que a partir de 2010 reduziu </w:t>
      </w:r>
      <w:r w:rsidR="00DE418B">
        <w:rPr>
          <w:rFonts w:eastAsiaTheme="minorHAnsi" w:cstheme="minorHAnsi"/>
          <w:sz w:val="24"/>
          <w:szCs w:val="24"/>
        </w:rPr>
        <w:t>para valores entre 70 e 80%</w:t>
      </w:r>
      <w:r w:rsidR="00C32A34">
        <w:rPr>
          <w:rFonts w:eastAsiaTheme="minorHAnsi" w:cstheme="minorHAnsi"/>
          <w:sz w:val="24"/>
          <w:szCs w:val="24"/>
        </w:rPr>
        <w:t>. Para esta redução contribuíram o</w:t>
      </w:r>
      <w:r w:rsidR="00DE418B">
        <w:rPr>
          <w:rFonts w:eastAsiaTheme="minorHAnsi" w:cstheme="minorHAnsi"/>
          <w:sz w:val="24"/>
          <w:szCs w:val="24"/>
        </w:rPr>
        <w:t xml:space="preserve"> investimento nas energias renováveis </w:t>
      </w:r>
      <w:r w:rsidR="00C32A34">
        <w:rPr>
          <w:rFonts w:eastAsiaTheme="minorHAnsi" w:cstheme="minorHAnsi"/>
          <w:sz w:val="24"/>
          <w:szCs w:val="24"/>
        </w:rPr>
        <w:t>e os</w:t>
      </w:r>
      <w:r w:rsidR="00DE418B">
        <w:rPr>
          <w:rFonts w:eastAsiaTheme="minorHAnsi" w:cstheme="minorHAnsi"/>
          <w:sz w:val="24"/>
          <w:szCs w:val="24"/>
        </w:rPr>
        <w:t xml:space="preserve"> progressos na </w:t>
      </w:r>
      <w:r w:rsidR="00C32A34">
        <w:rPr>
          <w:rFonts w:eastAsiaTheme="minorHAnsi" w:cstheme="minorHAnsi"/>
          <w:sz w:val="24"/>
          <w:szCs w:val="24"/>
        </w:rPr>
        <w:t xml:space="preserve">eficiência energética. Entretanto a dependência energética continua elevada tendo sido em 2015, superior </w:t>
      </w:r>
      <w:r w:rsidR="005E019F">
        <w:rPr>
          <w:rFonts w:eastAsiaTheme="minorHAnsi" w:cstheme="minorHAnsi"/>
          <w:sz w:val="24"/>
          <w:szCs w:val="24"/>
        </w:rPr>
        <w:t xml:space="preserve">à </w:t>
      </w:r>
      <w:r w:rsidR="00C32A34">
        <w:rPr>
          <w:rFonts w:eastAsiaTheme="minorHAnsi" w:cstheme="minorHAnsi"/>
          <w:sz w:val="24"/>
          <w:szCs w:val="24"/>
        </w:rPr>
        <w:lastRenderedPageBreak/>
        <w:t xml:space="preserve">média da União Europeia em cerca de 23 pontos percentuais </w:t>
      </w:r>
      <w:r w:rsidR="00C32A34">
        <w:rPr>
          <w:rFonts w:eastAsiaTheme="minorHAnsi" w:cstheme="minorHAnsi"/>
          <w:sz w:val="24"/>
          <w:szCs w:val="24"/>
        </w:rPr>
        <w:fldChar w:fldCharType="begin" w:fldLock="1"/>
      </w:r>
      <w:r w:rsidR="00C6073C">
        <w:rPr>
          <w:rFonts w:eastAsiaTheme="minorHAnsi" w:cstheme="minorHAnsi"/>
          <w:sz w:val="24"/>
          <w:szCs w:val="24"/>
        </w:rPr>
        <w:instrText>ADDIN CSL_CITATION { "citationItems" : [ { "id" : "ITEM-1", "itemData" : { "author" : [ { "dropping-particle" : "", "family" : "Soromenho Marques[Org.]", "given" : "Viriato", "non-dropping-particle" : "", "parse-names" : false, "suffix" : "" }, { "dropping-particle" : "", "family" : "Pereira[Coord.]", "given" : "Paulo", "non-dropping-particle" : "", "parse-names" : false, "suffix" : "" } ], "id" : "ITEM-1", "issued" : { "date-parts" : [ [ "2015" ] ] }, "publisher" : "Funda\u00e7\u00e3o Calouste Gulbenkian", "publisher-place" : "Lisboa", "title" : "Afirmar o futuro: Pol\u00edticas p\u00fablicas para Portugal. Volume II - Desenvolvimento sustent\u00e1vel. Economia, Territ\u00f3rio e Ambiente.", "type" : "book" }, "uris" : [ "http://www.mendeley.com/documents/?uuid=78b3d55e-7eaf-444c-91ed-615ca29b6f2d" ] } ], "mendeley" : { "formattedCitation" : "(Soromenho Marques[Org.] &amp; Pereira[Coord.], 2015)", "plainTextFormattedCitation" : "(Soromenho Marques[Org.] &amp; Pereira[Coord.], 2015)", "previouslyFormattedCitation" : "(Soromenho Marques[Org.] &amp; Pereira[Coord.], 2015)" }, "properties" : {  }, "schema" : "https://github.com/citation-style-language/schema/raw/master/csl-citation.json" }</w:instrText>
      </w:r>
      <w:r w:rsidR="00C32A34">
        <w:rPr>
          <w:rFonts w:eastAsiaTheme="minorHAnsi" w:cstheme="minorHAnsi"/>
          <w:sz w:val="24"/>
          <w:szCs w:val="24"/>
        </w:rPr>
        <w:fldChar w:fldCharType="separate"/>
      </w:r>
      <w:r w:rsidR="00336211" w:rsidRPr="00336211">
        <w:rPr>
          <w:rFonts w:eastAsiaTheme="minorHAnsi" w:cstheme="minorHAnsi"/>
          <w:noProof/>
          <w:sz w:val="24"/>
          <w:szCs w:val="24"/>
        </w:rPr>
        <w:t xml:space="preserve">(Soromenho Marques[Org.] </w:t>
      </w:r>
      <w:r w:rsidR="00CE4CC6">
        <w:rPr>
          <w:noProof/>
          <w:lang w:eastAsia="pt-PT"/>
        </w:rPr>
        <mc:AlternateContent>
          <mc:Choice Requires="wps">
            <w:drawing>
              <wp:anchor distT="0" distB="0" distL="114300" distR="114300" simplePos="0" relativeHeight="251884544" behindDoc="0" locked="0" layoutInCell="1" allowOverlap="1" wp14:anchorId="7DF95023" wp14:editId="179DB0AD">
                <wp:simplePos x="0" y="0"/>
                <wp:positionH relativeFrom="margin">
                  <wp:align>center</wp:align>
                </wp:positionH>
                <wp:positionV relativeFrom="paragraph">
                  <wp:posOffset>3583674</wp:posOffset>
                </wp:positionV>
                <wp:extent cx="4500880" cy="287655"/>
                <wp:effectExtent l="0" t="0" r="0" b="0"/>
                <wp:wrapTopAndBottom/>
                <wp:docPr id="7" name="Caixa de texto 7"/>
                <wp:cNvGraphicFramePr/>
                <a:graphic xmlns:a="http://schemas.openxmlformats.org/drawingml/2006/main">
                  <a:graphicData uri="http://schemas.microsoft.com/office/word/2010/wordprocessingShape">
                    <wps:wsp>
                      <wps:cNvSpPr txBox="1"/>
                      <wps:spPr>
                        <a:xfrm>
                          <a:off x="0" y="0"/>
                          <a:ext cx="4500880" cy="287655"/>
                        </a:xfrm>
                        <a:prstGeom prst="rect">
                          <a:avLst/>
                        </a:prstGeom>
                        <a:solidFill>
                          <a:prstClr val="white"/>
                        </a:solidFill>
                        <a:ln>
                          <a:noFill/>
                        </a:ln>
                      </wps:spPr>
                      <wps:txbx>
                        <w:txbxContent>
                          <w:p w14:paraId="65564F51" w14:textId="4B81B50D" w:rsidR="002D4FDE" w:rsidRPr="00563BF4" w:rsidRDefault="002D4FDE" w:rsidP="00563BF4">
                            <w:pPr>
                              <w:pStyle w:val="Legenda"/>
                              <w:rPr>
                                <w:rFonts w:eastAsiaTheme="minorHAnsi" w:cstheme="minorHAnsi"/>
                                <w:b w:val="0"/>
                                <w:i/>
                                <w:noProof/>
                                <w:color w:val="auto"/>
                                <w:sz w:val="22"/>
                                <w:szCs w:val="22"/>
                              </w:rPr>
                            </w:pPr>
                            <w:bookmarkStart w:id="44" w:name="_Ref491796136"/>
                            <w:bookmarkStart w:id="45" w:name="_Toc503721971"/>
                            <w:r w:rsidRPr="00563BF4">
                              <w:rPr>
                                <w:b w:val="0"/>
                                <w:i/>
                                <w:color w:val="auto"/>
                                <w:sz w:val="22"/>
                                <w:szCs w:val="22"/>
                              </w:rPr>
                              <w:t xml:space="preserve">Figura </w:t>
                            </w:r>
                            <w:r w:rsidRPr="00563BF4">
                              <w:rPr>
                                <w:b w:val="0"/>
                                <w:i/>
                                <w:color w:val="auto"/>
                                <w:sz w:val="22"/>
                                <w:szCs w:val="22"/>
                              </w:rPr>
                              <w:fldChar w:fldCharType="begin"/>
                            </w:r>
                            <w:r w:rsidRPr="00563BF4">
                              <w:rPr>
                                <w:b w:val="0"/>
                                <w:i/>
                                <w:color w:val="auto"/>
                                <w:sz w:val="22"/>
                                <w:szCs w:val="22"/>
                              </w:rPr>
                              <w:instrText xml:space="preserve"> SEQ Figura \* ARABIC </w:instrText>
                            </w:r>
                            <w:r w:rsidRPr="00563BF4">
                              <w:rPr>
                                <w:b w:val="0"/>
                                <w:i/>
                                <w:color w:val="auto"/>
                                <w:sz w:val="22"/>
                                <w:szCs w:val="22"/>
                              </w:rPr>
                              <w:fldChar w:fldCharType="separate"/>
                            </w:r>
                            <w:r>
                              <w:rPr>
                                <w:b w:val="0"/>
                                <w:i/>
                                <w:noProof/>
                                <w:color w:val="auto"/>
                                <w:sz w:val="22"/>
                                <w:szCs w:val="22"/>
                              </w:rPr>
                              <w:t>2</w:t>
                            </w:r>
                            <w:r w:rsidRPr="00563BF4">
                              <w:rPr>
                                <w:b w:val="0"/>
                                <w:i/>
                                <w:color w:val="auto"/>
                                <w:sz w:val="22"/>
                                <w:szCs w:val="22"/>
                              </w:rPr>
                              <w:fldChar w:fldCharType="end"/>
                            </w:r>
                            <w:bookmarkEnd w:id="44"/>
                            <w:r w:rsidRPr="00563BF4">
                              <w:rPr>
                                <w:b w:val="0"/>
                                <w:i/>
                                <w:color w:val="auto"/>
                                <w:sz w:val="22"/>
                                <w:szCs w:val="22"/>
                              </w:rPr>
                              <w:t>: Dependência dos combustíveis fósseis</w:t>
                            </w:r>
                            <w:r w:rsidRPr="00CE4CC6">
                              <w:rPr>
                                <w:b w:val="0"/>
                                <w:i/>
                                <w:color w:val="auto"/>
                                <w:sz w:val="22"/>
                                <w:szCs w:val="22"/>
                              </w:rPr>
                              <w:t xml:space="preserve"> </w:t>
                            </w:r>
                            <w:r>
                              <w:rPr>
                                <w:b w:val="0"/>
                                <w:i/>
                                <w:color w:val="auto"/>
                                <w:sz w:val="22"/>
                                <w:szCs w:val="22"/>
                              </w:rPr>
                              <w:t>Fonte:</w:t>
                            </w:r>
                            <w:sdt>
                              <w:sdtPr>
                                <w:rPr>
                                  <w:b w:val="0"/>
                                  <w:i/>
                                  <w:color w:val="auto"/>
                                  <w:sz w:val="22"/>
                                  <w:szCs w:val="22"/>
                                </w:rPr>
                                <w:id w:val="-2056851859"/>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F95023" id="Caixa de texto 7" o:spid="_x0000_s1027" type="#_x0000_t202" style="position:absolute;left:0;text-align:left;margin-left:0;margin-top:282.2pt;width:354.4pt;height:22.65pt;z-index:25188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" stroked="f">
                <v:textbox style="mso-fit-shape-to-text:t" inset="0,0,0,0">
                  <w:txbxContent>
                    <w:p w14:paraId="65564F51" w14:textId="4B81B50D" w:rsidR="002D4FDE" w:rsidRPr="00563BF4" w:rsidRDefault="002D4FDE" w:rsidP="00563BF4">
                      <w:pPr>
                        <w:pStyle w:val="Legenda"/>
                        <w:rPr>
                          <w:rFonts w:eastAsiaTheme="minorHAnsi" w:cstheme="minorHAnsi"/>
                          <w:b w:val="0"/>
                          <w:i/>
                          <w:noProof/>
                          <w:color w:val="auto"/>
                          <w:sz w:val="22"/>
                          <w:szCs w:val="22"/>
                        </w:rPr>
                      </w:pPr>
                      <w:bookmarkStart w:id="46" w:name="_Ref491796136"/>
                      <w:bookmarkStart w:id="47" w:name="_Toc503721971"/>
                      <w:r w:rsidRPr="00563BF4">
                        <w:rPr>
                          <w:b w:val="0"/>
                          <w:i/>
                          <w:color w:val="auto"/>
                          <w:sz w:val="22"/>
                          <w:szCs w:val="22"/>
                        </w:rPr>
                        <w:t xml:space="preserve">Figura </w:t>
                      </w:r>
                      <w:r w:rsidRPr="00563BF4">
                        <w:rPr>
                          <w:b w:val="0"/>
                          <w:i/>
                          <w:color w:val="auto"/>
                          <w:sz w:val="22"/>
                          <w:szCs w:val="22"/>
                        </w:rPr>
                        <w:fldChar w:fldCharType="begin"/>
                      </w:r>
                      <w:r w:rsidRPr="00563BF4">
                        <w:rPr>
                          <w:b w:val="0"/>
                          <w:i/>
                          <w:color w:val="auto"/>
                          <w:sz w:val="22"/>
                          <w:szCs w:val="22"/>
                        </w:rPr>
                        <w:instrText xml:space="preserve"> SEQ Figura \* ARABIC </w:instrText>
                      </w:r>
                      <w:r w:rsidRPr="00563BF4">
                        <w:rPr>
                          <w:b w:val="0"/>
                          <w:i/>
                          <w:color w:val="auto"/>
                          <w:sz w:val="22"/>
                          <w:szCs w:val="22"/>
                        </w:rPr>
                        <w:fldChar w:fldCharType="separate"/>
                      </w:r>
                      <w:r>
                        <w:rPr>
                          <w:b w:val="0"/>
                          <w:i/>
                          <w:noProof/>
                          <w:color w:val="auto"/>
                          <w:sz w:val="22"/>
                          <w:szCs w:val="22"/>
                        </w:rPr>
                        <w:t>2</w:t>
                      </w:r>
                      <w:r w:rsidRPr="00563BF4">
                        <w:rPr>
                          <w:b w:val="0"/>
                          <w:i/>
                          <w:color w:val="auto"/>
                          <w:sz w:val="22"/>
                          <w:szCs w:val="22"/>
                        </w:rPr>
                        <w:fldChar w:fldCharType="end"/>
                      </w:r>
                      <w:bookmarkEnd w:id="46"/>
                      <w:r w:rsidRPr="00563BF4">
                        <w:rPr>
                          <w:b w:val="0"/>
                          <w:i/>
                          <w:color w:val="auto"/>
                          <w:sz w:val="22"/>
                          <w:szCs w:val="22"/>
                        </w:rPr>
                        <w:t>: Dependência dos combustíveis fósseis</w:t>
                      </w:r>
                      <w:r w:rsidRPr="00CE4CC6">
                        <w:rPr>
                          <w:b w:val="0"/>
                          <w:i/>
                          <w:color w:val="auto"/>
                          <w:sz w:val="22"/>
                          <w:szCs w:val="22"/>
                        </w:rPr>
                        <w:t xml:space="preserve"> </w:t>
                      </w:r>
                      <w:r>
                        <w:rPr>
                          <w:b w:val="0"/>
                          <w:i/>
                          <w:color w:val="auto"/>
                          <w:sz w:val="22"/>
                          <w:szCs w:val="22"/>
                        </w:rPr>
                        <w:t>Fonte:</w:t>
                      </w:r>
                      <w:sdt>
                        <w:sdtPr>
                          <w:rPr>
                            <w:b w:val="0"/>
                            <w:i/>
                            <w:color w:val="auto"/>
                            <w:sz w:val="22"/>
                            <w:szCs w:val="22"/>
                          </w:rPr>
                          <w:id w:val="-2056851859"/>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47"/>
                    </w:p>
                  </w:txbxContent>
                </v:textbox>
                <w10:wrap type="topAndBottom" anchorx="margin"/>
              </v:shape>
            </w:pict>
          </mc:Fallback>
        </mc:AlternateContent>
      </w:r>
      <w:r w:rsidR="00336211" w:rsidRPr="00336211">
        <w:rPr>
          <w:rFonts w:eastAsiaTheme="minorHAnsi" w:cstheme="minorHAnsi"/>
          <w:noProof/>
          <w:sz w:val="24"/>
          <w:szCs w:val="24"/>
        </w:rPr>
        <w:t>&amp; Pereira[Coord.], 2015)</w:t>
      </w:r>
      <w:r w:rsidR="00C32A34">
        <w:rPr>
          <w:rFonts w:eastAsiaTheme="minorHAnsi" w:cstheme="minorHAnsi"/>
          <w:sz w:val="24"/>
          <w:szCs w:val="24"/>
        </w:rPr>
        <w:fldChar w:fldCharType="end"/>
      </w:r>
      <w:r w:rsidR="00C32A34">
        <w:rPr>
          <w:rFonts w:eastAsiaTheme="minorHAnsi" w:cstheme="minorHAnsi"/>
          <w:sz w:val="24"/>
          <w:szCs w:val="24"/>
        </w:rPr>
        <w:t>.</w:t>
      </w:r>
    </w:p>
    <w:p w14:paraId="0BE6E599" w14:textId="22AFFD3A" w:rsidR="00E7386E" w:rsidRDefault="00613A07" w:rsidP="00294880">
      <w:pPr>
        <w:ind w:firstLine="432"/>
        <w:rPr>
          <w:rFonts w:eastAsiaTheme="minorHAnsi" w:cstheme="minorHAnsi"/>
          <w:sz w:val="24"/>
          <w:szCs w:val="24"/>
        </w:rPr>
      </w:pPr>
      <w:r w:rsidRPr="00EA0334">
        <w:rPr>
          <w:rFonts w:eastAsiaTheme="minorHAnsi" w:cstheme="minorHAnsi"/>
          <w:noProof/>
          <w:sz w:val="24"/>
          <w:szCs w:val="24"/>
          <w:lang w:eastAsia="pt-PT"/>
        </w:rPr>
        <w:drawing>
          <wp:anchor distT="0" distB="0" distL="114300" distR="114300" simplePos="0" relativeHeight="251886592" behindDoc="0" locked="0" layoutInCell="1" allowOverlap="1" wp14:anchorId="72B45D9A" wp14:editId="6576B9F7">
            <wp:simplePos x="0" y="0"/>
            <wp:positionH relativeFrom="page">
              <wp:posOffset>1195153</wp:posOffset>
            </wp:positionH>
            <wp:positionV relativeFrom="paragraph">
              <wp:posOffset>-467</wp:posOffset>
            </wp:positionV>
            <wp:extent cx="5608955" cy="2818130"/>
            <wp:effectExtent l="0" t="0" r="0" b="127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495">
        <w:rPr>
          <w:rFonts w:eastAsiaTheme="minorHAnsi" w:cstheme="minorHAnsi"/>
          <w:sz w:val="24"/>
          <w:szCs w:val="24"/>
        </w:rPr>
        <w:t>Analisando os dados da evoluç</w:t>
      </w:r>
      <w:r w:rsidR="00E926E2">
        <w:rPr>
          <w:rFonts w:eastAsiaTheme="minorHAnsi" w:cstheme="minorHAnsi"/>
          <w:sz w:val="24"/>
          <w:szCs w:val="24"/>
        </w:rPr>
        <w:t xml:space="preserve">ão do consumo de energia, por tipologia de consumidores (indústria, transportes, doméstico e serviços), </w:t>
      </w:r>
      <w:r w:rsidR="007B3458">
        <w:rPr>
          <w:rFonts w:eastAsiaTheme="minorHAnsi" w:cstheme="minorHAnsi"/>
          <w:sz w:val="24"/>
          <w:szCs w:val="24"/>
        </w:rPr>
        <w:t xml:space="preserve">em Portugal, </w:t>
      </w:r>
      <w:r w:rsidR="00E926E2">
        <w:rPr>
          <w:rFonts w:eastAsiaTheme="minorHAnsi" w:cstheme="minorHAnsi"/>
          <w:sz w:val="24"/>
          <w:szCs w:val="24"/>
        </w:rPr>
        <w:t>apresentado no gráfico</w:t>
      </w:r>
      <w:r w:rsidR="00E61582">
        <w:rPr>
          <w:rFonts w:eastAsiaTheme="minorHAnsi" w:cstheme="minorHAnsi"/>
          <w:sz w:val="24"/>
          <w:szCs w:val="24"/>
        </w:rPr>
        <w:t xml:space="preserve"> da</w:t>
      </w:r>
      <w:r w:rsidR="00E926E2">
        <w:rPr>
          <w:rFonts w:eastAsiaTheme="minorHAnsi" w:cstheme="minorHAnsi"/>
          <w:sz w:val="24"/>
          <w:szCs w:val="24"/>
        </w:rPr>
        <w:t xml:space="preserve"> </w:t>
      </w:r>
      <w:r w:rsidR="00E61582">
        <w:rPr>
          <w:rFonts w:eastAsiaTheme="minorHAnsi" w:cstheme="minorHAnsi"/>
          <w:sz w:val="24"/>
          <w:szCs w:val="24"/>
        </w:rPr>
        <w:fldChar w:fldCharType="begin"/>
      </w:r>
      <w:r w:rsidR="00E61582">
        <w:rPr>
          <w:rFonts w:eastAsiaTheme="minorHAnsi" w:cstheme="minorHAnsi"/>
          <w:sz w:val="24"/>
          <w:szCs w:val="24"/>
        </w:rPr>
        <w:instrText xml:space="preserve"> REF _Ref491865544 \h  \* MERGEFORMAT </w:instrText>
      </w:r>
      <w:r w:rsidR="00E61582">
        <w:rPr>
          <w:rFonts w:eastAsiaTheme="minorHAnsi" w:cstheme="minorHAnsi"/>
          <w:sz w:val="24"/>
          <w:szCs w:val="24"/>
        </w:rPr>
      </w:r>
      <w:r w:rsidR="00E61582">
        <w:rPr>
          <w:rFonts w:eastAsiaTheme="minorHAnsi" w:cstheme="minorHAnsi"/>
          <w:sz w:val="24"/>
          <w:szCs w:val="24"/>
        </w:rPr>
        <w:fldChar w:fldCharType="separate"/>
      </w:r>
      <w:r w:rsidR="000A1C1B" w:rsidRPr="000A1C1B">
        <w:rPr>
          <w:rFonts w:eastAsiaTheme="minorHAnsi" w:cstheme="minorHAnsi"/>
          <w:sz w:val="24"/>
          <w:szCs w:val="24"/>
        </w:rPr>
        <w:t>Figura 3</w:t>
      </w:r>
      <w:r w:rsidR="00E61582">
        <w:rPr>
          <w:rFonts w:eastAsiaTheme="minorHAnsi" w:cstheme="minorHAnsi"/>
          <w:sz w:val="24"/>
          <w:szCs w:val="24"/>
        </w:rPr>
        <w:fldChar w:fldCharType="end"/>
      </w:r>
      <w:r w:rsidR="00E61582">
        <w:rPr>
          <w:rFonts w:eastAsiaTheme="minorHAnsi" w:cstheme="minorHAnsi"/>
          <w:sz w:val="24"/>
          <w:szCs w:val="24"/>
        </w:rPr>
        <w:t xml:space="preserve">, </w:t>
      </w:r>
      <w:r w:rsidR="00E926E2">
        <w:rPr>
          <w:rFonts w:eastAsiaTheme="minorHAnsi" w:cstheme="minorHAnsi"/>
          <w:sz w:val="24"/>
          <w:szCs w:val="24"/>
        </w:rPr>
        <w:t xml:space="preserve">constata-se </w:t>
      </w:r>
      <w:r w:rsidR="00E7386E">
        <w:rPr>
          <w:rFonts w:eastAsiaTheme="minorHAnsi" w:cstheme="minorHAnsi"/>
          <w:sz w:val="24"/>
          <w:szCs w:val="24"/>
        </w:rPr>
        <w:t xml:space="preserve">a importância da indústria, dos transportes e dos edifícios que no conjunto consomem a maior parte da energia final disponibilizada. Relativamente aos edifícios o gráfico revela a partir de 2009 um decréscimo progressivo do consumo energético que poderá ser explicado </w:t>
      </w:r>
      <w:r w:rsidR="00075EE7">
        <w:rPr>
          <w:rFonts w:eastAsiaTheme="minorHAnsi" w:cstheme="minorHAnsi"/>
          <w:sz w:val="24"/>
          <w:szCs w:val="24"/>
        </w:rPr>
        <w:t>pelo sucesso das</w:t>
      </w:r>
      <w:r w:rsidR="00E7386E">
        <w:rPr>
          <w:rFonts w:eastAsiaTheme="minorHAnsi" w:cstheme="minorHAnsi"/>
          <w:sz w:val="24"/>
          <w:szCs w:val="24"/>
        </w:rPr>
        <w:t xml:space="preserve"> medidas de eficiência energéticas implementadas nessa área.</w:t>
      </w:r>
    </w:p>
    <w:p w14:paraId="13D3A7C6" w14:textId="63FAA611" w:rsidR="000504D0" w:rsidRDefault="002D7C2F" w:rsidP="00D17495">
      <w:pPr>
        <w:ind w:firstLine="432"/>
        <w:rPr>
          <w:rFonts w:eastAsiaTheme="minorHAnsi" w:cstheme="minorHAnsi"/>
          <w:sz w:val="24"/>
          <w:szCs w:val="24"/>
        </w:rPr>
      </w:pPr>
      <w:r>
        <w:rPr>
          <w:noProof/>
          <w:lang w:eastAsia="pt-PT"/>
        </w:rPr>
        <w:lastRenderedPageBreak/>
        <mc:AlternateContent>
          <mc:Choice Requires="wps">
            <w:drawing>
              <wp:anchor distT="0" distB="0" distL="114300" distR="114300" simplePos="0" relativeHeight="251918336" behindDoc="0" locked="0" layoutInCell="1" allowOverlap="1" wp14:anchorId="2B58AC6A" wp14:editId="013FDF62">
                <wp:simplePos x="0" y="0"/>
                <wp:positionH relativeFrom="margin">
                  <wp:posOffset>-264795</wp:posOffset>
                </wp:positionH>
                <wp:positionV relativeFrom="paragraph">
                  <wp:posOffset>3655060</wp:posOffset>
                </wp:positionV>
                <wp:extent cx="5135880" cy="287655"/>
                <wp:effectExtent l="0" t="0" r="7620" b="0"/>
                <wp:wrapTopAndBottom/>
                <wp:docPr id="49" name="Caixa de texto 49"/>
                <wp:cNvGraphicFramePr/>
                <a:graphic xmlns:a="http://schemas.openxmlformats.org/drawingml/2006/main">
                  <a:graphicData uri="http://schemas.microsoft.com/office/word/2010/wordprocessingShape">
                    <wps:wsp>
                      <wps:cNvSpPr txBox="1"/>
                      <wps:spPr>
                        <a:xfrm>
                          <a:off x="0" y="0"/>
                          <a:ext cx="5135880" cy="287655"/>
                        </a:xfrm>
                        <a:prstGeom prst="rect">
                          <a:avLst/>
                        </a:prstGeom>
                        <a:solidFill>
                          <a:prstClr val="white"/>
                        </a:solidFill>
                        <a:ln>
                          <a:noFill/>
                        </a:ln>
                      </wps:spPr>
                      <wps:txbx>
                        <w:txbxContent>
                          <w:p w14:paraId="08267765" w14:textId="39191BDA" w:rsidR="002D4FDE" w:rsidRPr="000504D0" w:rsidRDefault="002D4FDE" w:rsidP="002D7C2F">
                            <w:pPr>
                              <w:pStyle w:val="Legenda"/>
                              <w:jc w:val="center"/>
                              <w:rPr>
                                <w:b w:val="0"/>
                                <w:i/>
                                <w:color w:val="auto"/>
                                <w:sz w:val="22"/>
                                <w:szCs w:val="22"/>
                              </w:rPr>
                            </w:pPr>
                            <w:bookmarkStart w:id="48" w:name="_Ref491865544"/>
                            <w:bookmarkStart w:id="49" w:name="_Toc503721972"/>
                            <w:r w:rsidRPr="000504D0">
                              <w:rPr>
                                <w:b w:val="0"/>
                                <w:i/>
                                <w:color w:val="auto"/>
                                <w:sz w:val="22"/>
                                <w:szCs w:val="22"/>
                              </w:rPr>
                              <w:t xml:space="preserve">Figura </w:t>
                            </w:r>
                            <w:r w:rsidRPr="000504D0">
                              <w:rPr>
                                <w:b w:val="0"/>
                                <w:i/>
                                <w:color w:val="auto"/>
                                <w:sz w:val="22"/>
                                <w:szCs w:val="22"/>
                              </w:rPr>
                              <w:fldChar w:fldCharType="begin"/>
                            </w:r>
                            <w:r w:rsidRPr="000504D0">
                              <w:rPr>
                                <w:b w:val="0"/>
                                <w:i/>
                                <w:color w:val="auto"/>
                                <w:sz w:val="22"/>
                                <w:szCs w:val="22"/>
                              </w:rPr>
                              <w:instrText xml:space="preserve"> SEQ Figura \* ARABIC </w:instrText>
                            </w:r>
                            <w:r w:rsidRPr="000504D0">
                              <w:rPr>
                                <w:b w:val="0"/>
                                <w:i/>
                                <w:color w:val="auto"/>
                                <w:sz w:val="22"/>
                                <w:szCs w:val="22"/>
                              </w:rPr>
                              <w:fldChar w:fldCharType="separate"/>
                            </w:r>
                            <w:r>
                              <w:rPr>
                                <w:b w:val="0"/>
                                <w:i/>
                                <w:noProof/>
                                <w:color w:val="auto"/>
                                <w:sz w:val="22"/>
                                <w:szCs w:val="22"/>
                              </w:rPr>
                              <w:t>3</w:t>
                            </w:r>
                            <w:r w:rsidRPr="000504D0">
                              <w:rPr>
                                <w:b w:val="0"/>
                                <w:i/>
                                <w:color w:val="auto"/>
                                <w:sz w:val="22"/>
                                <w:szCs w:val="22"/>
                              </w:rPr>
                              <w:fldChar w:fldCharType="end"/>
                            </w:r>
                            <w:bookmarkEnd w:id="48"/>
                            <w:r w:rsidRPr="000504D0">
                              <w:rPr>
                                <w:b w:val="0"/>
                                <w:i/>
                                <w:color w:val="auto"/>
                                <w:sz w:val="22"/>
                                <w:szCs w:val="22"/>
                              </w:rPr>
                              <w:t>: Evolução do consumo de energia por setor</w:t>
                            </w:r>
                            <w:r>
                              <w:rPr>
                                <w:b w:val="0"/>
                                <w:i/>
                                <w:color w:val="auto"/>
                                <w:sz w:val="22"/>
                                <w:szCs w:val="22"/>
                              </w:rPr>
                              <w:t>. Fonte:</w:t>
                            </w:r>
                            <w:sdt>
                              <w:sdtPr>
                                <w:rPr>
                                  <w:b w:val="0"/>
                                  <w:i/>
                                  <w:color w:val="auto"/>
                                  <w:sz w:val="22"/>
                                  <w:szCs w:val="22"/>
                                </w:rPr>
                                <w:id w:val="696355508"/>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58AC6A" id="Caixa de texto 49" o:spid="_x0000_s1028" type="#_x0000_t202" style="position:absolute;left:0;text-align:left;margin-left:-20.85pt;margin-top:287.8pt;width:404.4pt;height:22.65pt;z-index:25191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" stroked="f">
                <v:textbox style="mso-fit-shape-to-text:t" inset="0,0,0,0">
                  <w:txbxContent>
                    <w:p w14:paraId="08267765" w14:textId="39191BDA" w:rsidR="002D4FDE" w:rsidRPr="000504D0" w:rsidRDefault="002D4FDE" w:rsidP="002D7C2F">
                      <w:pPr>
                        <w:pStyle w:val="Legenda"/>
                        <w:jc w:val="center"/>
                        <w:rPr>
                          <w:b w:val="0"/>
                          <w:i/>
                          <w:color w:val="auto"/>
                          <w:sz w:val="22"/>
                          <w:szCs w:val="22"/>
                        </w:rPr>
                      </w:pPr>
                      <w:bookmarkStart w:id="50" w:name="_Ref491865544"/>
                      <w:bookmarkStart w:id="51" w:name="_Toc503721972"/>
                      <w:r w:rsidRPr="000504D0">
                        <w:rPr>
                          <w:b w:val="0"/>
                          <w:i/>
                          <w:color w:val="auto"/>
                          <w:sz w:val="22"/>
                          <w:szCs w:val="22"/>
                        </w:rPr>
                        <w:t xml:space="preserve">Figura </w:t>
                      </w:r>
                      <w:r w:rsidRPr="000504D0">
                        <w:rPr>
                          <w:b w:val="0"/>
                          <w:i/>
                          <w:color w:val="auto"/>
                          <w:sz w:val="22"/>
                          <w:szCs w:val="22"/>
                        </w:rPr>
                        <w:fldChar w:fldCharType="begin"/>
                      </w:r>
                      <w:r w:rsidRPr="000504D0">
                        <w:rPr>
                          <w:b w:val="0"/>
                          <w:i/>
                          <w:color w:val="auto"/>
                          <w:sz w:val="22"/>
                          <w:szCs w:val="22"/>
                        </w:rPr>
                        <w:instrText xml:space="preserve"> SEQ Figura \* ARABIC </w:instrText>
                      </w:r>
                      <w:r w:rsidRPr="000504D0">
                        <w:rPr>
                          <w:b w:val="0"/>
                          <w:i/>
                          <w:color w:val="auto"/>
                          <w:sz w:val="22"/>
                          <w:szCs w:val="22"/>
                        </w:rPr>
                        <w:fldChar w:fldCharType="separate"/>
                      </w:r>
                      <w:r>
                        <w:rPr>
                          <w:b w:val="0"/>
                          <w:i/>
                          <w:noProof/>
                          <w:color w:val="auto"/>
                          <w:sz w:val="22"/>
                          <w:szCs w:val="22"/>
                        </w:rPr>
                        <w:t>3</w:t>
                      </w:r>
                      <w:r w:rsidRPr="000504D0">
                        <w:rPr>
                          <w:b w:val="0"/>
                          <w:i/>
                          <w:color w:val="auto"/>
                          <w:sz w:val="22"/>
                          <w:szCs w:val="22"/>
                        </w:rPr>
                        <w:fldChar w:fldCharType="end"/>
                      </w:r>
                      <w:bookmarkEnd w:id="50"/>
                      <w:r w:rsidRPr="000504D0">
                        <w:rPr>
                          <w:b w:val="0"/>
                          <w:i/>
                          <w:color w:val="auto"/>
                          <w:sz w:val="22"/>
                          <w:szCs w:val="22"/>
                        </w:rPr>
                        <w:t>: Evolução do consumo de energia por setor</w:t>
                      </w:r>
                      <w:r>
                        <w:rPr>
                          <w:b w:val="0"/>
                          <w:i/>
                          <w:color w:val="auto"/>
                          <w:sz w:val="22"/>
                          <w:szCs w:val="22"/>
                        </w:rPr>
                        <w:t>. Fonte:</w:t>
                      </w:r>
                      <w:sdt>
                        <w:sdtPr>
                          <w:rPr>
                            <w:b w:val="0"/>
                            <w:i/>
                            <w:color w:val="auto"/>
                            <w:sz w:val="22"/>
                            <w:szCs w:val="22"/>
                          </w:rPr>
                          <w:id w:val="696355508"/>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51"/>
                    </w:p>
                  </w:txbxContent>
                </v:textbox>
                <w10:wrap type="topAndBottom" anchorx="margin"/>
              </v:shape>
            </w:pict>
          </mc:Fallback>
        </mc:AlternateContent>
      </w:r>
      <w:r w:rsidR="00F2630F" w:rsidRPr="00F2630F">
        <w:rPr>
          <w:rFonts w:eastAsiaTheme="minorHAnsi" w:cstheme="minorHAnsi"/>
          <w:noProof/>
          <w:sz w:val="24"/>
          <w:szCs w:val="24"/>
          <w:lang w:eastAsia="pt-PT"/>
        </w:rPr>
        <w:drawing>
          <wp:anchor distT="0" distB="0" distL="114300" distR="114300" simplePos="0" relativeHeight="251916288" behindDoc="0" locked="0" layoutInCell="1" allowOverlap="1" wp14:anchorId="60E4EB4E" wp14:editId="3D699F3A">
            <wp:simplePos x="0" y="0"/>
            <wp:positionH relativeFrom="column">
              <wp:posOffset>0</wp:posOffset>
            </wp:positionH>
            <wp:positionV relativeFrom="paragraph">
              <wp:posOffset>391795</wp:posOffset>
            </wp:positionV>
            <wp:extent cx="5609590" cy="3126740"/>
            <wp:effectExtent l="0" t="0" r="0"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9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19B82" w14:textId="39DF08A3" w:rsidR="00186FC8" w:rsidRDefault="000444B8" w:rsidP="00D17495">
      <w:pPr>
        <w:ind w:firstLine="432"/>
        <w:rPr>
          <w:rFonts w:eastAsiaTheme="minorHAnsi" w:cstheme="minorHAnsi"/>
          <w:sz w:val="24"/>
          <w:szCs w:val="24"/>
        </w:rPr>
      </w:pPr>
      <w:r>
        <w:rPr>
          <w:rFonts w:eastAsiaTheme="minorHAnsi" w:cstheme="minorHAnsi"/>
          <w:sz w:val="24"/>
          <w:szCs w:val="24"/>
        </w:rPr>
        <w:t>Em resultado de programas ativos de utilização de recursos endógenos e renováveis a parte</w:t>
      </w:r>
      <w:r w:rsidR="00DD309B">
        <w:rPr>
          <w:rFonts w:eastAsiaTheme="minorHAnsi" w:cstheme="minorHAnsi"/>
          <w:sz w:val="24"/>
          <w:szCs w:val="24"/>
        </w:rPr>
        <w:t xml:space="preserve"> </w:t>
      </w:r>
      <w:r>
        <w:rPr>
          <w:rFonts w:eastAsiaTheme="minorHAnsi" w:cstheme="minorHAnsi"/>
          <w:sz w:val="24"/>
          <w:szCs w:val="24"/>
        </w:rPr>
        <w:t xml:space="preserve">das </w:t>
      </w:r>
      <w:r w:rsidR="00CB694A">
        <w:rPr>
          <w:rFonts w:eastAsiaTheme="minorHAnsi" w:cstheme="minorHAnsi"/>
          <w:sz w:val="24"/>
          <w:szCs w:val="24"/>
        </w:rPr>
        <w:t xml:space="preserve">fontes </w:t>
      </w:r>
      <w:r>
        <w:rPr>
          <w:rFonts w:eastAsiaTheme="minorHAnsi" w:cstheme="minorHAnsi"/>
          <w:sz w:val="24"/>
          <w:szCs w:val="24"/>
        </w:rPr>
        <w:t>renováveis (Hídrica, Eólica, Biomassa, etc.)</w:t>
      </w:r>
      <w:r w:rsidR="00CB694A">
        <w:rPr>
          <w:rFonts w:eastAsiaTheme="minorHAnsi" w:cstheme="minorHAnsi"/>
          <w:sz w:val="24"/>
          <w:szCs w:val="24"/>
        </w:rPr>
        <w:t>, designadamente das fontes hídrica e eólica,</w:t>
      </w:r>
      <w:r>
        <w:rPr>
          <w:rFonts w:eastAsiaTheme="minorHAnsi" w:cstheme="minorHAnsi"/>
          <w:sz w:val="24"/>
          <w:szCs w:val="24"/>
        </w:rPr>
        <w:t xml:space="preserve"> </w:t>
      </w:r>
      <w:r w:rsidR="00DD309B">
        <w:rPr>
          <w:rFonts w:eastAsiaTheme="minorHAnsi" w:cstheme="minorHAnsi"/>
          <w:sz w:val="24"/>
          <w:szCs w:val="24"/>
        </w:rPr>
        <w:t xml:space="preserve">no consumo total de energia tem vindo progressivamente a aumentar desde 2004, conforme </w:t>
      </w:r>
      <w:r w:rsidR="00075EE7">
        <w:rPr>
          <w:rFonts w:eastAsiaTheme="minorHAnsi" w:cstheme="minorHAnsi"/>
          <w:sz w:val="24"/>
          <w:szCs w:val="24"/>
        </w:rPr>
        <w:t>se apresenta</w:t>
      </w:r>
      <w:r w:rsidR="00DD309B">
        <w:rPr>
          <w:rFonts w:eastAsiaTheme="minorHAnsi" w:cstheme="minorHAnsi"/>
          <w:sz w:val="24"/>
          <w:szCs w:val="24"/>
        </w:rPr>
        <w:t xml:space="preserve"> no gráfico da </w:t>
      </w:r>
      <w:r w:rsidR="00075EE7">
        <w:rPr>
          <w:rFonts w:eastAsiaTheme="minorHAnsi" w:cstheme="minorHAnsi"/>
          <w:sz w:val="24"/>
          <w:szCs w:val="24"/>
        </w:rPr>
        <w:fldChar w:fldCharType="begin"/>
      </w:r>
      <w:r w:rsidR="00075EE7">
        <w:rPr>
          <w:rFonts w:eastAsiaTheme="minorHAnsi" w:cstheme="minorHAnsi"/>
          <w:sz w:val="24"/>
          <w:szCs w:val="24"/>
        </w:rPr>
        <w:instrText xml:space="preserve"> REF _Ref491888379 \h  \* MERGEFORMAT </w:instrText>
      </w:r>
      <w:r w:rsidR="00075EE7">
        <w:rPr>
          <w:rFonts w:eastAsiaTheme="minorHAnsi" w:cstheme="minorHAnsi"/>
          <w:sz w:val="24"/>
          <w:szCs w:val="24"/>
        </w:rPr>
      </w:r>
      <w:r w:rsidR="00075EE7">
        <w:rPr>
          <w:rFonts w:eastAsiaTheme="minorHAnsi" w:cstheme="minorHAnsi"/>
          <w:sz w:val="24"/>
          <w:szCs w:val="24"/>
        </w:rPr>
        <w:fldChar w:fldCharType="separate"/>
      </w:r>
      <w:r w:rsidR="000A1C1B" w:rsidRPr="000A1C1B">
        <w:rPr>
          <w:rFonts w:eastAsiaTheme="minorHAnsi" w:cstheme="minorHAnsi"/>
          <w:sz w:val="24"/>
          <w:szCs w:val="24"/>
        </w:rPr>
        <w:t>Figura 4</w:t>
      </w:r>
      <w:r w:rsidR="00075EE7">
        <w:rPr>
          <w:rFonts w:eastAsiaTheme="minorHAnsi" w:cstheme="minorHAnsi"/>
          <w:sz w:val="24"/>
          <w:szCs w:val="24"/>
        </w:rPr>
        <w:fldChar w:fldCharType="end"/>
      </w:r>
      <w:r w:rsidR="00075EE7">
        <w:rPr>
          <w:rFonts w:eastAsiaTheme="minorHAnsi" w:cstheme="minorHAnsi"/>
          <w:sz w:val="24"/>
          <w:szCs w:val="24"/>
        </w:rPr>
        <w:t xml:space="preserve"> </w:t>
      </w:r>
      <w:r>
        <w:rPr>
          <w:rFonts w:eastAsiaTheme="minorHAnsi" w:cstheme="minorHAnsi"/>
          <w:sz w:val="24"/>
          <w:szCs w:val="24"/>
        </w:rPr>
        <w:t xml:space="preserve">, salientando-se a partir de 2006 uma contribuição das renováveis superior a 20% do consumo global de energia. </w:t>
      </w:r>
      <w:r w:rsidR="00CB694A">
        <w:rPr>
          <w:rFonts w:eastAsiaTheme="minorHAnsi" w:cstheme="minorHAnsi"/>
          <w:sz w:val="24"/>
          <w:szCs w:val="24"/>
        </w:rPr>
        <w:t xml:space="preserve">Comparativamente com a média da União Europeia, Portugal apresenta uma percentagem de renováveis bastante superior revelando bons resultados nesta área. </w:t>
      </w:r>
    </w:p>
    <w:p w14:paraId="137B1735" w14:textId="021CEDB2" w:rsidR="00186FC8" w:rsidRDefault="00186FC8" w:rsidP="00D17495">
      <w:pPr>
        <w:ind w:firstLine="432"/>
        <w:rPr>
          <w:rFonts w:eastAsiaTheme="minorHAnsi" w:cstheme="minorHAnsi"/>
          <w:sz w:val="24"/>
          <w:szCs w:val="24"/>
        </w:rPr>
      </w:pPr>
    </w:p>
    <w:p w14:paraId="2F663CFB" w14:textId="1BF77401" w:rsidR="00721556" w:rsidRDefault="00721556" w:rsidP="00D17495">
      <w:pPr>
        <w:ind w:firstLine="432"/>
        <w:rPr>
          <w:rFonts w:eastAsiaTheme="minorHAnsi" w:cstheme="minorHAnsi"/>
          <w:sz w:val="24"/>
          <w:szCs w:val="24"/>
        </w:rPr>
      </w:pPr>
    </w:p>
    <w:p w14:paraId="58F00B26" w14:textId="688896F5" w:rsidR="00721556" w:rsidRDefault="00721556" w:rsidP="00D17495">
      <w:pPr>
        <w:ind w:firstLine="432"/>
        <w:rPr>
          <w:rFonts w:eastAsiaTheme="minorHAnsi" w:cstheme="minorHAnsi"/>
          <w:sz w:val="24"/>
          <w:szCs w:val="24"/>
        </w:rPr>
      </w:pPr>
    </w:p>
    <w:p w14:paraId="078FFD62" w14:textId="3C6A18CB" w:rsidR="00721556" w:rsidRDefault="00721556" w:rsidP="00D17495">
      <w:pPr>
        <w:ind w:firstLine="432"/>
        <w:rPr>
          <w:rFonts w:eastAsiaTheme="minorHAnsi" w:cstheme="minorHAnsi"/>
          <w:sz w:val="24"/>
          <w:szCs w:val="24"/>
        </w:rPr>
      </w:pPr>
    </w:p>
    <w:p w14:paraId="1628F1C9" w14:textId="266EDD59" w:rsidR="00721556" w:rsidRDefault="00721556" w:rsidP="00D17495">
      <w:pPr>
        <w:ind w:firstLine="432"/>
        <w:rPr>
          <w:rFonts w:eastAsiaTheme="minorHAnsi" w:cstheme="minorHAnsi"/>
          <w:sz w:val="24"/>
          <w:szCs w:val="24"/>
        </w:rPr>
      </w:pPr>
    </w:p>
    <w:p w14:paraId="25E2B64B" w14:textId="1E615C7E" w:rsidR="00721556" w:rsidRDefault="00721556" w:rsidP="00D17495">
      <w:pPr>
        <w:ind w:firstLine="432"/>
        <w:rPr>
          <w:rFonts w:eastAsiaTheme="minorHAnsi" w:cstheme="minorHAnsi"/>
          <w:sz w:val="24"/>
          <w:szCs w:val="24"/>
        </w:rPr>
      </w:pPr>
      <w:r>
        <w:rPr>
          <w:noProof/>
          <w:lang w:eastAsia="pt-PT"/>
        </w:rPr>
        <w:lastRenderedPageBreak/>
        <mc:AlternateContent>
          <mc:Choice Requires="wps">
            <w:drawing>
              <wp:anchor distT="0" distB="0" distL="114300" distR="114300" simplePos="0" relativeHeight="251890688" behindDoc="0" locked="0" layoutInCell="1" allowOverlap="1" wp14:anchorId="741FA185" wp14:editId="6DBE138C">
                <wp:simplePos x="0" y="0"/>
                <wp:positionH relativeFrom="column">
                  <wp:posOffset>14909</wp:posOffset>
                </wp:positionH>
                <wp:positionV relativeFrom="paragraph">
                  <wp:posOffset>3036007</wp:posOffset>
                </wp:positionV>
                <wp:extent cx="5476875" cy="287655"/>
                <wp:effectExtent l="0" t="0" r="9525" b="0"/>
                <wp:wrapTopAndBottom/>
                <wp:docPr id="41" name="Caixa de texto 41"/>
                <wp:cNvGraphicFramePr/>
                <a:graphic xmlns:a="http://schemas.openxmlformats.org/drawingml/2006/main">
                  <a:graphicData uri="http://schemas.microsoft.com/office/word/2010/wordprocessingShape">
                    <wps:wsp>
                      <wps:cNvSpPr txBox="1"/>
                      <wps:spPr>
                        <a:xfrm>
                          <a:off x="0" y="0"/>
                          <a:ext cx="5476875" cy="287655"/>
                        </a:xfrm>
                        <a:prstGeom prst="rect">
                          <a:avLst/>
                        </a:prstGeom>
                        <a:solidFill>
                          <a:prstClr val="white"/>
                        </a:solidFill>
                        <a:ln>
                          <a:noFill/>
                        </a:ln>
                      </wps:spPr>
                      <wps:txbx>
                        <w:txbxContent>
                          <w:p w14:paraId="4114327A" w14:textId="3EF44391" w:rsidR="002D4FDE" w:rsidRPr="00721556" w:rsidRDefault="002D4FDE" w:rsidP="00721556">
                            <w:pPr>
                              <w:pStyle w:val="Legenda"/>
                              <w:rPr>
                                <w:b w:val="0"/>
                                <w:i/>
                                <w:color w:val="auto"/>
                                <w:sz w:val="22"/>
                                <w:szCs w:val="22"/>
                              </w:rPr>
                            </w:pPr>
                            <w:bookmarkStart w:id="52" w:name="_Ref491888379"/>
                            <w:bookmarkStart w:id="53" w:name="_Toc503721973"/>
                            <w:r w:rsidRPr="00721556">
                              <w:rPr>
                                <w:b w:val="0"/>
                                <w:i/>
                                <w:color w:val="auto"/>
                                <w:sz w:val="22"/>
                                <w:szCs w:val="22"/>
                              </w:rPr>
                              <w:t xml:space="preserve">Figura </w:t>
                            </w:r>
                            <w:r w:rsidRPr="00721556">
                              <w:rPr>
                                <w:b w:val="0"/>
                                <w:i/>
                                <w:color w:val="auto"/>
                                <w:sz w:val="22"/>
                                <w:szCs w:val="22"/>
                              </w:rPr>
                              <w:fldChar w:fldCharType="begin"/>
                            </w:r>
                            <w:r w:rsidRPr="00721556">
                              <w:rPr>
                                <w:b w:val="0"/>
                                <w:i/>
                                <w:color w:val="auto"/>
                                <w:sz w:val="22"/>
                                <w:szCs w:val="22"/>
                              </w:rPr>
                              <w:instrText xml:space="preserve"> SEQ Figura \* ARABIC </w:instrText>
                            </w:r>
                            <w:r w:rsidRPr="00721556">
                              <w:rPr>
                                <w:b w:val="0"/>
                                <w:i/>
                                <w:color w:val="auto"/>
                                <w:sz w:val="22"/>
                                <w:szCs w:val="22"/>
                              </w:rPr>
                              <w:fldChar w:fldCharType="separate"/>
                            </w:r>
                            <w:r>
                              <w:rPr>
                                <w:b w:val="0"/>
                                <w:i/>
                                <w:noProof/>
                                <w:color w:val="auto"/>
                                <w:sz w:val="22"/>
                                <w:szCs w:val="22"/>
                              </w:rPr>
                              <w:t>4</w:t>
                            </w:r>
                            <w:r w:rsidRPr="00721556">
                              <w:rPr>
                                <w:b w:val="0"/>
                                <w:i/>
                                <w:color w:val="auto"/>
                                <w:sz w:val="22"/>
                                <w:szCs w:val="22"/>
                              </w:rPr>
                              <w:fldChar w:fldCharType="end"/>
                            </w:r>
                            <w:bookmarkEnd w:id="52"/>
                            <w:r w:rsidRPr="00721556">
                              <w:rPr>
                                <w:b w:val="0"/>
                                <w:i/>
                                <w:color w:val="auto"/>
                                <w:sz w:val="22"/>
                                <w:szCs w:val="22"/>
                              </w:rPr>
                              <w:t>: Percentagem de renováveis no consumo final de energia</w:t>
                            </w:r>
                            <w:r>
                              <w:rPr>
                                <w:b w:val="0"/>
                                <w:i/>
                                <w:color w:val="auto"/>
                                <w:sz w:val="22"/>
                                <w:szCs w:val="22"/>
                              </w:rPr>
                              <w:t>. Fonte:</w:t>
                            </w:r>
                            <w:sdt>
                              <w:sdtPr>
                                <w:rPr>
                                  <w:b w:val="0"/>
                                  <w:i/>
                                  <w:color w:val="auto"/>
                                  <w:sz w:val="22"/>
                                  <w:szCs w:val="22"/>
                                </w:rPr>
                                <w:id w:val="-2038649092"/>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FA185" id="Caixa de texto 41" o:spid="_x0000_s1029" type="#_x0000_t202" style="position:absolute;left:0;text-align:left;margin-left:1.15pt;margin-top:239.05pt;width:431.25pt;height:22.6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" stroked="f">
                <v:textbox style="mso-fit-shape-to-text:t" inset="0,0,0,0">
                  <w:txbxContent>
                    <w:p w14:paraId="4114327A" w14:textId="3EF44391" w:rsidR="002D4FDE" w:rsidRPr="00721556" w:rsidRDefault="002D4FDE" w:rsidP="00721556">
                      <w:pPr>
                        <w:pStyle w:val="Legenda"/>
                        <w:rPr>
                          <w:b w:val="0"/>
                          <w:i/>
                          <w:color w:val="auto"/>
                          <w:sz w:val="22"/>
                          <w:szCs w:val="22"/>
                        </w:rPr>
                      </w:pPr>
                      <w:bookmarkStart w:id="54" w:name="_Ref491888379"/>
                      <w:bookmarkStart w:id="55" w:name="_Toc503721973"/>
                      <w:r w:rsidRPr="00721556">
                        <w:rPr>
                          <w:b w:val="0"/>
                          <w:i/>
                          <w:color w:val="auto"/>
                          <w:sz w:val="22"/>
                          <w:szCs w:val="22"/>
                        </w:rPr>
                        <w:t xml:space="preserve">Figura </w:t>
                      </w:r>
                      <w:r w:rsidRPr="00721556">
                        <w:rPr>
                          <w:b w:val="0"/>
                          <w:i/>
                          <w:color w:val="auto"/>
                          <w:sz w:val="22"/>
                          <w:szCs w:val="22"/>
                        </w:rPr>
                        <w:fldChar w:fldCharType="begin"/>
                      </w:r>
                      <w:r w:rsidRPr="00721556">
                        <w:rPr>
                          <w:b w:val="0"/>
                          <w:i/>
                          <w:color w:val="auto"/>
                          <w:sz w:val="22"/>
                          <w:szCs w:val="22"/>
                        </w:rPr>
                        <w:instrText xml:space="preserve"> SEQ Figura \* ARABIC </w:instrText>
                      </w:r>
                      <w:r w:rsidRPr="00721556">
                        <w:rPr>
                          <w:b w:val="0"/>
                          <w:i/>
                          <w:color w:val="auto"/>
                          <w:sz w:val="22"/>
                          <w:szCs w:val="22"/>
                        </w:rPr>
                        <w:fldChar w:fldCharType="separate"/>
                      </w:r>
                      <w:r>
                        <w:rPr>
                          <w:b w:val="0"/>
                          <w:i/>
                          <w:noProof/>
                          <w:color w:val="auto"/>
                          <w:sz w:val="22"/>
                          <w:szCs w:val="22"/>
                        </w:rPr>
                        <w:t>4</w:t>
                      </w:r>
                      <w:r w:rsidRPr="00721556">
                        <w:rPr>
                          <w:b w:val="0"/>
                          <w:i/>
                          <w:color w:val="auto"/>
                          <w:sz w:val="22"/>
                          <w:szCs w:val="22"/>
                        </w:rPr>
                        <w:fldChar w:fldCharType="end"/>
                      </w:r>
                      <w:bookmarkEnd w:id="54"/>
                      <w:r w:rsidRPr="00721556">
                        <w:rPr>
                          <w:b w:val="0"/>
                          <w:i/>
                          <w:color w:val="auto"/>
                          <w:sz w:val="22"/>
                          <w:szCs w:val="22"/>
                        </w:rPr>
                        <w:t>: Percentagem de renováveis no consumo final de energia</w:t>
                      </w:r>
                      <w:r>
                        <w:rPr>
                          <w:b w:val="0"/>
                          <w:i/>
                          <w:color w:val="auto"/>
                          <w:sz w:val="22"/>
                          <w:szCs w:val="22"/>
                        </w:rPr>
                        <w:t>. Fonte:</w:t>
                      </w:r>
                      <w:sdt>
                        <w:sdtPr>
                          <w:rPr>
                            <w:b w:val="0"/>
                            <w:i/>
                            <w:color w:val="auto"/>
                            <w:sz w:val="22"/>
                            <w:szCs w:val="22"/>
                          </w:rPr>
                          <w:id w:val="-2038649092"/>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55"/>
                    </w:p>
                  </w:txbxContent>
                </v:textbox>
                <w10:wrap type="topAndBottom"/>
              </v:shape>
            </w:pict>
          </mc:Fallback>
        </mc:AlternateContent>
      </w:r>
      <w:r w:rsidRPr="00721556">
        <w:rPr>
          <w:rFonts w:eastAsiaTheme="minorHAnsi" w:cstheme="minorHAnsi"/>
          <w:noProof/>
          <w:sz w:val="24"/>
          <w:szCs w:val="24"/>
          <w:lang w:eastAsia="pt-PT"/>
        </w:rPr>
        <w:drawing>
          <wp:anchor distT="0" distB="0" distL="114300" distR="114300" simplePos="0" relativeHeight="251888640" behindDoc="0" locked="0" layoutInCell="1" allowOverlap="1" wp14:anchorId="09E3AABF" wp14:editId="74EA16AE">
            <wp:simplePos x="0" y="0"/>
            <wp:positionH relativeFrom="margin">
              <wp:posOffset>33571</wp:posOffset>
            </wp:positionH>
            <wp:positionV relativeFrom="paragraph">
              <wp:posOffset>-515</wp:posOffset>
            </wp:positionV>
            <wp:extent cx="5612130" cy="2943860"/>
            <wp:effectExtent l="0" t="0" r="7620" b="8890"/>
            <wp:wrapTopAndBottom/>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B3B">
        <w:rPr>
          <w:rFonts w:eastAsiaTheme="minorHAnsi" w:cstheme="minorHAnsi"/>
          <w:sz w:val="24"/>
          <w:szCs w:val="24"/>
        </w:rPr>
        <w:t xml:space="preserve">Relativamente </w:t>
      </w:r>
      <w:r w:rsidR="006B2777">
        <w:rPr>
          <w:rFonts w:eastAsiaTheme="minorHAnsi" w:cstheme="minorHAnsi"/>
          <w:sz w:val="24"/>
          <w:szCs w:val="24"/>
        </w:rPr>
        <w:t xml:space="preserve">à contribuição das renováveis </w:t>
      </w:r>
      <w:r w:rsidR="006160CF">
        <w:rPr>
          <w:rFonts w:eastAsiaTheme="minorHAnsi" w:cstheme="minorHAnsi"/>
          <w:sz w:val="24"/>
          <w:szCs w:val="24"/>
        </w:rPr>
        <w:t xml:space="preserve">no consumo </w:t>
      </w:r>
      <w:r w:rsidR="000275CE">
        <w:rPr>
          <w:rFonts w:eastAsiaTheme="minorHAnsi" w:cstheme="minorHAnsi"/>
          <w:sz w:val="24"/>
          <w:szCs w:val="24"/>
        </w:rPr>
        <w:t xml:space="preserve">total de eletricidade a observação do gráfico da </w:t>
      </w:r>
      <w:r w:rsidR="000275CE">
        <w:rPr>
          <w:rFonts w:eastAsiaTheme="minorHAnsi" w:cstheme="minorHAnsi"/>
          <w:sz w:val="24"/>
          <w:szCs w:val="24"/>
        </w:rPr>
        <w:fldChar w:fldCharType="begin"/>
      </w:r>
      <w:r w:rsidR="000275CE">
        <w:rPr>
          <w:rFonts w:eastAsiaTheme="minorHAnsi" w:cstheme="minorHAnsi"/>
          <w:sz w:val="24"/>
          <w:szCs w:val="24"/>
        </w:rPr>
        <w:instrText xml:space="preserve"> REF _Ref491891272 \h  \* MERGEFORMAT </w:instrText>
      </w:r>
      <w:r w:rsidR="000275CE">
        <w:rPr>
          <w:rFonts w:eastAsiaTheme="minorHAnsi" w:cstheme="minorHAnsi"/>
          <w:sz w:val="24"/>
          <w:szCs w:val="24"/>
        </w:rPr>
      </w:r>
      <w:r w:rsidR="000275CE">
        <w:rPr>
          <w:rFonts w:eastAsiaTheme="minorHAnsi" w:cstheme="minorHAnsi"/>
          <w:sz w:val="24"/>
          <w:szCs w:val="24"/>
        </w:rPr>
        <w:fldChar w:fldCharType="separate"/>
      </w:r>
      <w:r w:rsidR="000A1C1B" w:rsidRPr="000A1C1B">
        <w:rPr>
          <w:rFonts w:eastAsiaTheme="minorHAnsi" w:cstheme="minorHAnsi"/>
          <w:sz w:val="24"/>
          <w:szCs w:val="24"/>
        </w:rPr>
        <w:t>Figura 5</w:t>
      </w:r>
      <w:r w:rsidR="000275CE">
        <w:rPr>
          <w:rFonts w:eastAsiaTheme="minorHAnsi" w:cstheme="minorHAnsi"/>
          <w:sz w:val="24"/>
          <w:szCs w:val="24"/>
        </w:rPr>
        <w:fldChar w:fldCharType="end"/>
      </w:r>
      <w:r w:rsidR="000275CE">
        <w:rPr>
          <w:rFonts w:eastAsiaTheme="minorHAnsi" w:cstheme="minorHAnsi"/>
          <w:sz w:val="24"/>
          <w:szCs w:val="24"/>
        </w:rPr>
        <w:t xml:space="preserve"> revela uma participação superior a 30% desde 2007 tendo atingido um valor superior a 50% nos anos mais recentes, devido ao contributo crescente das fontes hídrica e eólica. Também se salienta que a opção pelas renováveis na produção de eletricidade permite reduzir as emissões de CO2 num contexto de aumento de produção de energia elétrica devido </w:t>
      </w:r>
      <w:r w:rsidR="00A01489">
        <w:rPr>
          <w:rFonts w:eastAsiaTheme="minorHAnsi" w:cstheme="minorHAnsi"/>
          <w:sz w:val="24"/>
          <w:szCs w:val="24"/>
        </w:rPr>
        <w:t>a ter aumentado a parte das renováveis na produção de eletricidade</w:t>
      </w:r>
      <w:r w:rsidR="00397E51">
        <w:rPr>
          <w:rFonts w:eastAsiaTheme="minorHAnsi" w:cstheme="minorHAnsi"/>
          <w:sz w:val="24"/>
          <w:szCs w:val="24"/>
        </w:rPr>
        <w:t xml:space="preserve"> </w:t>
      </w:r>
      <w:r w:rsidR="00397E51">
        <w:rPr>
          <w:rFonts w:eastAsiaTheme="minorHAnsi" w:cstheme="minorHAnsi"/>
          <w:sz w:val="24"/>
          <w:szCs w:val="24"/>
        </w:rPr>
        <w:fldChar w:fldCharType="begin" w:fldLock="1"/>
      </w:r>
      <w:r w:rsidR="00CC533C">
        <w:rPr>
          <w:rFonts w:eastAsiaTheme="minorHAnsi" w:cstheme="minorHAnsi"/>
          <w:sz w:val="24"/>
          <w:szCs w:val="24"/>
        </w:rPr>
        <w:instrText>ADDIN CSL_CITATION { "citationItems" : [ { "id" : "ITEM-1", "itemData" : { "author" : [ { "dropping-particle" : "", "family" : "DGEG", "given" : "", "non-dropping-particle" : "", "parse-names" : false, "suffix" : "" } ], "container-title" : "Dire\u00e7\u00e3o-Geral de Energia e Geologia", "id" : "ITEM-1", "issued" : { "date-parts" : [ [ "2017" ] ] }, "title" : "Energia em Portugal 2015", "type" : "article-journal" }, "uris" : [ "http://www.mendeley.com/documents/?uuid=8617be2f-4042-4090-9fe2-1f448d405b8a" ] }, { "id" : "ITEM-2", "itemData" : { "author" : [ { "dropping-particle" : "", "family" : "DGEG", "given" : "", "non-dropping-particle" : "", "parse-names" : false, "suffix" : "" } ], "container-title" : "Dire\u00e7\u00e3o-Geral de Energia e Geologia", "id" : "ITEM-2", "issued" : { "date-parts" : [ [ "2017" ] ] }, "title" : "Balan\u00e7o energ\u00e9tico Sint\u00e9tico 2016", "type" : "article-journal" }, "uris" : [ "http://www.mendeley.com/documents/?uuid=c09005a5-2ab1-4ef9-98a1-55675a7d67cb" ] } ], "mendeley" : { "formattedCitation" : "(DGEG, 2017a, 2017b)", "plainTextFormattedCitation" : "(DGEG, 2017a, 2017b)", "previouslyFormattedCitation" : "(DGEG, 2017a, 2017b)" }, "properties" : {  }, "schema" : "https://github.com/citation-style-language/schema/raw/master/csl-citation.json" }</w:instrText>
      </w:r>
      <w:r w:rsidR="00397E51">
        <w:rPr>
          <w:rFonts w:eastAsiaTheme="minorHAnsi" w:cstheme="minorHAnsi"/>
          <w:sz w:val="24"/>
          <w:szCs w:val="24"/>
        </w:rPr>
        <w:fldChar w:fldCharType="separate"/>
      </w:r>
      <w:r w:rsidR="00CC533C" w:rsidRPr="00CC533C">
        <w:rPr>
          <w:rFonts w:eastAsiaTheme="minorHAnsi" w:cstheme="minorHAnsi"/>
          <w:noProof/>
          <w:sz w:val="24"/>
          <w:szCs w:val="24"/>
        </w:rPr>
        <w:t>(DGEG, 2017a, 2017b)</w:t>
      </w:r>
      <w:r w:rsidR="00397E51">
        <w:rPr>
          <w:rFonts w:eastAsiaTheme="minorHAnsi" w:cstheme="minorHAnsi"/>
          <w:sz w:val="24"/>
          <w:szCs w:val="24"/>
        </w:rPr>
        <w:fldChar w:fldCharType="end"/>
      </w:r>
      <w:r w:rsidR="00397E51">
        <w:rPr>
          <w:rFonts w:eastAsiaTheme="minorHAnsi" w:cstheme="minorHAnsi"/>
          <w:sz w:val="24"/>
          <w:szCs w:val="24"/>
        </w:rPr>
        <w:t>.</w:t>
      </w:r>
    </w:p>
    <w:p w14:paraId="743E099C" w14:textId="7924C850" w:rsidR="008279F3" w:rsidRDefault="00CE4CC6" w:rsidP="00D17495">
      <w:pPr>
        <w:ind w:firstLine="432"/>
        <w:rPr>
          <w:rFonts w:eastAsiaTheme="minorHAnsi" w:cstheme="minorHAnsi"/>
          <w:sz w:val="24"/>
          <w:szCs w:val="24"/>
        </w:rPr>
      </w:pPr>
      <w:r>
        <w:rPr>
          <w:noProof/>
          <w:lang w:eastAsia="pt-PT"/>
        </w:rPr>
        <w:lastRenderedPageBreak/>
        <mc:AlternateContent>
          <mc:Choice Requires="wps">
            <w:drawing>
              <wp:anchor distT="0" distB="0" distL="114300" distR="114300" simplePos="0" relativeHeight="251894784" behindDoc="0" locked="0" layoutInCell="1" allowOverlap="1" wp14:anchorId="548BF4A5" wp14:editId="511C51B3">
                <wp:simplePos x="0" y="0"/>
                <wp:positionH relativeFrom="margin">
                  <wp:posOffset>-549275</wp:posOffset>
                </wp:positionH>
                <wp:positionV relativeFrom="paragraph">
                  <wp:posOffset>3747770</wp:posOffset>
                </wp:positionV>
                <wp:extent cx="5831840" cy="287655"/>
                <wp:effectExtent l="0" t="0" r="0" b="0"/>
                <wp:wrapSquare wrapText="bothSides"/>
                <wp:docPr id="43" name="Caixa de texto 43"/>
                <wp:cNvGraphicFramePr/>
                <a:graphic xmlns:a="http://schemas.openxmlformats.org/drawingml/2006/main">
                  <a:graphicData uri="http://schemas.microsoft.com/office/word/2010/wordprocessingShape">
                    <wps:wsp>
                      <wps:cNvSpPr txBox="1"/>
                      <wps:spPr>
                        <a:xfrm>
                          <a:off x="0" y="0"/>
                          <a:ext cx="5831840" cy="287655"/>
                        </a:xfrm>
                        <a:prstGeom prst="rect">
                          <a:avLst/>
                        </a:prstGeom>
                        <a:solidFill>
                          <a:prstClr val="white"/>
                        </a:solidFill>
                        <a:ln>
                          <a:noFill/>
                        </a:ln>
                      </wps:spPr>
                      <wps:txbx>
                        <w:txbxContent>
                          <w:p w14:paraId="74604A6B" w14:textId="661C1E80" w:rsidR="002D4FDE" w:rsidRPr="00AC3D09" w:rsidRDefault="002D4FDE" w:rsidP="00AC3D09">
                            <w:pPr>
                              <w:pStyle w:val="Legenda"/>
                              <w:jc w:val="center"/>
                              <w:rPr>
                                <w:b w:val="0"/>
                                <w:i/>
                                <w:color w:val="auto"/>
                                <w:sz w:val="22"/>
                                <w:szCs w:val="22"/>
                              </w:rPr>
                            </w:pPr>
                            <w:bookmarkStart w:id="56" w:name="_Ref491891272"/>
                            <w:bookmarkStart w:id="57" w:name="_Toc503721974"/>
                            <w:r w:rsidRPr="00AC3D09">
                              <w:rPr>
                                <w:b w:val="0"/>
                                <w:i/>
                                <w:color w:val="auto"/>
                                <w:sz w:val="22"/>
                                <w:szCs w:val="22"/>
                              </w:rPr>
                              <w:t xml:space="preserve">Figura </w:t>
                            </w:r>
                            <w:r w:rsidRPr="00AC3D09">
                              <w:rPr>
                                <w:b w:val="0"/>
                                <w:i/>
                                <w:color w:val="auto"/>
                                <w:sz w:val="22"/>
                                <w:szCs w:val="22"/>
                              </w:rPr>
                              <w:fldChar w:fldCharType="begin"/>
                            </w:r>
                            <w:r w:rsidRPr="00AC3D09">
                              <w:rPr>
                                <w:b w:val="0"/>
                                <w:i/>
                                <w:color w:val="auto"/>
                                <w:sz w:val="22"/>
                                <w:szCs w:val="22"/>
                              </w:rPr>
                              <w:instrText xml:space="preserve"> SEQ Figura \* ARABIC </w:instrText>
                            </w:r>
                            <w:r w:rsidRPr="00AC3D09">
                              <w:rPr>
                                <w:b w:val="0"/>
                                <w:i/>
                                <w:color w:val="auto"/>
                                <w:sz w:val="22"/>
                                <w:szCs w:val="22"/>
                              </w:rPr>
                              <w:fldChar w:fldCharType="separate"/>
                            </w:r>
                            <w:r>
                              <w:rPr>
                                <w:b w:val="0"/>
                                <w:i/>
                                <w:noProof/>
                                <w:color w:val="auto"/>
                                <w:sz w:val="22"/>
                                <w:szCs w:val="22"/>
                              </w:rPr>
                              <w:t>5</w:t>
                            </w:r>
                            <w:r w:rsidRPr="00AC3D09">
                              <w:rPr>
                                <w:b w:val="0"/>
                                <w:i/>
                                <w:color w:val="auto"/>
                                <w:sz w:val="22"/>
                                <w:szCs w:val="22"/>
                              </w:rPr>
                              <w:fldChar w:fldCharType="end"/>
                            </w:r>
                            <w:bookmarkEnd w:id="56"/>
                            <w:r w:rsidRPr="00AC3D09">
                              <w:rPr>
                                <w:b w:val="0"/>
                                <w:i/>
                                <w:color w:val="auto"/>
                                <w:sz w:val="22"/>
                                <w:szCs w:val="22"/>
                              </w:rPr>
                              <w:t xml:space="preserve">: Percentagem de renováveis no consumo final de </w:t>
                            </w:r>
                            <w:r>
                              <w:rPr>
                                <w:b w:val="0"/>
                                <w:i/>
                                <w:color w:val="auto"/>
                                <w:sz w:val="22"/>
                                <w:szCs w:val="22"/>
                              </w:rPr>
                              <w:t>eletricidade. Fonte:</w:t>
                            </w:r>
                            <w:sdt>
                              <w:sdtPr>
                                <w:rPr>
                                  <w:b w:val="0"/>
                                  <w:i/>
                                  <w:color w:val="auto"/>
                                  <w:sz w:val="22"/>
                                  <w:szCs w:val="22"/>
                                </w:rPr>
                                <w:id w:val="1572386751"/>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8BF4A5" id="Caixa de texto 43" o:spid="_x0000_s1030" type="#_x0000_t202" style="position:absolute;left:0;text-align:left;margin-left:-43.25pt;margin-top:295.1pt;width:459.2pt;height:22.65pt;z-index:251894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" stroked="f">
                <v:textbox style="mso-fit-shape-to-text:t" inset="0,0,0,0">
                  <w:txbxContent>
                    <w:p w14:paraId="74604A6B" w14:textId="661C1E80" w:rsidR="002D4FDE" w:rsidRPr="00AC3D09" w:rsidRDefault="002D4FDE" w:rsidP="00AC3D09">
                      <w:pPr>
                        <w:pStyle w:val="Legenda"/>
                        <w:jc w:val="center"/>
                        <w:rPr>
                          <w:b w:val="0"/>
                          <w:i/>
                          <w:color w:val="auto"/>
                          <w:sz w:val="22"/>
                          <w:szCs w:val="22"/>
                        </w:rPr>
                      </w:pPr>
                      <w:bookmarkStart w:id="58" w:name="_Ref491891272"/>
                      <w:bookmarkStart w:id="59" w:name="_Toc503721974"/>
                      <w:r w:rsidRPr="00AC3D09">
                        <w:rPr>
                          <w:b w:val="0"/>
                          <w:i/>
                          <w:color w:val="auto"/>
                          <w:sz w:val="22"/>
                          <w:szCs w:val="22"/>
                        </w:rPr>
                        <w:t xml:space="preserve">Figura </w:t>
                      </w:r>
                      <w:r w:rsidRPr="00AC3D09">
                        <w:rPr>
                          <w:b w:val="0"/>
                          <w:i/>
                          <w:color w:val="auto"/>
                          <w:sz w:val="22"/>
                          <w:szCs w:val="22"/>
                        </w:rPr>
                        <w:fldChar w:fldCharType="begin"/>
                      </w:r>
                      <w:r w:rsidRPr="00AC3D09">
                        <w:rPr>
                          <w:b w:val="0"/>
                          <w:i/>
                          <w:color w:val="auto"/>
                          <w:sz w:val="22"/>
                          <w:szCs w:val="22"/>
                        </w:rPr>
                        <w:instrText xml:space="preserve"> SEQ Figura \* ARABIC </w:instrText>
                      </w:r>
                      <w:r w:rsidRPr="00AC3D09">
                        <w:rPr>
                          <w:b w:val="0"/>
                          <w:i/>
                          <w:color w:val="auto"/>
                          <w:sz w:val="22"/>
                          <w:szCs w:val="22"/>
                        </w:rPr>
                        <w:fldChar w:fldCharType="separate"/>
                      </w:r>
                      <w:r>
                        <w:rPr>
                          <w:b w:val="0"/>
                          <w:i/>
                          <w:noProof/>
                          <w:color w:val="auto"/>
                          <w:sz w:val="22"/>
                          <w:szCs w:val="22"/>
                        </w:rPr>
                        <w:t>5</w:t>
                      </w:r>
                      <w:r w:rsidRPr="00AC3D09">
                        <w:rPr>
                          <w:b w:val="0"/>
                          <w:i/>
                          <w:color w:val="auto"/>
                          <w:sz w:val="22"/>
                          <w:szCs w:val="22"/>
                        </w:rPr>
                        <w:fldChar w:fldCharType="end"/>
                      </w:r>
                      <w:bookmarkEnd w:id="58"/>
                      <w:r w:rsidRPr="00AC3D09">
                        <w:rPr>
                          <w:b w:val="0"/>
                          <w:i/>
                          <w:color w:val="auto"/>
                          <w:sz w:val="22"/>
                          <w:szCs w:val="22"/>
                        </w:rPr>
                        <w:t xml:space="preserve">: Percentagem de renováveis no consumo final de </w:t>
                      </w:r>
                      <w:r>
                        <w:rPr>
                          <w:b w:val="0"/>
                          <w:i/>
                          <w:color w:val="auto"/>
                          <w:sz w:val="22"/>
                          <w:szCs w:val="22"/>
                        </w:rPr>
                        <w:t>eletricidade. Fonte:</w:t>
                      </w:r>
                      <w:sdt>
                        <w:sdtPr>
                          <w:rPr>
                            <w:b w:val="0"/>
                            <w:i/>
                            <w:color w:val="auto"/>
                            <w:sz w:val="22"/>
                            <w:szCs w:val="22"/>
                          </w:rPr>
                          <w:id w:val="1572386751"/>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59"/>
                    </w:p>
                  </w:txbxContent>
                </v:textbox>
                <w10:wrap type="square" anchorx="margin"/>
              </v:shape>
            </w:pict>
          </mc:Fallback>
        </mc:AlternateContent>
      </w:r>
      <w:r w:rsidR="00AC3D09" w:rsidRPr="00AC3D09">
        <w:rPr>
          <w:rFonts w:eastAsiaTheme="minorHAnsi" w:cstheme="minorHAnsi"/>
          <w:noProof/>
          <w:sz w:val="24"/>
          <w:szCs w:val="24"/>
          <w:lang w:eastAsia="pt-PT"/>
        </w:rPr>
        <w:drawing>
          <wp:anchor distT="0" distB="0" distL="114300" distR="114300" simplePos="0" relativeHeight="251892736" behindDoc="0" locked="0" layoutInCell="1" allowOverlap="1" wp14:anchorId="3CFE2DA4" wp14:editId="53750606">
            <wp:simplePos x="0" y="0"/>
            <wp:positionH relativeFrom="column">
              <wp:posOffset>0</wp:posOffset>
            </wp:positionH>
            <wp:positionV relativeFrom="paragraph">
              <wp:posOffset>390525</wp:posOffset>
            </wp:positionV>
            <wp:extent cx="5609590" cy="3308350"/>
            <wp:effectExtent l="0" t="0" r="0" b="635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9590" cy="330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23FAB" w14:textId="0BA5F7EC" w:rsidR="00A01489" w:rsidRDefault="00A01489" w:rsidP="00D17495">
      <w:pPr>
        <w:ind w:firstLine="432"/>
        <w:rPr>
          <w:rFonts w:eastAsiaTheme="minorHAnsi" w:cstheme="minorHAnsi"/>
          <w:sz w:val="24"/>
          <w:szCs w:val="24"/>
        </w:rPr>
      </w:pPr>
    </w:p>
    <w:p w14:paraId="28E3F299" w14:textId="478EA851" w:rsidR="00C33D9A" w:rsidRDefault="00A01489" w:rsidP="00D17495">
      <w:pPr>
        <w:ind w:firstLine="432"/>
        <w:rPr>
          <w:rFonts w:eastAsiaTheme="minorHAnsi" w:cstheme="minorHAnsi"/>
          <w:sz w:val="24"/>
          <w:szCs w:val="24"/>
        </w:rPr>
      </w:pPr>
      <w:r>
        <w:rPr>
          <w:noProof/>
          <w:lang w:eastAsia="pt-PT"/>
        </w:rPr>
        <mc:AlternateContent>
          <mc:Choice Requires="wps">
            <w:drawing>
              <wp:anchor distT="0" distB="0" distL="114300" distR="114300" simplePos="0" relativeHeight="251902976" behindDoc="0" locked="0" layoutInCell="1" allowOverlap="1" wp14:anchorId="573D19BF" wp14:editId="60E47B97">
                <wp:simplePos x="0" y="0"/>
                <wp:positionH relativeFrom="margin">
                  <wp:posOffset>271145</wp:posOffset>
                </wp:positionH>
                <wp:positionV relativeFrom="paragraph">
                  <wp:posOffset>4298950</wp:posOffset>
                </wp:positionV>
                <wp:extent cx="5607685" cy="287655"/>
                <wp:effectExtent l="0" t="0" r="0" b="0"/>
                <wp:wrapSquare wrapText="bothSides"/>
                <wp:docPr id="59" name="Caixa de texto 59"/>
                <wp:cNvGraphicFramePr/>
                <a:graphic xmlns:a="http://schemas.openxmlformats.org/drawingml/2006/main">
                  <a:graphicData uri="http://schemas.microsoft.com/office/word/2010/wordprocessingShape">
                    <wps:wsp>
                      <wps:cNvSpPr txBox="1"/>
                      <wps:spPr>
                        <a:xfrm>
                          <a:off x="0" y="0"/>
                          <a:ext cx="5607685" cy="287655"/>
                        </a:xfrm>
                        <a:prstGeom prst="rect">
                          <a:avLst/>
                        </a:prstGeom>
                        <a:solidFill>
                          <a:prstClr val="white"/>
                        </a:solidFill>
                        <a:ln>
                          <a:noFill/>
                        </a:ln>
                      </wps:spPr>
                      <wps:txbx>
                        <w:txbxContent>
                          <w:p w14:paraId="0B869F44" w14:textId="1D9BFEA8" w:rsidR="002D4FDE" w:rsidRPr="00D63E7E" w:rsidRDefault="002D4FDE" w:rsidP="00D63E7E">
                            <w:pPr>
                              <w:pStyle w:val="Legenda"/>
                              <w:jc w:val="center"/>
                              <w:rPr>
                                <w:b w:val="0"/>
                                <w:i/>
                                <w:color w:val="auto"/>
                                <w:sz w:val="22"/>
                                <w:szCs w:val="22"/>
                              </w:rPr>
                            </w:pPr>
                            <w:bookmarkStart w:id="60" w:name="_Ref491892199"/>
                            <w:bookmarkStart w:id="61" w:name="_Toc503721975"/>
                            <w:r w:rsidRPr="00D63E7E">
                              <w:rPr>
                                <w:b w:val="0"/>
                                <w:i/>
                                <w:color w:val="auto"/>
                                <w:sz w:val="22"/>
                                <w:szCs w:val="22"/>
                              </w:rPr>
                              <w:t xml:space="preserve">Figura </w:t>
                            </w:r>
                            <w:r w:rsidRPr="00D63E7E">
                              <w:rPr>
                                <w:b w:val="0"/>
                                <w:i/>
                                <w:color w:val="auto"/>
                                <w:sz w:val="22"/>
                                <w:szCs w:val="22"/>
                              </w:rPr>
                              <w:fldChar w:fldCharType="begin"/>
                            </w:r>
                            <w:r w:rsidRPr="00D63E7E">
                              <w:rPr>
                                <w:b w:val="0"/>
                                <w:i/>
                                <w:color w:val="auto"/>
                                <w:sz w:val="22"/>
                                <w:szCs w:val="22"/>
                              </w:rPr>
                              <w:instrText xml:space="preserve"> SEQ Figura \* ARABIC </w:instrText>
                            </w:r>
                            <w:r w:rsidRPr="00D63E7E">
                              <w:rPr>
                                <w:b w:val="0"/>
                                <w:i/>
                                <w:color w:val="auto"/>
                                <w:sz w:val="22"/>
                                <w:szCs w:val="22"/>
                              </w:rPr>
                              <w:fldChar w:fldCharType="separate"/>
                            </w:r>
                            <w:r>
                              <w:rPr>
                                <w:b w:val="0"/>
                                <w:i/>
                                <w:noProof/>
                                <w:color w:val="auto"/>
                                <w:sz w:val="22"/>
                                <w:szCs w:val="22"/>
                              </w:rPr>
                              <w:t>6</w:t>
                            </w:r>
                            <w:r w:rsidRPr="00D63E7E">
                              <w:rPr>
                                <w:b w:val="0"/>
                                <w:i/>
                                <w:color w:val="auto"/>
                                <w:sz w:val="22"/>
                                <w:szCs w:val="22"/>
                              </w:rPr>
                              <w:fldChar w:fldCharType="end"/>
                            </w:r>
                            <w:bookmarkEnd w:id="60"/>
                            <w:r w:rsidRPr="00D63E7E">
                              <w:rPr>
                                <w:b w:val="0"/>
                                <w:i/>
                                <w:color w:val="auto"/>
                                <w:sz w:val="22"/>
                                <w:szCs w:val="22"/>
                              </w:rPr>
                              <w:t>: Preços reais (médios) da eletricidade</w:t>
                            </w:r>
                            <w:r>
                              <w:rPr>
                                <w:b w:val="0"/>
                                <w:i/>
                                <w:color w:val="auto"/>
                                <w:sz w:val="22"/>
                                <w:szCs w:val="22"/>
                              </w:rPr>
                              <w:t>. Fonte:</w:t>
                            </w:r>
                            <w:sdt>
                              <w:sdtPr>
                                <w:rPr>
                                  <w:b w:val="0"/>
                                  <w:i/>
                                  <w:color w:val="auto"/>
                                  <w:sz w:val="22"/>
                                  <w:szCs w:val="22"/>
                                </w:rPr>
                                <w:id w:val="1920679510"/>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D19BF" id="Caixa de texto 59" o:spid="_x0000_s1031" type="#_x0000_t202" style="position:absolute;left:0;text-align:left;margin-left:21.35pt;margin-top:338.5pt;width:441.55pt;height:22.65pt;z-index:251902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" stroked="f">
                <v:textbox style="mso-fit-shape-to-text:t" inset="0,0,0,0">
                  <w:txbxContent>
                    <w:p w14:paraId="0B869F44" w14:textId="1D9BFEA8" w:rsidR="002D4FDE" w:rsidRPr="00D63E7E" w:rsidRDefault="002D4FDE" w:rsidP="00D63E7E">
                      <w:pPr>
                        <w:pStyle w:val="Legenda"/>
                        <w:jc w:val="center"/>
                        <w:rPr>
                          <w:b w:val="0"/>
                          <w:i/>
                          <w:color w:val="auto"/>
                          <w:sz w:val="22"/>
                          <w:szCs w:val="22"/>
                        </w:rPr>
                      </w:pPr>
                      <w:bookmarkStart w:id="62" w:name="_Ref491892199"/>
                      <w:bookmarkStart w:id="63" w:name="_Toc503721975"/>
                      <w:r w:rsidRPr="00D63E7E">
                        <w:rPr>
                          <w:b w:val="0"/>
                          <w:i/>
                          <w:color w:val="auto"/>
                          <w:sz w:val="22"/>
                          <w:szCs w:val="22"/>
                        </w:rPr>
                        <w:t xml:space="preserve">Figura </w:t>
                      </w:r>
                      <w:r w:rsidRPr="00D63E7E">
                        <w:rPr>
                          <w:b w:val="0"/>
                          <w:i/>
                          <w:color w:val="auto"/>
                          <w:sz w:val="22"/>
                          <w:szCs w:val="22"/>
                        </w:rPr>
                        <w:fldChar w:fldCharType="begin"/>
                      </w:r>
                      <w:r w:rsidRPr="00D63E7E">
                        <w:rPr>
                          <w:b w:val="0"/>
                          <w:i/>
                          <w:color w:val="auto"/>
                          <w:sz w:val="22"/>
                          <w:szCs w:val="22"/>
                        </w:rPr>
                        <w:instrText xml:space="preserve"> SEQ Figura \* ARABIC </w:instrText>
                      </w:r>
                      <w:r w:rsidRPr="00D63E7E">
                        <w:rPr>
                          <w:b w:val="0"/>
                          <w:i/>
                          <w:color w:val="auto"/>
                          <w:sz w:val="22"/>
                          <w:szCs w:val="22"/>
                        </w:rPr>
                        <w:fldChar w:fldCharType="separate"/>
                      </w:r>
                      <w:r>
                        <w:rPr>
                          <w:b w:val="0"/>
                          <w:i/>
                          <w:noProof/>
                          <w:color w:val="auto"/>
                          <w:sz w:val="22"/>
                          <w:szCs w:val="22"/>
                        </w:rPr>
                        <w:t>6</w:t>
                      </w:r>
                      <w:r w:rsidRPr="00D63E7E">
                        <w:rPr>
                          <w:b w:val="0"/>
                          <w:i/>
                          <w:color w:val="auto"/>
                          <w:sz w:val="22"/>
                          <w:szCs w:val="22"/>
                        </w:rPr>
                        <w:fldChar w:fldCharType="end"/>
                      </w:r>
                      <w:bookmarkEnd w:id="62"/>
                      <w:r w:rsidRPr="00D63E7E">
                        <w:rPr>
                          <w:b w:val="0"/>
                          <w:i/>
                          <w:color w:val="auto"/>
                          <w:sz w:val="22"/>
                          <w:szCs w:val="22"/>
                        </w:rPr>
                        <w:t>: Preços reais (médios) da eletricidade</w:t>
                      </w:r>
                      <w:r>
                        <w:rPr>
                          <w:b w:val="0"/>
                          <w:i/>
                          <w:color w:val="auto"/>
                          <w:sz w:val="22"/>
                          <w:szCs w:val="22"/>
                        </w:rPr>
                        <w:t>. Fonte:</w:t>
                      </w:r>
                      <w:sdt>
                        <w:sdtPr>
                          <w:rPr>
                            <w:b w:val="0"/>
                            <w:i/>
                            <w:color w:val="auto"/>
                            <w:sz w:val="22"/>
                            <w:szCs w:val="22"/>
                          </w:rPr>
                          <w:id w:val="1920679510"/>
                          <w:citation/>
                        </w:sdtPr>
                        <w:sdtContent>
                          <w:r w:rsidRPr="00CE4CC6">
                            <w:rPr>
                              <w:b w:val="0"/>
                              <w:i/>
                              <w:color w:val="auto"/>
                              <w:sz w:val="22"/>
                              <w:szCs w:val="22"/>
                            </w:rPr>
                            <w:fldChar w:fldCharType="begin"/>
                          </w:r>
                          <w:r w:rsidRPr="00CE4CC6">
                            <w:rPr>
                              <w:b w:val="0"/>
                              <w:i/>
                              <w:color w:val="auto"/>
                              <w:sz w:val="22"/>
                              <w:szCs w:val="22"/>
                            </w:rPr>
                            <w:instrText xml:space="preserve">CITATION Eur176 \t  \l 2070 </w:instrText>
                          </w:r>
                          <w:r w:rsidRPr="00CE4CC6">
                            <w:rPr>
                              <w:b w:val="0"/>
                              <w:i/>
                              <w:color w:val="auto"/>
                              <w:sz w:val="22"/>
                              <w:szCs w:val="22"/>
                            </w:rPr>
                            <w:fldChar w:fldCharType="separate"/>
                          </w:r>
                          <w:r>
                            <w:rPr>
                              <w:b w:val="0"/>
                              <w:i/>
                              <w:noProof/>
                              <w:color w:val="auto"/>
                              <w:sz w:val="22"/>
                              <w:szCs w:val="22"/>
                            </w:rPr>
                            <w:t xml:space="preserve"> </w:t>
                          </w:r>
                          <w:r w:rsidRPr="000A1C1B">
                            <w:rPr>
                              <w:noProof/>
                              <w:color w:val="auto"/>
                              <w:sz w:val="22"/>
                              <w:szCs w:val="22"/>
                            </w:rPr>
                            <w:t>(Eurostat, 2017)</w:t>
                          </w:r>
                          <w:r w:rsidRPr="00CE4CC6">
                            <w:rPr>
                              <w:b w:val="0"/>
                              <w:i/>
                              <w:color w:val="auto"/>
                              <w:sz w:val="22"/>
                              <w:szCs w:val="22"/>
                            </w:rPr>
                            <w:fldChar w:fldCharType="end"/>
                          </w:r>
                        </w:sdtContent>
                      </w:sdt>
                      <w:bookmarkEnd w:id="63"/>
                    </w:p>
                  </w:txbxContent>
                </v:textbox>
                <w10:wrap type="square" anchorx="margin"/>
              </v:shape>
            </w:pict>
          </mc:Fallback>
        </mc:AlternateContent>
      </w:r>
      <w:r w:rsidRPr="008F6595">
        <w:rPr>
          <w:rFonts w:eastAsiaTheme="minorHAnsi" w:cstheme="minorHAnsi"/>
          <w:noProof/>
          <w:sz w:val="24"/>
          <w:szCs w:val="24"/>
          <w:lang w:eastAsia="pt-PT"/>
        </w:rPr>
        <w:drawing>
          <wp:anchor distT="0" distB="0" distL="114300" distR="114300" simplePos="0" relativeHeight="251900928" behindDoc="0" locked="0" layoutInCell="1" allowOverlap="1" wp14:anchorId="0B73B92A" wp14:editId="38662DBE">
            <wp:simplePos x="0" y="0"/>
            <wp:positionH relativeFrom="margin">
              <wp:posOffset>363108</wp:posOffset>
            </wp:positionH>
            <wp:positionV relativeFrom="paragraph">
              <wp:posOffset>1366946</wp:posOffset>
            </wp:positionV>
            <wp:extent cx="5283835" cy="2873375"/>
            <wp:effectExtent l="0" t="0" r="0" b="3175"/>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83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D9A">
        <w:rPr>
          <w:rFonts w:eastAsiaTheme="minorHAnsi" w:cstheme="minorHAnsi"/>
          <w:sz w:val="24"/>
          <w:szCs w:val="24"/>
        </w:rPr>
        <w:t xml:space="preserve">Quanto aos preços médios da energia, praticados na União Europeia, os dados </w:t>
      </w:r>
      <w:r>
        <w:rPr>
          <w:rFonts w:eastAsiaTheme="minorHAnsi" w:cstheme="minorHAnsi"/>
          <w:sz w:val="24"/>
          <w:szCs w:val="24"/>
        </w:rPr>
        <w:t xml:space="preserve">apresentados no gráfico da </w:t>
      </w:r>
      <w:r>
        <w:rPr>
          <w:rFonts w:eastAsiaTheme="minorHAnsi" w:cstheme="minorHAnsi"/>
          <w:sz w:val="24"/>
          <w:szCs w:val="24"/>
        </w:rPr>
        <w:fldChar w:fldCharType="begin"/>
      </w:r>
      <w:r>
        <w:rPr>
          <w:rFonts w:eastAsiaTheme="minorHAnsi" w:cstheme="minorHAnsi"/>
          <w:sz w:val="24"/>
          <w:szCs w:val="24"/>
        </w:rPr>
        <w:instrText xml:space="preserve"> REF _Ref491892199 \h  \* MERGEFORMAT </w:instrText>
      </w:r>
      <w:r>
        <w:rPr>
          <w:rFonts w:eastAsiaTheme="minorHAnsi" w:cstheme="minorHAnsi"/>
          <w:sz w:val="24"/>
          <w:szCs w:val="24"/>
        </w:rPr>
      </w:r>
      <w:r>
        <w:rPr>
          <w:rFonts w:eastAsiaTheme="minorHAnsi" w:cstheme="minorHAnsi"/>
          <w:sz w:val="24"/>
          <w:szCs w:val="24"/>
        </w:rPr>
        <w:fldChar w:fldCharType="separate"/>
      </w:r>
      <w:r w:rsidR="000A1C1B" w:rsidRPr="000A1C1B">
        <w:rPr>
          <w:rFonts w:eastAsiaTheme="minorHAnsi" w:cstheme="minorHAnsi"/>
          <w:sz w:val="24"/>
          <w:szCs w:val="24"/>
        </w:rPr>
        <w:t>Figura 6</w:t>
      </w:r>
      <w:r>
        <w:rPr>
          <w:rFonts w:eastAsiaTheme="minorHAnsi" w:cstheme="minorHAnsi"/>
          <w:sz w:val="24"/>
          <w:szCs w:val="24"/>
        </w:rPr>
        <w:fldChar w:fldCharType="end"/>
      </w:r>
      <w:r w:rsidR="00C33D9A">
        <w:rPr>
          <w:rFonts w:eastAsiaTheme="minorHAnsi" w:cstheme="minorHAnsi"/>
          <w:sz w:val="24"/>
          <w:szCs w:val="24"/>
        </w:rPr>
        <w:t xml:space="preserve"> revelam </w:t>
      </w:r>
      <w:r>
        <w:rPr>
          <w:rFonts w:eastAsiaTheme="minorHAnsi" w:cstheme="minorHAnsi"/>
          <w:sz w:val="24"/>
          <w:szCs w:val="24"/>
        </w:rPr>
        <w:t xml:space="preserve">uma tendência geral de aumento de preços, embora a partir de 2012 o preço médio da eletricidade em Portugal seja superior ao preço médio praticado na União Europeia, com a agravante dessa diferença ter </w:t>
      </w:r>
      <w:r w:rsidR="00B62212">
        <w:rPr>
          <w:rFonts w:eastAsiaTheme="minorHAnsi" w:cstheme="minorHAnsi"/>
          <w:sz w:val="24"/>
          <w:szCs w:val="24"/>
        </w:rPr>
        <w:t>aumentado</w:t>
      </w:r>
      <w:r>
        <w:rPr>
          <w:rFonts w:eastAsiaTheme="minorHAnsi" w:cstheme="minorHAnsi"/>
          <w:sz w:val="24"/>
          <w:szCs w:val="24"/>
        </w:rPr>
        <w:t xml:space="preserve"> nos últimos anos. </w:t>
      </w:r>
    </w:p>
    <w:p w14:paraId="0F37824D" w14:textId="15D7AF5E" w:rsidR="00E926E2" w:rsidRDefault="00E926E2" w:rsidP="00D17495">
      <w:pPr>
        <w:ind w:firstLine="432"/>
        <w:rPr>
          <w:rFonts w:eastAsiaTheme="minorHAnsi" w:cstheme="minorHAnsi"/>
          <w:sz w:val="24"/>
          <w:szCs w:val="24"/>
        </w:rPr>
      </w:pPr>
    </w:p>
    <w:p w14:paraId="238BF96A" w14:textId="1ECEBC56" w:rsidR="000E7C5C" w:rsidRDefault="00C33D9A" w:rsidP="006F65CA">
      <w:pPr>
        <w:ind w:firstLine="432"/>
      </w:pPr>
      <w:r>
        <w:rPr>
          <w:rFonts w:eastAsiaTheme="minorHAnsi" w:cstheme="minorHAnsi"/>
          <w:sz w:val="24"/>
          <w:szCs w:val="24"/>
        </w:rPr>
        <w:t>Os consumos provocados pelas necessidades domésticas</w:t>
      </w:r>
      <w:r w:rsidR="00B63DB0">
        <w:rPr>
          <w:rFonts w:eastAsiaTheme="minorHAnsi" w:cstheme="minorHAnsi"/>
          <w:sz w:val="24"/>
          <w:szCs w:val="24"/>
        </w:rPr>
        <w:t xml:space="preserve"> (alimentação, eletrodomésticos, etc.) e de aquecimento e arrefecimento </w:t>
      </w:r>
      <w:r w:rsidR="002F6DDA">
        <w:rPr>
          <w:rFonts w:eastAsiaTheme="minorHAnsi" w:cstheme="minorHAnsi"/>
          <w:sz w:val="24"/>
          <w:szCs w:val="24"/>
        </w:rPr>
        <w:t xml:space="preserve">associados às características das habitações quanto à sua envolvente (fachadas, </w:t>
      </w:r>
      <w:r w:rsidR="00345620">
        <w:rPr>
          <w:rFonts w:eastAsiaTheme="minorHAnsi" w:cstheme="minorHAnsi"/>
          <w:sz w:val="24"/>
          <w:szCs w:val="24"/>
        </w:rPr>
        <w:t>isolamento</w:t>
      </w:r>
      <w:r w:rsidR="002F6DDA">
        <w:rPr>
          <w:rFonts w:eastAsiaTheme="minorHAnsi" w:cstheme="minorHAnsi"/>
          <w:sz w:val="24"/>
          <w:szCs w:val="24"/>
        </w:rPr>
        <w:t xml:space="preserve"> térmico das paredes, vidros e caixilharia, etc.), ocupam uma parte importante dos gastos energéticos e </w:t>
      </w:r>
      <w:r w:rsidR="00B63DB0">
        <w:rPr>
          <w:rFonts w:eastAsiaTheme="minorHAnsi" w:cstheme="minorHAnsi"/>
          <w:sz w:val="24"/>
          <w:szCs w:val="24"/>
        </w:rPr>
        <w:t xml:space="preserve">têm variado de acordo com o desenvolvimento económico </w:t>
      </w:r>
      <w:r w:rsidR="00B62212">
        <w:rPr>
          <w:rFonts w:eastAsiaTheme="minorHAnsi" w:cstheme="minorHAnsi"/>
          <w:sz w:val="24"/>
          <w:szCs w:val="24"/>
        </w:rPr>
        <w:t>embora ultimamente, o</w:t>
      </w:r>
      <w:r w:rsidR="00B63DB0">
        <w:rPr>
          <w:rFonts w:eastAsiaTheme="minorHAnsi" w:cstheme="minorHAnsi"/>
          <w:sz w:val="24"/>
          <w:szCs w:val="24"/>
        </w:rPr>
        <w:t>s ganhos de eficiência energética</w:t>
      </w:r>
      <w:r w:rsidR="006F65CA">
        <w:rPr>
          <w:rFonts w:eastAsiaTheme="minorHAnsi" w:cstheme="minorHAnsi"/>
          <w:sz w:val="24"/>
          <w:szCs w:val="24"/>
        </w:rPr>
        <w:t xml:space="preserve"> </w:t>
      </w:r>
      <w:r w:rsidR="00B62212">
        <w:t xml:space="preserve">do setor residencial </w:t>
      </w:r>
      <w:r w:rsidR="00594B26">
        <w:rPr>
          <w:rFonts w:eastAsiaTheme="minorHAnsi" w:cstheme="minorHAnsi"/>
          <w:sz w:val="24"/>
          <w:szCs w:val="24"/>
        </w:rPr>
        <w:t xml:space="preserve">tenham superado os </w:t>
      </w:r>
      <w:r w:rsidR="00B62212">
        <w:rPr>
          <w:rFonts w:eastAsiaTheme="minorHAnsi" w:cstheme="minorHAnsi"/>
          <w:sz w:val="24"/>
          <w:szCs w:val="24"/>
        </w:rPr>
        <w:t xml:space="preserve">obtidos nos </w:t>
      </w:r>
      <w:r w:rsidR="00B62212">
        <w:t>outros setores grandes consumidores</w:t>
      </w:r>
      <w:r w:rsidR="00CE4CC6">
        <w:t xml:space="preserve"> </w:t>
      </w:r>
      <w:r w:rsidR="00CE4CC6">
        <w:fldChar w:fldCharType="begin" w:fldLock="1"/>
      </w:r>
      <w:r w:rsidR="00EE0C0B">
        <w:instrText>ADDIN CSL_CITATION { "citationItems" : [ { "id" : "ITEM-1", "itemData" : { "author" : [ { "dropping-particle" : "", "family" : "DGEG", "given" : "", "non-dropping-particle" : "", "parse-names" : false, "suffix" : "" } ], "container-title" : "Dire\u00e7\u00e3o-Geral de Energia e Geologia", "id" : "ITEM-1", "issued" : { "date-parts" : [ [ "2017" ] ] }, "title" : "Energia em Portugal 2015", "type" : "article-journal" }, "uris" : [ "http://www.mendeley.com/documents/?uuid=8617be2f-4042-4090-9fe2-1f448d405b8a" ] }, { "id" : "ITEM-2", "itemData" : { "ISBN" : "978-972-8646-21-9", "author" : [ { "dropping-particle" : "", "family" : "Adene", "given" : "", "non-dropping-particle" : "", "parse-names" : false, "suffix" : "" } ], "container-title" : "Guia Da Efici\u00eancia Energ\u00e9tica", "id" : "ITEM-2", "issued" : { "date-parts" : [ [ "2012" ] ] }, "number-of-pages" : "94", "publisher" : "Adene", "publisher-place" : "LIsboa", "title" : "Guia Da Efici\u00eancia Energ\u00e9tica", "type" : "book" }, "uris" : [ "http://www.mendeley.com/documents/?uuid=227a6329-d8f0-4930-910e-9e689731a42a" ] } ], "mendeley" : { "formattedCitation" : "(Adene, 2012; DGEG, 2017b)", "plainTextFormattedCitation" : "(Adene, 2012; DGEG, 2017b)", "previouslyFormattedCitation" : "(Adene, 2012; DGEG, 2017b)" }, "properties" : {  }, "schema" : "https://github.com/citation-style-language/schema/raw/master/csl-citation.json" }</w:instrText>
      </w:r>
      <w:r w:rsidR="00CE4CC6">
        <w:fldChar w:fldCharType="separate"/>
      </w:r>
      <w:r w:rsidR="000D74A9" w:rsidRPr="000D74A9">
        <w:rPr>
          <w:noProof/>
        </w:rPr>
        <w:t>(Adene, 2012; DGEG, 2017b)</w:t>
      </w:r>
      <w:r w:rsidR="00CE4CC6">
        <w:fldChar w:fldCharType="end"/>
      </w:r>
      <w:r w:rsidR="00CE4CC6">
        <w:t>.</w:t>
      </w:r>
    </w:p>
    <w:p w14:paraId="79D61E97" w14:textId="5F906FC6" w:rsidR="000E7C5C" w:rsidRDefault="000E7C5C"/>
    <w:p w14:paraId="1FEA2E73" w14:textId="25CEB71A" w:rsidR="000E7C5C" w:rsidRDefault="000E7C5C">
      <w:pPr>
        <w:rPr>
          <w:rFonts w:ascii="Times New Roman" w:eastAsiaTheme="majorEastAsia" w:hAnsi="Times New Roman" w:cstheme="majorBidi"/>
          <w:b/>
          <w:bCs/>
          <w:sz w:val="24"/>
        </w:rPr>
      </w:pPr>
      <w:r>
        <w:br w:type="page"/>
      </w:r>
    </w:p>
    <w:p w14:paraId="66FBE153" w14:textId="4CF64CB9" w:rsidR="005E0939" w:rsidRDefault="005E0939" w:rsidP="005E0939">
      <w:pPr>
        <w:pStyle w:val="Cabealho3"/>
      </w:pPr>
      <w:r w:rsidRPr="005E0939">
        <w:lastRenderedPageBreak/>
        <w:t xml:space="preserve">Iluminação </w:t>
      </w:r>
    </w:p>
    <w:p w14:paraId="083E48B9" w14:textId="30C67D33" w:rsidR="005E0939" w:rsidRDefault="00991CA4" w:rsidP="005E0939">
      <w:pPr>
        <w:ind w:firstLine="432"/>
        <w:rPr>
          <w:rFonts w:eastAsiaTheme="minorHAnsi" w:cstheme="minorHAnsi"/>
          <w:sz w:val="24"/>
          <w:szCs w:val="24"/>
        </w:rPr>
      </w:pPr>
      <w:r>
        <w:rPr>
          <w:rFonts w:eastAsiaTheme="minorHAnsi" w:cstheme="minorHAnsi"/>
          <w:sz w:val="24"/>
          <w:szCs w:val="24"/>
        </w:rPr>
        <w:t xml:space="preserve">O sistema de iluminação é um importante consumidor </w:t>
      </w:r>
      <w:r w:rsidR="00FC4BA3">
        <w:rPr>
          <w:rFonts w:eastAsiaTheme="minorHAnsi" w:cstheme="minorHAnsi"/>
          <w:sz w:val="24"/>
          <w:szCs w:val="24"/>
        </w:rPr>
        <w:t>energético</w:t>
      </w:r>
      <w:r>
        <w:rPr>
          <w:rFonts w:eastAsiaTheme="minorHAnsi" w:cstheme="minorHAnsi"/>
          <w:sz w:val="24"/>
          <w:szCs w:val="24"/>
        </w:rPr>
        <w:t xml:space="preserve"> consumindo 7% da energia </w:t>
      </w:r>
      <w:r w:rsidR="00FC4BA3">
        <w:rPr>
          <w:rFonts w:eastAsiaTheme="minorHAnsi" w:cstheme="minorHAnsi"/>
          <w:sz w:val="24"/>
          <w:szCs w:val="24"/>
        </w:rPr>
        <w:t xml:space="preserve">produzida </w:t>
      </w:r>
      <w:r>
        <w:rPr>
          <w:rFonts w:eastAsiaTheme="minorHAnsi" w:cstheme="minorHAnsi"/>
          <w:sz w:val="24"/>
          <w:szCs w:val="24"/>
        </w:rPr>
        <w:t xml:space="preserve">e </w:t>
      </w:r>
      <w:r w:rsidR="00FC4BA3">
        <w:rPr>
          <w:rFonts w:eastAsiaTheme="minorHAnsi" w:cstheme="minorHAnsi"/>
          <w:sz w:val="24"/>
          <w:szCs w:val="24"/>
        </w:rPr>
        <w:t>emitindo</w:t>
      </w:r>
      <w:r>
        <w:rPr>
          <w:rFonts w:eastAsiaTheme="minorHAnsi" w:cstheme="minorHAnsi"/>
          <w:sz w:val="24"/>
          <w:szCs w:val="24"/>
        </w:rPr>
        <w:t xml:space="preserve"> 430 Gkg de carbono para a atmosfera.</w:t>
      </w:r>
      <w:r w:rsidR="00FC4BA3">
        <w:rPr>
          <w:rFonts w:eastAsiaTheme="minorHAnsi" w:cstheme="minorHAnsi"/>
          <w:sz w:val="24"/>
          <w:szCs w:val="24"/>
        </w:rPr>
        <w:t xml:space="preserve"> Neste caso, é importante analisar as características das principais lâmpadas utilizadas e decidir pelo tipo de lâmpada mais eficiente. Embora exista uma grande diversidade de tipos de lâmpadas </w:t>
      </w:r>
      <w:r w:rsidR="007D498F">
        <w:rPr>
          <w:rFonts w:eastAsiaTheme="minorHAnsi" w:cstheme="minorHAnsi"/>
          <w:sz w:val="24"/>
          <w:szCs w:val="24"/>
        </w:rPr>
        <w:t>destacamos pela sua representatividade do universo das lâmpadas, as</w:t>
      </w:r>
      <w:r w:rsidR="00FC4BA3">
        <w:rPr>
          <w:rFonts w:eastAsiaTheme="minorHAnsi" w:cstheme="minorHAnsi"/>
          <w:sz w:val="24"/>
          <w:szCs w:val="24"/>
        </w:rPr>
        <w:t xml:space="preserve"> </w:t>
      </w:r>
      <w:r w:rsidR="007D498F">
        <w:rPr>
          <w:rFonts w:eastAsiaTheme="minorHAnsi" w:cstheme="minorHAnsi"/>
          <w:sz w:val="24"/>
          <w:szCs w:val="24"/>
        </w:rPr>
        <w:t>incandescentes, as florescentes e as LEDs</w:t>
      </w:r>
      <w:r w:rsidR="0096432E">
        <w:rPr>
          <w:rFonts w:eastAsiaTheme="minorHAnsi" w:cstheme="minorHAnsi"/>
          <w:sz w:val="24"/>
          <w:szCs w:val="24"/>
        </w:rPr>
        <w:t xml:space="preserve"> </w:t>
      </w:r>
      <w:r w:rsidR="0096432E">
        <w:rPr>
          <w:rFonts w:eastAsiaTheme="minorHAnsi" w:cstheme="minorHAnsi"/>
          <w:sz w:val="24"/>
          <w:szCs w:val="24"/>
        </w:rPr>
        <w:fldChar w:fldCharType="begin" w:fldLock="1"/>
      </w:r>
      <w:r w:rsidR="00F373AB">
        <w:rPr>
          <w:rFonts w:eastAsiaTheme="minorHAnsi" w:cstheme="minorHAnsi"/>
          <w:sz w:val="24"/>
          <w:szCs w:val="24"/>
        </w:rPr>
        <w:instrText>ADDIN CSL_CITATION { "citationItems" : [ { "id" : "ITEM-1", "itemData" : { "DOI" : "10.1590/S1413-41522015020040125106", "ISSN" : "1809-4457", "abstract" : "Light Emitter Diode, more commonly known as LED\u00b4s, are semiconductor electronic components that can transform electrical energy into light, unlike conventional lamps. LED has a bipolar component, when polarized, allows the passage of electric current creating light. Modern lamps use LED in their formation, which release less heat, use less energy, and are more economic than incandescent and fluorescent. Besides present more durability than the others, LED lamps do not heat up the environment and their disposals do not attack the environment. The association of environmental and economic advantages makes this technology attractive to consumer, although the cost of acquisition is higher than the other lamps models available in market. The verification of luminous flux and energy efficiency tests were realized in this study, beyond an environmental analysis. The obtained results proved the potential of LED technology due to other analyzed lamps, especially economic and environmental issue as previous studies analyzed.", "author" : [ { "dropping-particle" : "", "family" : "Sim\u00f5es dos Santos", "given" : "Tal\u00eda", "non-dropping-particle" : "", "parse-names" : false, "suffix" : "" }, { "dropping-particle" : "", "family" : "Batista", "given" : "Mar\u00edlia Carone", "non-dropping-particle" : "", "parse-names" : false, "suffix" : "" }, { "dropping-particle" : "", "family" : "Pozza", "given" : "Simone Andr\u00e9a", "non-dropping-particle" : "", "parse-names" : false, "suffix" : "" }, { "dropping-particle" : "", "family" : "Rossi", "given" : "Luciana Savoi", "non-dropping-particle" : "", "parse-names" : false, "suffix" : "" } ], "container-title" : "Engenharia Sanitaria e Ambiental", "id" : "ITEM-1", "issue" : "4", "issued" : { "date-parts" : [ [ "2015" ] ] }, "page" : "595-602", "title" : "An\u00e1lise da efici\u00eancia energ\u00e9tica, ambiental e econ\u00f4mica entre l\u00e2mpadas de LED e convencionais", "type" : "article-journal", "volume" : "20" }, "uris" : [ "http://www.mendeley.com/documents/?uuid=05f93a47-490f-4d12-bf26-94d664767598" ] } ], "mendeley" : { "formattedCitation" : "(Sim\u00f5es dos Santos, Batista, Pozza, &amp; Rossi, 2015)", "plainTextFormattedCitation" : "(Sim\u00f5es dos Santos, Batista, Pozza, &amp; Rossi, 2015)", "previouslyFormattedCitation" : "(Sim\u00f5es dos Santos, Batista, Pozza, &amp; Rossi, 2015)" }, "properties" : {  }, "schema" : "https://github.com/citation-style-language/schema/raw/master/csl-citation.json" }</w:instrText>
      </w:r>
      <w:r w:rsidR="0096432E">
        <w:rPr>
          <w:rFonts w:eastAsiaTheme="minorHAnsi" w:cstheme="minorHAnsi"/>
          <w:sz w:val="24"/>
          <w:szCs w:val="24"/>
        </w:rPr>
        <w:fldChar w:fldCharType="separate"/>
      </w:r>
      <w:r w:rsidR="00397E51" w:rsidRPr="00397E51">
        <w:rPr>
          <w:rFonts w:eastAsiaTheme="minorHAnsi" w:cstheme="minorHAnsi"/>
          <w:noProof/>
          <w:sz w:val="24"/>
          <w:szCs w:val="24"/>
        </w:rPr>
        <w:t>(Simões dos Santos, Batista, Pozza, &amp; Rossi, 2015)</w:t>
      </w:r>
      <w:r w:rsidR="0096432E">
        <w:rPr>
          <w:rFonts w:eastAsiaTheme="minorHAnsi" w:cstheme="minorHAnsi"/>
          <w:sz w:val="24"/>
          <w:szCs w:val="24"/>
        </w:rPr>
        <w:fldChar w:fldCharType="end"/>
      </w:r>
      <w:r w:rsidR="00FD5310">
        <w:rPr>
          <w:rFonts w:eastAsiaTheme="minorHAnsi" w:cstheme="minorHAnsi"/>
          <w:sz w:val="24"/>
          <w:szCs w:val="24"/>
        </w:rPr>
        <w:t>.</w:t>
      </w:r>
    </w:p>
    <w:p w14:paraId="5931B63C" w14:textId="0C9F85E0" w:rsidR="00BC22A4" w:rsidRDefault="007D498F" w:rsidP="005E0939">
      <w:pPr>
        <w:ind w:firstLine="432"/>
        <w:rPr>
          <w:rFonts w:eastAsiaTheme="minorHAnsi" w:cstheme="minorHAnsi"/>
          <w:sz w:val="24"/>
          <w:szCs w:val="24"/>
        </w:rPr>
      </w:pPr>
      <w:r>
        <w:rPr>
          <w:rFonts w:eastAsiaTheme="minorHAnsi" w:cstheme="minorHAnsi"/>
          <w:sz w:val="24"/>
          <w:szCs w:val="24"/>
        </w:rPr>
        <w:t xml:space="preserve">Nas lâmpadas incandescentes a luz é produzida pelo aquecimento de um filamento de </w:t>
      </w:r>
      <w:r w:rsidR="00355431">
        <w:rPr>
          <w:rFonts w:eastAsiaTheme="minorHAnsi" w:cstheme="minorHAnsi"/>
          <w:sz w:val="24"/>
          <w:szCs w:val="24"/>
        </w:rPr>
        <w:t>tungsténio</w:t>
      </w:r>
      <w:r>
        <w:rPr>
          <w:rFonts w:eastAsiaTheme="minorHAnsi" w:cstheme="minorHAnsi"/>
          <w:sz w:val="24"/>
          <w:szCs w:val="24"/>
        </w:rPr>
        <w:t xml:space="preserve">, são pouco eficientes (10 a 20 lmW-1) devido a apenas 5% da energia ser convertida em luz e apresenta uma vida útil de 1000 horas. Os resíduos destas lâmpadas </w:t>
      </w:r>
      <w:r w:rsidR="00BC22A4">
        <w:rPr>
          <w:rFonts w:eastAsiaTheme="minorHAnsi" w:cstheme="minorHAnsi"/>
          <w:sz w:val="24"/>
          <w:szCs w:val="24"/>
        </w:rPr>
        <w:t>são constituídos por metal e vidro e podem ser enviadas para aterros sanitários. Apresenta um elevado impacto ambiental devido à baixa eficiência e à elevada quantidade de energia que é desperdiçada</w:t>
      </w:r>
      <w:r w:rsidR="00784DF8" w:rsidRPr="00784DF8">
        <w:rPr>
          <w:rFonts w:eastAsiaTheme="minorHAnsi" w:cstheme="minorHAnsi"/>
          <w:sz w:val="24"/>
          <w:szCs w:val="24"/>
        </w:rPr>
        <w:t xml:space="preserve"> </w:t>
      </w:r>
      <w:r w:rsidR="00FD5310">
        <w:rPr>
          <w:rFonts w:eastAsiaTheme="minorHAnsi" w:cstheme="minorHAnsi"/>
          <w:sz w:val="24"/>
          <w:szCs w:val="24"/>
        </w:rPr>
        <w:fldChar w:fldCharType="begin" w:fldLock="1"/>
      </w:r>
      <w:r w:rsidR="00F373AB">
        <w:rPr>
          <w:rFonts w:eastAsiaTheme="minorHAnsi" w:cstheme="minorHAnsi"/>
          <w:sz w:val="24"/>
          <w:szCs w:val="24"/>
        </w:rPr>
        <w:instrText>ADDIN CSL_CITATION { "citationItems" : [ { "id" : "ITEM-1", "itemData" : { "DOI" : "10.1590/S1413-41522015020040125106", "ISSN" : "1809-4457", "abstract" : "Light Emitter Diode, more commonly known as LED\u00b4s, are semiconductor electronic components that can transform electrical energy into light, unlike conventional lamps. LED has a bipolar component, when polarized, allows the passage of electric current creating light. Modern lamps use LED in their formation, which release less heat, use less energy, and are more economic than incandescent and fluorescent. Besides present more durability than the others, LED lamps do not heat up the environment and their disposals do not attack the environment. The association of environmental and economic advantages makes this technology attractive to consumer, although the cost of acquisition is higher than the other lamps models available in market. The verification of luminous flux and energy efficiency tests were realized in this study, beyond an environmental analysis. The obtained results proved the potential of LED technology due to other analyzed lamps, especially economic and environmental issue as previous studies analyzed.", "author" : [ { "dropping-particle" : "", "family" : "Sim\u00f5es dos Santos", "given" : "Tal\u00eda", "non-dropping-particle" : "", "parse-names" : false, "suffix" : "" }, { "dropping-particle" : "", "family" : "Batista", "given" : "Mar\u00edlia Carone", "non-dropping-particle" : "", "parse-names" : false, "suffix" : "" }, { "dropping-particle" : "", "family" : "Pozza", "given" : "Simone Andr\u00e9a", "non-dropping-particle" : "", "parse-names" : false, "suffix" : "" }, { "dropping-particle" : "", "family" : "Rossi", "given" : "Luciana Savoi", "non-dropping-particle" : "", "parse-names" : false, "suffix" : "" } ], "container-title" : "Engenharia Sanitaria e Ambiental", "id" : "ITEM-1", "issue" : "4", "issued" : { "date-parts" : [ [ "2015" ] ] }, "page" : "595-602", "title" : "An\u00e1lise da efici\u00eancia energ\u00e9tica, ambiental e econ\u00f4mica entre l\u00e2mpadas de LED e convencionais", "type" : "article-journal", "volume" : "20" }, "uris" : [ "http://www.mendeley.com/documents/?uuid=05f93a47-490f-4d12-bf26-94d664767598" ] } ], "mendeley" : { "formattedCitation" : "(Sim\u00f5es dos Santos et al., 2015)", "plainTextFormattedCitation" : "(Sim\u00f5es dos Santos et al., 2015)", "previouslyFormattedCitation" : "(Sim\u00f5es dos Santos et al., 2015)" }, "properties" : {  }, "schema" : "https://github.com/citation-style-language/schema/raw/master/csl-citation.json" }</w:instrText>
      </w:r>
      <w:r w:rsidR="00FD5310">
        <w:rPr>
          <w:rFonts w:eastAsiaTheme="minorHAnsi" w:cstheme="minorHAnsi"/>
          <w:sz w:val="24"/>
          <w:szCs w:val="24"/>
        </w:rPr>
        <w:fldChar w:fldCharType="separate"/>
      </w:r>
      <w:r w:rsidR="00397E51" w:rsidRPr="00397E51">
        <w:rPr>
          <w:rFonts w:eastAsiaTheme="minorHAnsi" w:cstheme="minorHAnsi"/>
          <w:noProof/>
          <w:sz w:val="24"/>
          <w:szCs w:val="24"/>
        </w:rPr>
        <w:t>(Simões dos Santos et al., 2015)</w:t>
      </w:r>
      <w:r w:rsidR="00FD5310">
        <w:rPr>
          <w:rFonts w:eastAsiaTheme="minorHAnsi" w:cstheme="minorHAnsi"/>
          <w:sz w:val="24"/>
          <w:szCs w:val="24"/>
        </w:rPr>
        <w:fldChar w:fldCharType="end"/>
      </w:r>
      <w:r w:rsidR="00FD5310">
        <w:rPr>
          <w:rFonts w:eastAsiaTheme="minorHAnsi" w:cstheme="minorHAnsi"/>
          <w:sz w:val="24"/>
          <w:szCs w:val="24"/>
        </w:rPr>
        <w:t>.</w:t>
      </w:r>
    </w:p>
    <w:p w14:paraId="15A039EC" w14:textId="6DE28892" w:rsidR="007D498F" w:rsidRDefault="001C32B3" w:rsidP="005E0939">
      <w:pPr>
        <w:ind w:firstLine="432"/>
        <w:rPr>
          <w:rFonts w:eastAsiaTheme="minorHAnsi" w:cstheme="minorHAnsi"/>
          <w:sz w:val="24"/>
          <w:szCs w:val="24"/>
        </w:rPr>
      </w:pPr>
      <w:r>
        <w:rPr>
          <w:rFonts w:eastAsiaTheme="minorHAnsi" w:cstheme="minorHAnsi"/>
          <w:sz w:val="24"/>
          <w:szCs w:val="24"/>
        </w:rPr>
        <w:t xml:space="preserve">No caso das lâmpadas fluorescentes a </w:t>
      </w:r>
      <w:r w:rsidR="00202AB9" w:rsidRPr="00202AB9">
        <w:rPr>
          <w:rFonts w:eastAsiaTheme="minorHAnsi" w:cstheme="minorHAnsi"/>
          <w:sz w:val="24"/>
          <w:szCs w:val="24"/>
        </w:rPr>
        <w:t xml:space="preserve">energia luminosa é obtida pela descarga elétrica no </w:t>
      </w:r>
      <w:r w:rsidR="00202AB9">
        <w:rPr>
          <w:rFonts w:eastAsiaTheme="minorHAnsi" w:cstheme="minorHAnsi"/>
          <w:sz w:val="24"/>
          <w:szCs w:val="24"/>
        </w:rPr>
        <w:t xml:space="preserve">interior de um gás, requerendo pequenas quantidades de mercúrio no interior do tubo e um material de fósforo especial para converter a luz ultravioleta em luz visível. Estas lâmpadas apresentam uma eficiência </w:t>
      </w:r>
      <w:r w:rsidR="0059452B">
        <w:rPr>
          <w:rFonts w:eastAsiaTheme="minorHAnsi" w:cstheme="minorHAnsi"/>
          <w:sz w:val="24"/>
          <w:szCs w:val="24"/>
        </w:rPr>
        <w:t xml:space="preserve">e uma vida útil (6000 h) </w:t>
      </w:r>
      <w:r w:rsidR="00202AB9">
        <w:rPr>
          <w:rFonts w:eastAsiaTheme="minorHAnsi" w:cstheme="minorHAnsi"/>
          <w:sz w:val="24"/>
          <w:szCs w:val="24"/>
        </w:rPr>
        <w:t>superior à das lâmpadas incandescentes</w:t>
      </w:r>
      <w:r w:rsidR="0059452B">
        <w:rPr>
          <w:rFonts w:eastAsiaTheme="minorHAnsi" w:cstheme="minorHAnsi"/>
          <w:sz w:val="24"/>
          <w:szCs w:val="24"/>
        </w:rPr>
        <w:t xml:space="preserve">. Entretanto, os resíduos destas lâmpadas são altamente poluentes e tóxicos devido a conterem mercúrio </w:t>
      </w:r>
      <w:r w:rsidR="003E2C48">
        <w:rPr>
          <w:rFonts w:eastAsiaTheme="minorHAnsi" w:cstheme="minorHAnsi"/>
          <w:sz w:val="24"/>
          <w:szCs w:val="24"/>
        </w:rPr>
        <w:t xml:space="preserve">e </w:t>
      </w:r>
      <w:r w:rsidR="0059452B">
        <w:rPr>
          <w:rFonts w:eastAsiaTheme="minorHAnsi" w:cstheme="minorHAnsi"/>
          <w:sz w:val="24"/>
          <w:szCs w:val="24"/>
        </w:rPr>
        <w:t>requer</w:t>
      </w:r>
      <w:r w:rsidR="003E2C48">
        <w:rPr>
          <w:rFonts w:eastAsiaTheme="minorHAnsi" w:cstheme="minorHAnsi"/>
          <w:sz w:val="24"/>
          <w:szCs w:val="24"/>
        </w:rPr>
        <w:t xml:space="preserve">em </w:t>
      </w:r>
      <w:r w:rsidR="0059452B">
        <w:rPr>
          <w:rFonts w:eastAsiaTheme="minorHAnsi" w:cstheme="minorHAnsi"/>
          <w:sz w:val="24"/>
          <w:szCs w:val="24"/>
        </w:rPr>
        <w:t xml:space="preserve">cuidados </w:t>
      </w:r>
      <w:r w:rsidR="00355431">
        <w:rPr>
          <w:rFonts w:eastAsiaTheme="minorHAnsi" w:cstheme="minorHAnsi"/>
          <w:sz w:val="24"/>
          <w:szCs w:val="24"/>
        </w:rPr>
        <w:t>especiais</w:t>
      </w:r>
      <w:r w:rsidR="0059452B">
        <w:rPr>
          <w:rFonts w:eastAsiaTheme="minorHAnsi" w:cstheme="minorHAnsi"/>
          <w:sz w:val="24"/>
          <w:szCs w:val="24"/>
        </w:rPr>
        <w:t xml:space="preserve"> antes de serem enviadas para os </w:t>
      </w:r>
      <w:r w:rsidR="00355431">
        <w:rPr>
          <w:rFonts w:eastAsiaTheme="minorHAnsi" w:cstheme="minorHAnsi"/>
          <w:sz w:val="24"/>
          <w:szCs w:val="24"/>
        </w:rPr>
        <w:t>aterros</w:t>
      </w:r>
      <w:r w:rsidR="0059452B">
        <w:rPr>
          <w:rFonts w:eastAsiaTheme="minorHAnsi" w:cstheme="minorHAnsi"/>
          <w:sz w:val="24"/>
          <w:szCs w:val="24"/>
        </w:rPr>
        <w:t xml:space="preserve"> sanitários. </w:t>
      </w:r>
      <w:r w:rsidR="001D7706">
        <w:rPr>
          <w:rFonts w:eastAsiaTheme="minorHAnsi" w:cstheme="minorHAnsi"/>
          <w:sz w:val="24"/>
          <w:szCs w:val="24"/>
        </w:rPr>
        <w:t>De facto, o mercúrio pode afetar a biosfera, a camada protetora do ozónio e contaminar os recursos hídricos</w:t>
      </w:r>
      <w:r w:rsidR="00784DF8" w:rsidRPr="00784DF8">
        <w:rPr>
          <w:rFonts w:eastAsiaTheme="minorHAnsi" w:cstheme="minorHAnsi"/>
          <w:sz w:val="24"/>
          <w:szCs w:val="24"/>
        </w:rPr>
        <w:t xml:space="preserve"> </w:t>
      </w:r>
      <w:bookmarkStart w:id="64" w:name="_Hlk503133374"/>
      <w:r w:rsidR="00FD5310">
        <w:rPr>
          <w:rFonts w:eastAsiaTheme="minorHAnsi" w:cstheme="minorHAnsi"/>
          <w:sz w:val="24"/>
          <w:szCs w:val="24"/>
        </w:rPr>
        <w:fldChar w:fldCharType="begin" w:fldLock="1"/>
      </w:r>
      <w:r w:rsidR="00F373AB">
        <w:rPr>
          <w:rFonts w:eastAsiaTheme="minorHAnsi" w:cstheme="minorHAnsi"/>
          <w:sz w:val="24"/>
          <w:szCs w:val="24"/>
        </w:rPr>
        <w:instrText>ADDIN CSL_CITATION { "citationItems" : [ { "id" : "ITEM-1", "itemData" : { "DOI" : "10.1590/S1413-41522015020040125106", "ISSN" : "1809-4457", "abstract" : "Light Emitter Diode, more commonly known as LED\u00b4s, are semiconductor electronic components that can transform electrical energy into light, unlike conventional lamps. LED has a bipolar component, when polarized, allows the passage of electric current creating light. Modern lamps use LED in their formation, which release less heat, use less energy, and are more economic than incandescent and fluorescent. Besides present more durability than the others, LED lamps do not heat up the environment and their disposals do not attack the environment. The association of environmental and economic advantages makes this technology attractive to consumer, although the cost of acquisition is higher than the other lamps models available in market. The verification of luminous flux and energy efficiency tests were realized in this study, beyond an environmental analysis. The obtained results proved the potential of LED technology due to other analyzed lamps, especially economic and environmental issue as previous studies analyzed.", "author" : [ { "dropping-particle" : "", "family" : "Sim\u00f5es dos Santos", "given" : "Tal\u00eda", "non-dropping-particle" : "", "parse-names" : false, "suffix" : "" }, { "dropping-particle" : "", "family" : "Batista", "given" : "Mar\u00edlia Carone", "non-dropping-particle" : "", "parse-names" : false, "suffix" : "" }, { "dropping-particle" : "", "family" : "Pozza", "given" : "Simone Andr\u00e9a", "non-dropping-particle" : "", "parse-names" : false, "suffix" : "" }, { "dropping-particle" : "", "family" : "Rossi", "given" : "Luciana Savoi", "non-dropping-particle" : "", "parse-names" : false, "suffix" : "" } ], "container-title" : "Engenharia Sanitaria e Ambiental", "id" : "ITEM-1", "issue" : "4", "issued" : { "date-parts" : [ [ "2015" ] ] }, "page" : "595-602", "title" : "An\u00e1lise da efici\u00eancia energ\u00e9tica, ambiental e econ\u00f4mica entre l\u00e2mpadas de LED e convencionais", "type" : "article-journal", "volume" : "20" }, "uris" : [ "http://www.mendeley.com/documents/?uuid=05f93a47-490f-4d12-bf26-94d664767598" ] } ], "mendeley" : { "formattedCitation" : "(Sim\u00f5es dos Santos et al., 2015)", "plainTextFormattedCitation" : "(Sim\u00f5es dos Santos et al., 2015)", "previouslyFormattedCitation" : "(Sim\u00f5es dos Santos et al., 2015)" }, "properties" : {  }, "schema" : "https://github.com/citation-style-language/schema/raw/master/csl-citation.json" }</w:instrText>
      </w:r>
      <w:r w:rsidR="00FD5310">
        <w:rPr>
          <w:rFonts w:eastAsiaTheme="minorHAnsi" w:cstheme="minorHAnsi"/>
          <w:sz w:val="24"/>
          <w:szCs w:val="24"/>
        </w:rPr>
        <w:fldChar w:fldCharType="separate"/>
      </w:r>
      <w:r w:rsidR="00397E51" w:rsidRPr="00397E51">
        <w:rPr>
          <w:rFonts w:eastAsiaTheme="minorHAnsi" w:cstheme="minorHAnsi"/>
          <w:noProof/>
          <w:sz w:val="24"/>
          <w:szCs w:val="24"/>
        </w:rPr>
        <w:t>(Simões dos Santos et al., 2015)</w:t>
      </w:r>
      <w:r w:rsidR="00FD5310">
        <w:rPr>
          <w:rFonts w:eastAsiaTheme="minorHAnsi" w:cstheme="minorHAnsi"/>
          <w:sz w:val="24"/>
          <w:szCs w:val="24"/>
        </w:rPr>
        <w:fldChar w:fldCharType="end"/>
      </w:r>
      <w:r w:rsidR="00FD5310">
        <w:rPr>
          <w:rFonts w:eastAsiaTheme="minorHAnsi" w:cstheme="minorHAnsi"/>
          <w:sz w:val="24"/>
          <w:szCs w:val="24"/>
        </w:rPr>
        <w:t>.</w:t>
      </w:r>
      <w:bookmarkEnd w:id="64"/>
    </w:p>
    <w:p w14:paraId="4D6FB25B" w14:textId="5F3A1B2B" w:rsidR="001D7706" w:rsidRDefault="00FD5310" w:rsidP="005E0939">
      <w:pPr>
        <w:ind w:firstLine="432"/>
        <w:rPr>
          <w:rFonts w:eastAsiaTheme="minorHAnsi" w:cstheme="minorHAnsi"/>
          <w:sz w:val="24"/>
          <w:szCs w:val="24"/>
        </w:rPr>
      </w:pPr>
      <w:r>
        <w:rPr>
          <w:rFonts w:eastAsiaTheme="minorHAnsi" w:cstheme="minorHAnsi"/>
          <w:sz w:val="24"/>
          <w:szCs w:val="24"/>
        </w:rPr>
        <w:t>Finalmente,</w:t>
      </w:r>
      <w:r w:rsidR="00355431">
        <w:rPr>
          <w:rFonts w:eastAsiaTheme="minorHAnsi" w:cstheme="minorHAnsi"/>
          <w:sz w:val="24"/>
          <w:szCs w:val="24"/>
        </w:rPr>
        <w:t xml:space="preserve"> as lâmpadas LED (</w:t>
      </w:r>
      <w:r w:rsidR="00355431" w:rsidRPr="003E2C48">
        <w:rPr>
          <w:rFonts w:eastAsiaTheme="minorHAnsi" w:cstheme="minorHAnsi"/>
          <w:i/>
          <w:sz w:val="24"/>
          <w:szCs w:val="24"/>
        </w:rPr>
        <w:t>Light Emitting Diode</w:t>
      </w:r>
      <w:r w:rsidR="00355431">
        <w:rPr>
          <w:rFonts w:eastAsiaTheme="minorHAnsi" w:cstheme="minorHAnsi"/>
          <w:sz w:val="24"/>
          <w:szCs w:val="24"/>
        </w:rPr>
        <w:t>) apresentam</w:t>
      </w:r>
      <w:r w:rsidR="008D1ED9">
        <w:rPr>
          <w:rFonts w:eastAsiaTheme="minorHAnsi" w:cstheme="minorHAnsi"/>
          <w:sz w:val="24"/>
          <w:szCs w:val="24"/>
        </w:rPr>
        <w:t xml:space="preserve"> uma eficiência (64 lmW-1) e uma vida útil (50000 h) muito superiores às incandescentes e às fluorescentes. Também apresentam a vantagem de 98% dos constituintes serem recicláveis e não conterem metais pesados poluentes como o mercúrio. Entretanto, embora os preços tenham vindo a descer ainda são muito mais caras do que os outros dois tipos de lâmpadas</w:t>
      </w:r>
      <w:r>
        <w:rPr>
          <w:rFonts w:eastAsiaTheme="minorHAnsi" w:cstheme="minorHAnsi"/>
          <w:sz w:val="24"/>
          <w:szCs w:val="24"/>
        </w:rPr>
        <w:t xml:space="preserve"> </w:t>
      </w:r>
      <w:r w:rsidR="00397E51">
        <w:rPr>
          <w:rFonts w:eastAsiaTheme="minorHAnsi" w:cstheme="minorHAnsi"/>
          <w:sz w:val="24"/>
          <w:szCs w:val="24"/>
        </w:rPr>
        <w:fldChar w:fldCharType="begin" w:fldLock="1"/>
      </w:r>
      <w:r w:rsidR="00F373AB">
        <w:rPr>
          <w:rFonts w:eastAsiaTheme="minorHAnsi" w:cstheme="minorHAnsi"/>
          <w:sz w:val="24"/>
          <w:szCs w:val="24"/>
        </w:rPr>
        <w:instrText>ADDIN CSL_CITATION { "citationItems" : [ { "id" : "ITEM-1", "itemData" : { "DOI" : "10.1590/S1413-41522015020040125106", "ISSN" : "1809-4457", "abstract" : "Light Emitter Diode, more commonly known as LED\u00b4s, are semiconductor electronic components that can transform electrical energy into light, unlike conventional lamps. LED has a bipolar component, when polarized, allows the passage of electric current creating light. Modern lamps use LED in their formation, which release less heat, use less energy, and are more economic than incandescent and fluorescent. Besides present more durability than the others, LED lamps do not heat up the environment and their disposals do not attack the environment. The association of environmental and economic advantages makes this technology attractive to consumer, although the cost of acquisition is higher than the other lamps models available in market. The verification of luminous flux and energy efficiency tests were realized in this study, beyond an environmental analysis. The obtained results proved the potential of LED technology due to other analyzed lamps, especially economic and environmental issue as previous studies analyzed.", "author" : [ { "dropping-particle" : "", "family" : "Sim\u00f5es dos Santos", "given" : "Tal\u00eda", "non-dropping-particle" : "", "parse-names" : false, "suffix" : "" }, { "dropping-particle" : "", "family" : "Batista", "given" : "Mar\u00edlia Carone", "non-dropping-particle" : "", "parse-names" : false, "suffix" : "" }, { "dropping-particle" : "", "family" : "Pozza", "given" : "Simone Andr\u00e9a", "non-dropping-particle" : "", "parse-names" : false, "suffix" : "" }, { "dropping-particle" : "", "family" : "Rossi", "given" : "Luciana Savoi", "non-dropping-particle" : "", "parse-names" : false, "suffix" : "" } ], "container-title" : "Engenharia Sanitaria e Ambiental", "id" : "ITEM-1", "issue" : "4", "issued" : { "date-parts" : [ [ "2015" ] ] }, "page" : "595-602", "title" : "An\u00e1lise da efici\u00eancia energ\u00e9tica, ambiental e econ\u00f4mica entre l\u00e2mpadas de LED e convencionais", "type" : "article-journal", "volume" : "20" }, "uris" : [ "http://www.mendeley.com/documents/?uuid=05f93a47-490f-4d12-bf26-94d664767598" ] } ], "mendeley" : { "formattedCitation" : "(Sim\u00f5es dos Santos et al., 2015)", "plainTextFormattedCitation" : "(Sim\u00f5es dos Santos et al., 2015)", "previouslyFormattedCitation" : "(Sim\u00f5es dos Santos et al., 2015)" }, "properties" : {  }, "schema" : "https://github.com/citation-style-language/schema/raw/master/csl-citation.json" }</w:instrText>
      </w:r>
      <w:r w:rsidR="00397E51">
        <w:rPr>
          <w:rFonts w:eastAsiaTheme="minorHAnsi" w:cstheme="minorHAnsi"/>
          <w:sz w:val="24"/>
          <w:szCs w:val="24"/>
        </w:rPr>
        <w:fldChar w:fldCharType="separate"/>
      </w:r>
      <w:r w:rsidR="00397E51" w:rsidRPr="00397E51">
        <w:rPr>
          <w:rFonts w:eastAsiaTheme="minorHAnsi" w:cstheme="minorHAnsi"/>
          <w:noProof/>
          <w:sz w:val="24"/>
          <w:szCs w:val="24"/>
        </w:rPr>
        <w:t>(Simões dos Santos et al., 2015)</w:t>
      </w:r>
      <w:r w:rsidR="00397E51">
        <w:rPr>
          <w:rFonts w:eastAsiaTheme="minorHAnsi" w:cstheme="minorHAnsi"/>
          <w:sz w:val="24"/>
          <w:szCs w:val="24"/>
        </w:rPr>
        <w:fldChar w:fldCharType="end"/>
      </w:r>
      <w:r w:rsidR="00397E51">
        <w:rPr>
          <w:rFonts w:eastAsiaTheme="minorHAnsi" w:cstheme="minorHAnsi"/>
          <w:sz w:val="24"/>
          <w:szCs w:val="24"/>
        </w:rPr>
        <w:t>.</w:t>
      </w:r>
    </w:p>
    <w:p w14:paraId="73A8B32E" w14:textId="7A2A1DC2" w:rsidR="005E0939" w:rsidRPr="005E0939" w:rsidRDefault="005E0939" w:rsidP="005E0939"/>
    <w:p w14:paraId="6C07A797" w14:textId="63817179" w:rsidR="00F87FC0" w:rsidRPr="005B6F1A" w:rsidRDefault="00BE278E" w:rsidP="00B33EBA">
      <w:pPr>
        <w:pStyle w:val="Cabealho2"/>
      </w:pPr>
      <w:bookmarkStart w:id="65" w:name="_Toc503721945"/>
      <w:r>
        <w:lastRenderedPageBreak/>
        <w:t>Marketing</w:t>
      </w:r>
      <w:bookmarkEnd w:id="65"/>
      <w:r>
        <w:t xml:space="preserve"> </w:t>
      </w:r>
    </w:p>
    <w:p w14:paraId="7D7B225E" w14:textId="1540FED4" w:rsidR="00B9674D" w:rsidRPr="00B9674D" w:rsidRDefault="00B9674D" w:rsidP="00B9674D">
      <w:pPr>
        <w:pStyle w:val="Cabealho3"/>
      </w:pPr>
      <w:r w:rsidRPr="00B9674D">
        <w:t>Introdução</w:t>
      </w:r>
    </w:p>
    <w:p w14:paraId="5A63FD1E" w14:textId="3241879E" w:rsidR="00354F5C" w:rsidRDefault="00961985" w:rsidP="00EA59B8">
      <w:pPr>
        <w:ind w:firstLine="432"/>
        <w:rPr>
          <w:rFonts w:cstheme="minorHAnsi"/>
          <w:sz w:val="24"/>
          <w:szCs w:val="24"/>
        </w:rPr>
      </w:pPr>
      <w:r>
        <w:rPr>
          <w:rFonts w:cstheme="minorHAnsi"/>
          <w:sz w:val="24"/>
          <w:szCs w:val="24"/>
        </w:rPr>
        <w:t>Para as organizações promoverem os seus produtos e conseguirem a sua venda e satisfazer</w:t>
      </w:r>
      <w:r w:rsidR="006F65CA">
        <w:rPr>
          <w:rFonts w:cstheme="minorHAnsi"/>
          <w:sz w:val="24"/>
          <w:szCs w:val="24"/>
        </w:rPr>
        <w:t>em</w:t>
      </w:r>
      <w:r>
        <w:rPr>
          <w:rFonts w:cstheme="minorHAnsi"/>
          <w:sz w:val="24"/>
          <w:szCs w:val="24"/>
        </w:rPr>
        <w:t xml:space="preserve"> as necessidades </w:t>
      </w:r>
      <w:r w:rsidR="00A25128">
        <w:rPr>
          <w:rFonts w:cstheme="minorHAnsi"/>
          <w:sz w:val="24"/>
          <w:szCs w:val="24"/>
        </w:rPr>
        <w:t>dos clientes</w:t>
      </w:r>
      <w:r>
        <w:rPr>
          <w:rFonts w:cstheme="minorHAnsi"/>
          <w:sz w:val="24"/>
          <w:szCs w:val="24"/>
        </w:rPr>
        <w:t xml:space="preserve"> necessitam de assegurar um conjunto de f</w:t>
      </w:r>
      <w:r w:rsidR="003C5FB7">
        <w:rPr>
          <w:rFonts w:cstheme="minorHAnsi"/>
          <w:sz w:val="24"/>
          <w:szCs w:val="24"/>
        </w:rPr>
        <w:t xml:space="preserve">unções designadas por Marketing, de que se salienta a pesquisa de ideias inovadoras tendo em vista a melhoria dos produtos existentes e a definição de novos produtos. </w:t>
      </w:r>
    </w:p>
    <w:p w14:paraId="4BA0258A" w14:textId="21C4205F" w:rsidR="00B2226B" w:rsidRDefault="00B2226B" w:rsidP="00EA59B8">
      <w:pPr>
        <w:ind w:firstLine="432"/>
        <w:rPr>
          <w:rFonts w:cstheme="minorHAnsi"/>
          <w:sz w:val="24"/>
          <w:szCs w:val="24"/>
        </w:rPr>
      </w:pPr>
      <w:r>
        <w:rPr>
          <w:rFonts w:cstheme="minorHAnsi"/>
          <w:sz w:val="24"/>
          <w:szCs w:val="24"/>
        </w:rPr>
        <w:t>Na definição do Marketing a implementar numa empresa as empresas necessitam de considerar múltiplos fatores, designad</w:t>
      </w:r>
      <w:r w:rsidR="00F61DC1">
        <w:rPr>
          <w:rFonts w:cstheme="minorHAnsi"/>
          <w:sz w:val="24"/>
          <w:szCs w:val="24"/>
        </w:rPr>
        <w:t xml:space="preserve">amente </w:t>
      </w:r>
      <w:r w:rsidR="008D2628">
        <w:rPr>
          <w:rFonts w:cstheme="minorHAnsi"/>
          <w:sz w:val="24"/>
          <w:szCs w:val="24"/>
        </w:rPr>
        <w:t xml:space="preserve">o </w:t>
      </w:r>
      <w:r w:rsidR="003F5477" w:rsidRPr="00E61171">
        <w:rPr>
          <w:rFonts w:cstheme="minorHAnsi"/>
          <w:sz w:val="24"/>
          <w:szCs w:val="24"/>
        </w:rPr>
        <w:t>Mix de Marketing</w:t>
      </w:r>
      <w:r w:rsidR="003F5477">
        <w:rPr>
          <w:rFonts w:cstheme="minorHAnsi"/>
          <w:sz w:val="24"/>
          <w:szCs w:val="24"/>
        </w:rPr>
        <w:t xml:space="preserve"> (ou </w:t>
      </w:r>
      <w:r w:rsidR="008D2628">
        <w:rPr>
          <w:rFonts w:cstheme="minorHAnsi"/>
          <w:sz w:val="24"/>
          <w:szCs w:val="24"/>
        </w:rPr>
        <w:t>composto de</w:t>
      </w:r>
      <w:r w:rsidR="00F61DC1">
        <w:rPr>
          <w:rFonts w:cstheme="minorHAnsi"/>
          <w:sz w:val="24"/>
          <w:szCs w:val="24"/>
        </w:rPr>
        <w:t xml:space="preserve"> </w:t>
      </w:r>
      <w:r w:rsidR="008D2628">
        <w:rPr>
          <w:rFonts w:cstheme="minorHAnsi"/>
          <w:sz w:val="24"/>
          <w:szCs w:val="24"/>
        </w:rPr>
        <w:t>marketing</w:t>
      </w:r>
      <w:r w:rsidR="003F5477">
        <w:rPr>
          <w:rFonts w:cstheme="minorHAnsi"/>
          <w:sz w:val="24"/>
          <w:szCs w:val="24"/>
        </w:rPr>
        <w:t xml:space="preserve">), </w:t>
      </w:r>
      <w:r w:rsidR="008D2628">
        <w:rPr>
          <w:rFonts w:cstheme="minorHAnsi"/>
          <w:sz w:val="24"/>
          <w:szCs w:val="24"/>
        </w:rPr>
        <w:t xml:space="preserve">constituído pelo conjunto de variáveis que a empresa gere para satisfazer o </w:t>
      </w:r>
      <w:r w:rsidR="002509A9">
        <w:rPr>
          <w:rFonts w:cstheme="minorHAnsi"/>
          <w:sz w:val="24"/>
          <w:szCs w:val="24"/>
        </w:rPr>
        <w:t>mercado e</w:t>
      </w:r>
      <w:r w:rsidR="008D2628">
        <w:rPr>
          <w:rFonts w:cstheme="minorHAnsi"/>
          <w:sz w:val="24"/>
          <w:szCs w:val="24"/>
        </w:rPr>
        <w:t xml:space="preserve"> habitualmente designado por</w:t>
      </w:r>
      <w:r w:rsidR="00B74CB9">
        <w:rPr>
          <w:rFonts w:cstheme="minorHAnsi"/>
          <w:sz w:val="24"/>
          <w:szCs w:val="24"/>
        </w:rPr>
        <w:t xml:space="preserve"> 4</w:t>
      </w:r>
      <w:r w:rsidR="00F61DC1">
        <w:rPr>
          <w:rFonts w:cstheme="minorHAnsi"/>
          <w:sz w:val="24"/>
          <w:szCs w:val="24"/>
        </w:rPr>
        <w:t xml:space="preserve"> </w:t>
      </w:r>
      <w:r w:rsidR="00B74CB9">
        <w:rPr>
          <w:rFonts w:cstheme="minorHAnsi"/>
          <w:sz w:val="24"/>
          <w:szCs w:val="24"/>
        </w:rPr>
        <w:t>P</w:t>
      </w:r>
      <w:r w:rsidR="00F61DC1">
        <w:rPr>
          <w:rFonts w:cstheme="minorHAnsi"/>
          <w:sz w:val="24"/>
          <w:szCs w:val="24"/>
        </w:rPr>
        <w:t>’</w:t>
      </w:r>
      <w:r w:rsidR="00B74CB9">
        <w:rPr>
          <w:rFonts w:cstheme="minorHAnsi"/>
          <w:sz w:val="24"/>
          <w:szCs w:val="24"/>
        </w:rPr>
        <w:t>s</w:t>
      </w:r>
      <w:r>
        <w:rPr>
          <w:rFonts w:cstheme="minorHAnsi"/>
          <w:sz w:val="24"/>
          <w:szCs w:val="24"/>
        </w:rPr>
        <w:t xml:space="preserve"> </w:t>
      </w:r>
      <w:r w:rsidR="00F61DC1">
        <w:rPr>
          <w:rFonts w:cstheme="minorHAnsi"/>
          <w:sz w:val="24"/>
          <w:szCs w:val="24"/>
        </w:rPr>
        <w:t xml:space="preserve"> (produto, Preço, Distribuição e Promoção), o </w:t>
      </w:r>
      <w:r>
        <w:rPr>
          <w:rFonts w:cstheme="minorHAnsi"/>
          <w:sz w:val="24"/>
          <w:szCs w:val="24"/>
        </w:rPr>
        <w:t>comportamento previsível do consumidor e o processo de decisão de compra</w:t>
      </w:r>
      <w:r w:rsidR="003D24A9">
        <w:rPr>
          <w:rFonts w:cstheme="minorHAnsi"/>
          <w:sz w:val="24"/>
          <w:szCs w:val="24"/>
        </w:rPr>
        <w:t xml:space="preserve"> </w:t>
      </w:r>
      <w:r w:rsidR="003D24A9">
        <w:rPr>
          <w:rFonts w:cstheme="minorHAnsi"/>
          <w:sz w:val="24"/>
          <w:szCs w:val="24"/>
        </w:rPr>
        <w:fldChar w:fldCharType="begin" w:fldLock="1"/>
      </w:r>
      <w:r w:rsidR="00C6073C">
        <w:rPr>
          <w:rFonts w:cstheme="minorHAnsi"/>
          <w:sz w:val="24"/>
          <w:szCs w:val="24"/>
        </w:rPr>
        <w:instrText>ADDIN CSL_CITATION { "citationItems" : [ { "id" : "ITEM-1", "itemData" : { "URL" : "https://www.ama.org/aboutama/pages/definition-of-marketing.aspx", "accessed" : { "date-parts" : [ [ "2017", "4", "17" ] ] }, "author" : [ { "dropping-particle" : "", "family" : "AMA", "given" : "", "non-dropping-particle" : "", "parse-names" : false, "suffix" : "" } ], "container-title" : "American Marketing Association", "id" : "ITEM-1", "issued" : { "date-parts" : [ [ "2013" ] ] }, "title" : "Definition of Marketing", "type" : "webpage" }, "uris" : [ "http://www.mendeley.com/documents/?uuid=3cf04758-0a92-3712-af80-6d2d0772f0cc" ] } ], "mendeley" : { "formattedCitation" : "(AMA, 2013)", "plainTextFormattedCitation" : "(AMA, 2013)", "previouslyFormattedCitation" : "(AMA, 2013)" }, "properties" : {  }, "schema" : "https://github.com/citation-style-language/schema/raw/master/csl-citation.json" }</w:instrText>
      </w:r>
      <w:r w:rsidR="003D24A9">
        <w:rPr>
          <w:rFonts w:cstheme="minorHAnsi"/>
          <w:sz w:val="24"/>
          <w:szCs w:val="24"/>
        </w:rPr>
        <w:fldChar w:fldCharType="separate"/>
      </w:r>
      <w:r w:rsidR="00336211" w:rsidRPr="00336211">
        <w:rPr>
          <w:rFonts w:cstheme="minorHAnsi"/>
          <w:noProof/>
          <w:sz w:val="24"/>
          <w:szCs w:val="24"/>
        </w:rPr>
        <w:t>(AMA, 2013)</w:t>
      </w:r>
      <w:r w:rsidR="003D24A9">
        <w:rPr>
          <w:rFonts w:cstheme="minorHAnsi"/>
          <w:sz w:val="24"/>
          <w:szCs w:val="24"/>
        </w:rPr>
        <w:fldChar w:fldCharType="end"/>
      </w:r>
      <w:r>
        <w:rPr>
          <w:rFonts w:cstheme="minorHAnsi"/>
          <w:sz w:val="24"/>
          <w:szCs w:val="24"/>
        </w:rPr>
        <w:t>.</w:t>
      </w:r>
    </w:p>
    <w:p w14:paraId="1C864F6E" w14:textId="725A8B06" w:rsidR="00FB3680" w:rsidRDefault="00F2595F" w:rsidP="00EA59B8">
      <w:pPr>
        <w:ind w:firstLine="432"/>
        <w:rPr>
          <w:rFonts w:cstheme="minorHAnsi"/>
          <w:sz w:val="24"/>
          <w:szCs w:val="24"/>
        </w:rPr>
      </w:pPr>
      <w:r>
        <w:rPr>
          <w:rFonts w:cstheme="minorHAnsi"/>
          <w:sz w:val="24"/>
          <w:szCs w:val="24"/>
        </w:rPr>
        <w:t xml:space="preserve">Em consequência do desenvolvimento económico têm sido propostas ao longo do tempo diversas definições de Marketing, tendo sido escolhida pela sua atualidade a definição da </w:t>
      </w:r>
      <w:r w:rsidR="00A25128">
        <w:rPr>
          <w:rFonts w:cstheme="minorHAnsi"/>
          <w:sz w:val="24"/>
          <w:szCs w:val="24"/>
        </w:rPr>
        <w:t xml:space="preserve">AMA- </w:t>
      </w:r>
      <w:r w:rsidR="00A25128" w:rsidRPr="00E61171">
        <w:rPr>
          <w:rFonts w:cstheme="minorHAnsi"/>
          <w:i/>
          <w:sz w:val="24"/>
          <w:szCs w:val="24"/>
        </w:rPr>
        <w:t>American Marketing Association</w:t>
      </w:r>
      <w:r w:rsidR="005B4A81">
        <w:rPr>
          <w:rFonts w:cstheme="minorHAnsi"/>
          <w:sz w:val="24"/>
          <w:szCs w:val="24"/>
        </w:rPr>
        <w:t xml:space="preserve"> </w:t>
      </w:r>
      <w:r w:rsidR="005B4A81">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"Lewis[Org.]", "given" : "B\u00e1rbara", "non-dropping-particle" : "", "parse-names" : false, "suffix" : "" }, { "dropping-particle" : "", "family" : "Littker[Org.]", "given" : "Dale", "non-dropping-particle" : "", "parse-names" : false, "suffix" : "" } ], "id" : "ITEM-1", "issued" : { "date-parts" : [ [ "2001" ] ] }, "publisher" : "Editora Atlas", "publisher-place" : "S\u00e3o Paulo", "title" : "Dicion\u00e1rio enciclop\u00e9dico de Marketing", "type" : "book" }, "uris" : [ "http://www.mendeley.com/documents/?uuid=6c17dc80-5fc6-40d7-95f7-152a72eb1b3b" ] }, { "id" : "ITEM-2", "itemData" : { "author" : [ { "dropping-particle" : "", "family" : "Ferreira[et al]", "given" : "Bruno;", "non-dropping-particle" : "", "parse-names" : false, "suffix" : "" } ], "id" : "ITEM-2", "issued" : { "date-parts" : [ [ "2015" ] ] }, "publisher" : "Edi\u00e7\u00f5es S\u00edlabo", "publisher-place" : "Lisboa", "title" : "Fundamentos do Marketing", "type" : "book" }, "uris" : [ "http://www.mendeley.com/documents/?uuid=136d3eca-c086-46b5-a893-34aa3d87c480" ] } ], "mendeley" : { "formattedCitation" : "(Ferreira[et al], 2015; Lewis[Org.] &amp; Littker[Org.], 2001)", "plainTextFormattedCitation" : "(Ferreira[et al], 2015; Lewis[Org.] &amp; Littker[Org.], 2001)", "previouslyFormattedCitation" : "(Ferreira[et al], 2015; Lewis[Org.] &amp; Littker[Org.], 2001)" }, "properties" : {  }, "schema" : "https://github.com/citation-style-language/schema/raw/master/csl-citation.json" }</w:instrText>
      </w:r>
      <w:r w:rsidR="005B4A81">
        <w:rPr>
          <w:rFonts w:cstheme="minorHAnsi"/>
          <w:sz w:val="24"/>
          <w:szCs w:val="24"/>
        </w:rPr>
        <w:fldChar w:fldCharType="separate"/>
      </w:r>
      <w:r w:rsidR="00336211" w:rsidRPr="00336211">
        <w:rPr>
          <w:rFonts w:cstheme="minorHAnsi"/>
          <w:noProof/>
          <w:sz w:val="24"/>
          <w:szCs w:val="24"/>
        </w:rPr>
        <w:t>(Ferreira[et al], 2015; Lewis[Org.] &amp; Littker[Org.], 2001)</w:t>
      </w:r>
      <w:r w:rsidR="005B4A81">
        <w:rPr>
          <w:rFonts w:cstheme="minorHAnsi"/>
          <w:sz w:val="24"/>
          <w:szCs w:val="24"/>
        </w:rPr>
        <w:fldChar w:fldCharType="end"/>
      </w:r>
      <w:r w:rsidR="001B1101">
        <w:rPr>
          <w:rFonts w:cstheme="minorHAnsi"/>
          <w:sz w:val="24"/>
          <w:szCs w:val="24"/>
        </w:rPr>
        <w:t xml:space="preserve">: </w:t>
      </w:r>
      <w:r w:rsidR="00A25128">
        <w:rPr>
          <w:rFonts w:cstheme="minorHAnsi"/>
          <w:sz w:val="24"/>
          <w:szCs w:val="24"/>
        </w:rPr>
        <w:t>“</w:t>
      </w:r>
      <w:r w:rsidR="00A25128" w:rsidRPr="00A25128">
        <w:rPr>
          <w:rFonts w:cstheme="minorHAnsi"/>
          <w:i/>
          <w:sz w:val="24"/>
          <w:szCs w:val="24"/>
        </w:rPr>
        <w:t>Marketing is the activity, set of institutions, and processes for creating, communicating, delivering, and exchanging offerings that have value for customers, clients, partners, and society at large</w:t>
      </w:r>
      <w:r w:rsidR="001B1101">
        <w:rPr>
          <w:rStyle w:val="Refdenotaderodap"/>
          <w:rFonts w:cstheme="minorHAnsi"/>
          <w:i/>
          <w:sz w:val="24"/>
          <w:szCs w:val="24"/>
        </w:rPr>
        <w:footnoteReference w:id="2"/>
      </w:r>
      <w:r w:rsidR="00A25128">
        <w:rPr>
          <w:rFonts w:cstheme="minorHAnsi"/>
          <w:sz w:val="24"/>
          <w:szCs w:val="24"/>
        </w:rPr>
        <w:t>”</w:t>
      </w:r>
      <w:r w:rsidR="001B1101">
        <w:rPr>
          <w:rFonts w:cstheme="minorHAnsi"/>
          <w:sz w:val="24"/>
          <w:szCs w:val="24"/>
        </w:rPr>
        <w:t xml:space="preserve">. </w:t>
      </w:r>
    </w:p>
    <w:p w14:paraId="1D1CB5FC" w14:textId="53D70C2B" w:rsidR="00AB3D84" w:rsidRDefault="00903A21" w:rsidP="00EA59B8">
      <w:pPr>
        <w:ind w:firstLine="432"/>
        <w:rPr>
          <w:rFonts w:cstheme="minorHAnsi"/>
          <w:sz w:val="24"/>
          <w:szCs w:val="24"/>
        </w:rPr>
      </w:pPr>
      <w:r>
        <w:rPr>
          <w:rFonts w:cstheme="minorHAnsi"/>
          <w:sz w:val="24"/>
          <w:szCs w:val="24"/>
        </w:rPr>
        <w:t xml:space="preserve">Na definição da AMA </w:t>
      </w:r>
      <w:r w:rsidR="00A840BB">
        <w:rPr>
          <w:rFonts w:cstheme="minorHAnsi"/>
          <w:sz w:val="24"/>
          <w:szCs w:val="24"/>
        </w:rPr>
        <w:t xml:space="preserve">sobressai a interpretação do </w:t>
      </w:r>
      <w:r>
        <w:rPr>
          <w:rFonts w:cstheme="minorHAnsi"/>
          <w:sz w:val="24"/>
          <w:szCs w:val="24"/>
        </w:rPr>
        <w:t>marketing</w:t>
      </w:r>
      <w:r w:rsidR="00A840BB">
        <w:rPr>
          <w:rFonts w:cstheme="minorHAnsi"/>
          <w:sz w:val="24"/>
          <w:szCs w:val="24"/>
        </w:rPr>
        <w:t xml:space="preserve"> como uma transação </w:t>
      </w:r>
      <w:r w:rsidR="00AE6901">
        <w:rPr>
          <w:rFonts w:cstheme="minorHAnsi"/>
          <w:sz w:val="24"/>
          <w:szCs w:val="24"/>
        </w:rPr>
        <w:t>ou troca</w:t>
      </w:r>
      <w:r w:rsidR="00A840BB">
        <w:rPr>
          <w:rFonts w:cstheme="minorHAnsi"/>
          <w:sz w:val="24"/>
          <w:szCs w:val="24"/>
        </w:rPr>
        <w:t xml:space="preserve"> satisfatória para as partes envolvidas e a sua grande abrangência, aplicando-se a produtos, serviços e ideias, constituindo uma ferramenta </w:t>
      </w:r>
      <w:r w:rsidR="003A6D74">
        <w:rPr>
          <w:rFonts w:cstheme="minorHAnsi"/>
          <w:sz w:val="24"/>
          <w:szCs w:val="24"/>
        </w:rPr>
        <w:t>indispensável no desenvolvimento das organizações</w:t>
      </w:r>
      <w:r w:rsidR="00302641">
        <w:rPr>
          <w:rFonts w:cstheme="minorHAnsi"/>
          <w:sz w:val="24"/>
          <w:szCs w:val="24"/>
        </w:rPr>
        <w:t xml:space="preserve"> </w:t>
      </w:r>
      <w:r w:rsidR="00302641">
        <w:rPr>
          <w:rFonts w:cstheme="minorHAnsi"/>
          <w:sz w:val="24"/>
          <w:szCs w:val="24"/>
        </w:rPr>
        <w:fldChar w:fldCharType="begin" w:fldLock="1"/>
      </w:r>
      <w:r w:rsidR="00F769B4">
        <w:rPr>
          <w:rFonts w:cstheme="minorHAnsi"/>
          <w:sz w:val="24"/>
          <w:szCs w:val="24"/>
        </w:rPr>
        <w:instrText>ADDIN CSL_CITATION { "citationItems" : [ { "id" : "ITEM-1", "itemData" : { "author" : [ { "dropping-particle" : "", "family" : "Brito", "given" : "Carlos", "non-dropping-particle" : "", "parse-names" : false, "suffix" : "" }, { "dropping-particle" : "", "family" : "Lencastre", "given" : "Paulo", "non-dropping-particle" : "", "parse-names" : false, "suffix" : "" } ], "id" : "ITEM-1", "issued" : { "date-parts" : [ [ "2014" ] ] }, "publisher" : "Publica\u00e7\u00f5es Dom Quixote", "publisher-place" : "Lisboa", "title" : "Novos horizontes do Marketing", "type" : "book" }, "uris" : [ "http://www.mendeley.com/documents/?uuid=7eb4c32e-abe9-4db1-aa8d-dc5018c30e00" ] } ], "mendeley" : { "formattedCitation" : "(Brito &amp; Lencastre, 2014)", "plainTextFormattedCitation" : "(Brito &amp; Lencastre, 2014)", "previouslyFormattedCitation" : "(Brito &amp; Lencastre, 2014)" }, "properties" : {  }, "schema" : "https://github.com/citation-style-language/schema/raw/master/csl-citation.json" }</w:instrText>
      </w:r>
      <w:r w:rsidR="00302641">
        <w:rPr>
          <w:rFonts w:cstheme="minorHAnsi"/>
          <w:sz w:val="24"/>
          <w:szCs w:val="24"/>
        </w:rPr>
        <w:fldChar w:fldCharType="separate"/>
      </w:r>
      <w:r w:rsidR="00F373AB" w:rsidRPr="00F373AB">
        <w:rPr>
          <w:rFonts w:cstheme="minorHAnsi"/>
          <w:noProof/>
          <w:sz w:val="24"/>
          <w:szCs w:val="24"/>
        </w:rPr>
        <w:t>(Brito &amp; Lencastre, 2014)</w:t>
      </w:r>
      <w:r w:rsidR="00302641">
        <w:rPr>
          <w:rFonts w:cstheme="minorHAnsi"/>
          <w:sz w:val="24"/>
          <w:szCs w:val="24"/>
        </w:rPr>
        <w:fldChar w:fldCharType="end"/>
      </w:r>
      <w:r w:rsidR="00302641">
        <w:rPr>
          <w:rFonts w:cstheme="minorHAnsi"/>
          <w:sz w:val="24"/>
          <w:szCs w:val="24"/>
        </w:rPr>
        <w:t>.</w:t>
      </w:r>
    </w:p>
    <w:p w14:paraId="046267F9" w14:textId="10915C8F" w:rsidR="002A1CAD" w:rsidRDefault="002A1CAD" w:rsidP="002A1CAD">
      <w:pPr>
        <w:ind w:firstLine="432"/>
        <w:rPr>
          <w:rFonts w:cstheme="minorHAnsi"/>
          <w:sz w:val="24"/>
          <w:szCs w:val="24"/>
        </w:rPr>
      </w:pPr>
      <w:r>
        <w:rPr>
          <w:rFonts w:cstheme="minorHAnsi"/>
          <w:sz w:val="24"/>
          <w:szCs w:val="24"/>
        </w:rPr>
        <w:t xml:space="preserve">A necessidade de satisfazer as necessidades dos clientes e de aumentar a competitividade levam as organizações a investir no aprofundamento das estratégias de marketing, a desenvolver novos paradigmas e a aplicar o marketing a novas áreas e a novos públicos </w:t>
      </w:r>
      <w:r>
        <w:rPr>
          <w:rFonts w:cstheme="minorHAnsi"/>
          <w:sz w:val="24"/>
          <w:szCs w:val="24"/>
        </w:rPr>
        <w:fldChar w:fldCharType="begin" w:fldLock="1"/>
      </w:r>
      <w:r w:rsidR="00F769B4">
        <w:rPr>
          <w:rFonts w:cstheme="minorHAnsi"/>
          <w:sz w:val="24"/>
          <w:szCs w:val="24"/>
        </w:rPr>
        <w:instrText>ADDIN CSL_CITATION { "citationItems" : [ { "id" : "ITEM-1", "itemData" : { "author" : [ { "dropping-particle" : "", "family" : "Brito", "given" : "Carlos", "non-dropping-particle" : "", "parse-names" : false, "suffix" : "" }, { "dropping-particle" : "", "family" : "Lencastre", "given" : "Paulo", "non-dropping-particle" : "", "parse-names" : false, "suffix" : "" } ], "id" : "ITEM-1", "issued" : { "date-parts" : [ [ "2014" ] ] }, "publisher" : "Publica\u00e7\u00f5es Dom Quixote", "publisher-place" : "Lisboa", "title" : "Novos horizontes do Marketing", "type" : "book" }, "uris" : [ "http://www.mendeley.com/documents/?uuid=7eb4c32e-abe9-4db1-aa8d-dc5018c30e00" ] } ], "mendeley" : { "formattedCitation" : "(Brito &amp; Lencastre, 2014)", "plainTextFormattedCitation" : "(Brito &amp; Lencastre, 2014)", "previouslyFormattedCitation" : "(Brito &amp; Lencastre, 2014)" }, "properties" : {  }, "schema" : "https://github.com/citation-style-language/schema/raw/master/csl-citation.json" }</w:instrText>
      </w:r>
      <w:r>
        <w:rPr>
          <w:rFonts w:cstheme="minorHAnsi"/>
          <w:sz w:val="24"/>
          <w:szCs w:val="24"/>
        </w:rPr>
        <w:fldChar w:fldCharType="separate"/>
      </w:r>
      <w:r w:rsidR="00F373AB" w:rsidRPr="00F373AB">
        <w:rPr>
          <w:rFonts w:cstheme="minorHAnsi"/>
          <w:noProof/>
          <w:sz w:val="24"/>
          <w:szCs w:val="24"/>
        </w:rPr>
        <w:t>(Brito &amp; Lencastre, 2014)</w:t>
      </w:r>
      <w:r>
        <w:rPr>
          <w:rFonts w:cstheme="minorHAnsi"/>
          <w:sz w:val="24"/>
          <w:szCs w:val="24"/>
        </w:rPr>
        <w:fldChar w:fldCharType="end"/>
      </w:r>
      <w:r>
        <w:rPr>
          <w:rFonts w:cstheme="minorHAnsi"/>
          <w:sz w:val="24"/>
          <w:szCs w:val="24"/>
        </w:rPr>
        <w:t xml:space="preserve">. Desse modo, verifica-se um amadurecimento de novas abordagens do marketing identificadas por Marketing </w:t>
      </w:r>
      <w:r w:rsidR="00BB1D85">
        <w:rPr>
          <w:rFonts w:cstheme="minorHAnsi"/>
          <w:sz w:val="24"/>
          <w:szCs w:val="24"/>
        </w:rPr>
        <w:t>Relacional</w:t>
      </w:r>
      <w:r>
        <w:rPr>
          <w:rFonts w:cstheme="minorHAnsi"/>
          <w:sz w:val="24"/>
          <w:szCs w:val="24"/>
        </w:rPr>
        <w:t xml:space="preserve">, com ênfase em desenvolver e manter com os clientes, relacionamentos de longo prazo, por Marketing </w:t>
      </w:r>
      <w:r>
        <w:rPr>
          <w:rFonts w:cstheme="minorHAnsi"/>
          <w:sz w:val="24"/>
          <w:szCs w:val="24"/>
        </w:rPr>
        <w:lastRenderedPageBreak/>
        <w:t xml:space="preserve">da Diferenciação, baseado na Marca, por Marketing da Personalidade, baseado na Identidade Corporativa e por Marketing do Entendimento, que destaca a importância do estudo das novas tendências para a tomada de decisão. Também se verifica a aplicação do Marketing a novos públicos configurando novas modalidades do Marketing designadas por Marketing Infantil, ou do afeto, e Marketing de </w:t>
      </w:r>
      <w:r w:rsidR="00BB1D85">
        <w:rPr>
          <w:rFonts w:cstheme="minorHAnsi"/>
          <w:sz w:val="24"/>
          <w:szCs w:val="24"/>
        </w:rPr>
        <w:t>Redes, ou das interdependências, entre outros.</w:t>
      </w:r>
      <w:r>
        <w:rPr>
          <w:rFonts w:cstheme="minorHAnsi"/>
          <w:sz w:val="24"/>
          <w:szCs w:val="24"/>
        </w:rPr>
        <w:t xml:space="preserve"> No âmbito das novas práticas ou de diferentes abordagens do Marketing, salienta-se o Marketing Sensorial, ou dos sentidos, Marketing Tribal, ou das comunidades e o Marketing Verde, ou da sustentabilidade. No que se refere a novas aplicações do Marketing, salientam-se as modalidades identificadas por Marketing dos serviços públicos, Marketing da saúde, Marketing territorial e Marketing desportivo </w:t>
      </w:r>
      <w:r w:rsidR="000536F5">
        <w:rPr>
          <w:rFonts w:cstheme="minorHAnsi"/>
          <w:sz w:val="24"/>
          <w:szCs w:val="24"/>
        </w:rPr>
        <w:fldChar w:fldCharType="begin" w:fldLock="1"/>
      </w:r>
      <w:r w:rsidR="000536F5">
        <w:rPr>
          <w:rFonts w:cstheme="minorHAnsi"/>
          <w:sz w:val="24"/>
          <w:szCs w:val="24"/>
        </w:rPr>
        <w:instrText>ADDIN CSL_CITATION { "citationItems" : [ { "id" : "ITEM-1", "itemData" : { "author" : [ { "dropping-particle" : "", "family" : "Brito", "given" : "Carlos", "non-dropping-particle" : "", "parse-names" : false, "suffix" : "" }, { "dropping-particle" : "", "family" : "Lencastre", "given" : "Paulo", "non-dropping-particle" : "", "parse-names" : false, "suffix" : "" } ], "id" : "ITEM-1", "issued" : { "date-parts" : [ [ "2014" ] ] }, "publisher" : "Publica\u00e7\u00f5es Dom Quixote", "publisher-place" : "Lisboa", "title" : "Novos horizontes do Marketing", "type" : "book" }, "uris" : [ "http://www.mendeley.com/documents/?uuid=7eb4c32e-abe9-4db1-aa8d-dc5018c30e00" ] } ], "mendeley" : { "formattedCitation" : "(Brito &amp; Lencastre, 2014)", "plainTextFormattedCitation" : "(Brito &amp; Lencastre, 2014)", "previouslyFormattedCitation" : "(Brito &amp; Lencastre, 2014)" }, "properties" : {  }, "schema" : "https://github.com/citation-style-language/schema/raw/master/csl-citation.json" }</w:instrText>
      </w:r>
      <w:r w:rsidR="000536F5">
        <w:rPr>
          <w:rFonts w:cstheme="minorHAnsi"/>
          <w:sz w:val="24"/>
          <w:szCs w:val="24"/>
        </w:rPr>
        <w:fldChar w:fldCharType="separate"/>
      </w:r>
      <w:r w:rsidR="000536F5" w:rsidRPr="00F373AB">
        <w:rPr>
          <w:rFonts w:cstheme="minorHAnsi"/>
          <w:noProof/>
          <w:sz w:val="24"/>
          <w:szCs w:val="24"/>
        </w:rPr>
        <w:t>(Brito &amp; Lencastre, 2014)</w:t>
      </w:r>
      <w:r w:rsidR="000536F5">
        <w:rPr>
          <w:rFonts w:cstheme="minorHAnsi"/>
          <w:sz w:val="24"/>
          <w:szCs w:val="24"/>
        </w:rPr>
        <w:fldChar w:fldCharType="end"/>
      </w:r>
      <w:r w:rsidR="000536F5">
        <w:rPr>
          <w:rFonts w:cstheme="minorHAnsi"/>
          <w:sz w:val="24"/>
          <w:szCs w:val="24"/>
        </w:rPr>
        <w:t>.</w:t>
      </w:r>
    </w:p>
    <w:p w14:paraId="4B5C0258" w14:textId="6B511794" w:rsidR="005B4F3B" w:rsidRDefault="005B4F3B" w:rsidP="002A1CAD">
      <w:pPr>
        <w:ind w:firstLine="432"/>
        <w:rPr>
          <w:rFonts w:cstheme="minorHAnsi"/>
          <w:sz w:val="24"/>
          <w:szCs w:val="24"/>
        </w:rPr>
      </w:pPr>
      <w:r>
        <w:rPr>
          <w:rFonts w:cstheme="minorHAnsi"/>
          <w:sz w:val="24"/>
          <w:szCs w:val="24"/>
        </w:rPr>
        <w:t>Também se salientam as estratégias de Marketing Direto baseadas na interação entre a empresa e os clientes individuais devido ao seu rápido crescimento e por revelar</w:t>
      </w:r>
      <w:r w:rsidR="00EB4103">
        <w:rPr>
          <w:rFonts w:cstheme="minorHAnsi"/>
          <w:sz w:val="24"/>
          <w:szCs w:val="24"/>
        </w:rPr>
        <w:t>em</w:t>
      </w:r>
      <w:r>
        <w:rPr>
          <w:rFonts w:cstheme="minorHAnsi"/>
          <w:sz w:val="24"/>
          <w:szCs w:val="24"/>
        </w:rPr>
        <w:t xml:space="preserve"> grande eficiência, rapidez e reduzidos custos.</w:t>
      </w:r>
      <w:r w:rsidR="00EB4103">
        <w:rPr>
          <w:rFonts w:cstheme="minorHAnsi"/>
          <w:sz w:val="24"/>
          <w:szCs w:val="24"/>
        </w:rPr>
        <w:t xml:space="preserve"> </w:t>
      </w:r>
      <w:r w:rsidR="00706330">
        <w:rPr>
          <w:rFonts w:cstheme="minorHAnsi"/>
          <w:sz w:val="24"/>
          <w:szCs w:val="24"/>
        </w:rPr>
        <w:t>Nesta modalidade de marketing não existe contacto face a face sendo utilizad</w:t>
      </w:r>
      <w:r w:rsidR="002F3DC0">
        <w:rPr>
          <w:rFonts w:cstheme="minorHAnsi"/>
          <w:sz w:val="24"/>
          <w:szCs w:val="24"/>
        </w:rPr>
        <w:t>o</w:t>
      </w:r>
      <w:r w:rsidR="00706330">
        <w:rPr>
          <w:rFonts w:cstheme="minorHAnsi"/>
          <w:sz w:val="24"/>
          <w:szCs w:val="24"/>
        </w:rPr>
        <w:t xml:space="preserve">s os diversos tipos de comunicações disponíveis (correio postal, telefone, email, telemóveis, etc.) para a sensibilização dos consumidores e </w:t>
      </w:r>
      <w:r w:rsidR="002F3DC0">
        <w:rPr>
          <w:rFonts w:cstheme="minorHAnsi"/>
          <w:sz w:val="24"/>
          <w:szCs w:val="24"/>
        </w:rPr>
        <w:t xml:space="preserve">a </w:t>
      </w:r>
      <w:r w:rsidR="00706330">
        <w:rPr>
          <w:rFonts w:cstheme="minorHAnsi"/>
          <w:sz w:val="24"/>
          <w:szCs w:val="24"/>
        </w:rPr>
        <w:t>realização de transações</w:t>
      </w:r>
      <w:r w:rsidR="00904C89">
        <w:rPr>
          <w:rFonts w:cstheme="minorHAnsi"/>
          <w:sz w:val="24"/>
          <w:szCs w:val="24"/>
        </w:rPr>
        <w:t xml:space="preserve"> </w:t>
      </w:r>
      <w:r w:rsidR="00904C89">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"mendeley" : { "formattedCitation" : "(Ramos Ma\u00e7\u00e3es, 2017)", "plainTextFormattedCitation" : "(Ramos Ma\u00e7\u00e3es, 2017)", "previouslyFormattedCitation" : "(Ramos Ma\u00e7\u00e3es, 2017)" }, "properties" : {  }, "schema" : "https://github.com/citation-style-language/schema/raw/master/csl-citation.json" }</w:instrText>
      </w:r>
      <w:r w:rsidR="00904C89">
        <w:rPr>
          <w:rFonts w:cstheme="minorHAnsi"/>
          <w:sz w:val="24"/>
          <w:szCs w:val="24"/>
        </w:rPr>
        <w:fldChar w:fldCharType="separate"/>
      </w:r>
      <w:r w:rsidR="00904C89" w:rsidRPr="00904C89">
        <w:rPr>
          <w:rFonts w:cstheme="minorHAnsi"/>
          <w:noProof/>
          <w:sz w:val="24"/>
          <w:szCs w:val="24"/>
        </w:rPr>
        <w:t>(Ramos Maçães, 2017)</w:t>
      </w:r>
      <w:r w:rsidR="00904C89">
        <w:rPr>
          <w:rFonts w:cstheme="minorHAnsi"/>
          <w:sz w:val="24"/>
          <w:szCs w:val="24"/>
        </w:rPr>
        <w:fldChar w:fldCharType="end"/>
      </w:r>
      <w:r w:rsidR="00706330">
        <w:rPr>
          <w:rFonts w:cstheme="minorHAnsi"/>
          <w:sz w:val="24"/>
          <w:szCs w:val="24"/>
        </w:rPr>
        <w:t>.</w:t>
      </w:r>
    </w:p>
    <w:p w14:paraId="40625094" w14:textId="08DF38EE" w:rsidR="00E64BB0" w:rsidRDefault="002A1CAD" w:rsidP="002A1CAD">
      <w:pPr>
        <w:ind w:firstLine="432"/>
        <w:rPr>
          <w:rFonts w:cstheme="minorHAnsi"/>
          <w:sz w:val="24"/>
          <w:szCs w:val="24"/>
        </w:rPr>
      </w:pPr>
      <w:r>
        <w:rPr>
          <w:rFonts w:cstheme="minorHAnsi"/>
          <w:sz w:val="24"/>
          <w:szCs w:val="24"/>
        </w:rPr>
        <w:t>Apesar das diversas designações todas as abordagens têm a orientação fundamental de criar valor, satisfazer as necessidades e desejos do consumidor, estabelecer relacionamentos satisfatórios para ambas as partes e dar uma atenção aprofundada às variáveis que influencia</w:t>
      </w:r>
      <w:r w:rsidR="00E64BB0">
        <w:rPr>
          <w:rFonts w:cstheme="minorHAnsi"/>
          <w:sz w:val="24"/>
          <w:szCs w:val="24"/>
        </w:rPr>
        <w:t xml:space="preserve">m o comportamento do consumidor e o processo de tomada de decisão. O comportamento do consumidor é complexo e é influenciado por um conjunto amplo de fatores </w:t>
      </w:r>
      <w:r w:rsidR="00836989">
        <w:rPr>
          <w:rFonts w:cstheme="minorHAnsi"/>
          <w:sz w:val="24"/>
          <w:szCs w:val="24"/>
        </w:rPr>
        <w:t xml:space="preserve">individuais, </w:t>
      </w:r>
      <w:r w:rsidR="00E64BB0">
        <w:rPr>
          <w:rFonts w:cstheme="minorHAnsi"/>
          <w:sz w:val="24"/>
          <w:szCs w:val="24"/>
        </w:rPr>
        <w:t xml:space="preserve">sociais, culturais, emocionais e psicólogos que </w:t>
      </w:r>
      <w:r w:rsidR="00836989">
        <w:rPr>
          <w:rFonts w:cstheme="minorHAnsi"/>
          <w:sz w:val="24"/>
          <w:szCs w:val="24"/>
        </w:rPr>
        <w:t xml:space="preserve">determinam o comportamento de compra. No processo que conduz à compra podem identificar-se diversas etapas nomeadamente as de reconhecer a necessidade, recolher informação para fundamentar a decisão de compra, fazer a avaliação das alternativas existentes e tomar a decisão de compra que no caso de ser afirmativa pode se imediata ou diferida. Também se salienta a avaliação que o consumidor efetua após a compra e que é geradora de satisfação e de novas compras sempre que o desempenho corresponda às expectativas. No caso de existirem, discrepâncias positivas o desempenho é muito superior às expectativas </w:t>
      </w:r>
      <w:r w:rsidR="002F3DC0">
        <w:rPr>
          <w:rFonts w:cstheme="minorHAnsi"/>
          <w:sz w:val="24"/>
          <w:szCs w:val="24"/>
        </w:rPr>
        <w:t>e proporciona</w:t>
      </w:r>
      <w:r w:rsidR="00836989">
        <w:rPr>
          <w:rFonts w:cstheme="minorHAnsi"/>
          <w:sz w:val="24"/>
          <w:szCs w:val="24"/>
        </w:rPr>
        <w:t xml:space="preserve"> condições para a extrema satisfação do cliente e para a sua retenção </w:t>
      </w:r>
      <w:r w:rsidR="00836989">
        <w:rPr>
          <w:rFonts w:cstheme="minorHAnsi"/>
          <w:sz w:val="24"/>
          <w:szCs w:val="24"/>
        </w:rPr>
        <w:fldChar w:fldCharType="begin" w:fldLock="1"/>
      </w:r>
      <w:r w:rsidR="00F769B4">
        <w:rPr>
          <w:rFonts w:cstheme="minorHAnsi"/>
          <w:sz w:val="24"/>
          <w:szCs w:val="24"/>
        </w:rPr>
        <w:instrText>ADDIN CSL_CITATION { "citationItems" : [ { "id" : "ITEM-1",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"ITEM-1", "issued" : { "date-parts" : [ [ "2016" ] ] }, "publisher" : "Actual Editora", "publisher-place" : "Lisboa", "title" : "Marketing 3.0 - Do produto e do consumidor at\u00e9 ao esp\u00edrito humano", "type" : "book" }, "uris" : [ "http://www.mendeley.com/documents/?uuid=f92d4ca8-9ebd-419e-82b2-2f8347ac2bb0" ] }, { "id" : "ITEM-2", "itemData" : { "author" : [ { "dropping-particle" : "", "family" : "Kotler", "given" : "Philip",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"2017" ] ] }, "publisher" : "Actual Editora", "publisher-place" : "Lisboa", "title" : "Marketing 4.0 - Mudan\u00e7a do tradicional para o digital", "type" : "book" }, "uris" : [ "http://www.mendeley.com/documents/?uuid=8fa383e3-9d3c-46d2-8456-e560cb0e100f" ] } ], "mendeley" : { "formattedCitation" : "(P. Kotler, Kartajaya, &amp; Setiawan, 2016; Philip Kotler, Kartajaya, &amp; Setiawan, 2017)", "plainTextFormattedCitation" : "(P. Kotler, Kartajaya, &amp; Setiawan, 2016; Philip Kotler, Kartajaya, &amp; Setiawan, 2017)", "previouslyFormattedCitation" : "(P. Kotler, Kartajaya, &amp; Setiawan, 2016; Philip Kotler, Kartajaya, &amp; Setiawan, 2017)" }, "properties" : {  }, "schema" : "https://github.com/citation-style-language/schema/raw/master/csl-citation.json" }</w:instrText>
      </w:r>
      <w:r w:rsidR="00836989">
        <w:rPr>
          <w:rFonts w:cstheme="minorHAnsi"/>
          <w:sz w:val="24"/>
          <w:szCs w:val="24"/>
        </w:rPr>
        <w:fldChar w:fldCharType="separate"/>
      </w:r>
      <w:r w:rsidR="00F373AB" w:rsidRPr="00F373AB">
        <w:rPr>
          <w:rFonts w:cstheme="minorHAnsi"/>
          <w:noProof/>
          <w:sz w:val="24"/>
          <w:szCs w:val="24"/>
        </w:rPr>
        <w:t>(P. Kotler, Kartajaya, &amp; Setiawan, 2016; Philip Kotler, Kartajaya, &amp; Setiawan, 2017)</w:t>
      </w:r>
      <w:r w:rsidR="00836989">
        <w:rPr>
          <w:rFonts w:cstheme="minorHAnsi"/>
          <w:sz w:val="24"/>
          <w:szCs w:val="24"/>
        </w:rPr>
        <w:fldChar w:fldCharType="end"/>
      </w:r>
      <w:r w:rsidR="00836989">
        <w:rPr>
          <w:rFonts w:cstheme="minorHAnsi"/>
          <w:sz w:val="24"/>
          <w:szCs w:val="24"/>
        </w:rPr>
        <w:t xml:space="preserve">. </w:t>
      </w:r>
    </w:p>
    <w:p w14:paraId="76D3CC1C" w14:textId="4FE931B8" w:rsidR="00621942" w:rsidRPr="00B9674D" w:rsidRDefault="00621942" w:rsidP="00621942">
      <w:pPr>
        <w:pStyle w:val="Cabealho3"/>
      </w:pPr>
      <w:r>
        <w:lastRenderedPageBreak/>
        <w:t>Evolução do marketing</w:t>
      </w:r>
    </w:p>
    <w:p w14:paraId="130B4E02" w14:textId="069E30BA" w:rsidR="0088252C" w:rsidRDefault="003A6D74" w:rsidP="00595039">
      <w:pPr>
        <w:ind w:firstLine="432"/>
        <w:rPr>
          <w:rFonts w:cstheme="minorHAnsi"/>
          <w:sz w:val="24"/>
          <w:szCs w:val="24"/>
        </w:rPr>
      </w:pPr>
      <w:r>
        <w:rPr>
          <w:rFonts w:cstheme="minorHAnsi"/>
          <w:sz w:val="24"/>
          <w:szCs w:val="24"/>
        </w:rPr>
        <w:t xml:space="preserve"> </w:t>
      </w:r>
      <w:r w:rsidR="008E18CF">
        <w:rPr>
          <w:rFonts w:cstheme="minorHAnsi"/>
          <w:sz w:val="24"/>
          <w:szCs w:val="24"/>
        </w:rPr>
        <w:t>As</w:t>
      </w:r>
      <w:r w:rsidR="00187AE3">
        <w:rPr>
          <w:rFonts w:cstheme="minorHAnsi"/>
          <w:sz w:val="24"/>
          <w:szCs w:val="24"/>
        </w:rPr>
        <w:t xml:space="preserve"> transformações </w:t>
      </w:r>
      <w:r w:rsidR="00EB0E61">
        <w:rPr>
          <w:rFonts w:cstheme="minorHAnsi"/>
          <w:sz w:val="24"/>
          <w:szCs w:val="24"/>
        </w:rPr>
        <w:t>nas relações económicas e n</w:t>
      </w:r>
      <w:r w:rsidR="00187AE3">
        <w:rPr>
          <w:rFonts w:cstheme="minorHAnsi"/>
          <w:sz w:val="24"/>
          <w:szCs w:val="24"/>
        </w:rPr>
        <w:t xml:space="preserve">os mercados </w:t>
      </w:r>
      <w:r w:rsidR="00EB0E61">
        <w:rPr>
          <w:rFonts w:cstheme="minorHAnsi"/>
          <w:sz w:val="24"/>
          <w:szCs w:val="24"/>
        </w:rPr>
        <w:t xml:space="preserve">e o desenvolvimento económico e tecnológico </w:t>
      </w:r>
      <w:r w:rsidR="00187AE3">
        <w:rPr>
          <w:rFonts w:cstheme="minorHAnsi"/>
          <w:sz w:val="24"/>
          <w:szCs w:val="24"/>
        </w:rPr>
        <w:t xml:space="preserve">têm </w:t>
      </w:r>
      <w:r w:rsidR="00FB3680">
        <w:rPr>
          <w:rFonts w:cstheme="minorHAnsi"/>
          <w:sz w:val="24"/>
          <w:szCs w:val="24"/>
        </w:rPr>
        <w:t xml:space="preserve">reforçado a importância do </w:t>
      </w:r>
      <w:r w:rsidR="00355431">
        <w:rPr>
          <w:rFonts w:cstheme="minorHAnsi"/>
          <w:sz w:val="24"/>
          <w:szCs w:val="24"/>
        </w:rPr>
        <w:t>Marketing</w:t>
      </w:r>
      <w:r w:rsidR="00FB3680">
        <w:rPr>
          <w:rFonts w:cstheme="minorHAnsi"/>
          <w:sz w:val="24"/>
          <w:szCs w:val="24"/>
        </w:rPr>
        <w:t xml:space="preserve"> e </w:t>
      </w:r>
      <w:r w:rsidR="00187AE3">
        <w:rPr>
          <w:rFonts w:cstheme="minorHAnsi"/>
          <w:sz w:val="24"/>
          <w:szCs w:val="24"/>
        </w:rPr>
        <w:t>provocado alterações nos conceitos e nas práticas do marketing que se podem sintetizar</w:t>
      </w:r>
      <w:r w:rsidR="00EB0E61">
        <w:rPr>
          <w:rFonts w:cstheme="minorHAnsi"/>
          <w:sz w:val="24"/>
          <w:szCs w:val="24"/>
        </w:rPr>
        <w:t xml:space="preserve"> em</w:t>
      </w:r>
      <w:r w:rsidR="00187AE3">
        <w:rPr>
          <w:rFonts w:cstheme="minorHAnsi"/>
          <w:sz w:val="24"/>
          <w:szCs w:val="24"/>
        </w:rPr>
        <w:t xml:space="preserve"> </w:t>
      </w:r>
      <w:r w:rsidR="00EB0E61">
        <w:rPr>
          <w:rFonts w:cstheme="minorHAnsi"/>
          <w:sz w:val="24"/>
          <w:szCs w:val="24"/>
        </w:rPr>
        <w:t>quatro abordagens distintas</w:t>
      </w:r>
      <w:r w:rsidR="002A2F3A">
        <w:rPr>
          <w:rFonts w:cstheme="minorHAnsi"/>
          <w:sz w:val="24"/>
          <w:szCs w:val="24"/>
        </w:rPr>
        <w:t xml:space="preserve"> e sequenciais sendo a primeira designada por Marketing 1.0, caracterizada por desenvolver estratégias centradas no produto e na descrição das suas características funcionais.</w:t>
      </w:r>
      <w:r w:rsidR="00755918">
        <w:rPr>
          <w:rFonts w:cstheme="minorHAnsi"/>
          <w:sz w:val="24"/>
          <w:szCs w:val="24"/>
        </w:rPr>
        <w:t xml:space="preserve"> </w:t>
      </w:r>
      <w:r w:rsidR="00595039">
        <w:rPr>
          <w:rFonts w:cstheme="minorHAnsi"/>
          <w:sz w:val="24"/>
          <w:szCs w:val="24"/>
        </w:rPr>
        <w:t xml:space="preserve">A evolução das TIC e o acesso generalizado à informação sobre os produtos (características, preços, etc.) </w:t>
      </w:r>
      <w:r w:rsidR="0088252C">
        <w:rPr>
          <w:rFonts w:cstheme="minorHAnsi"/>
          <w:sz w:val="24"/>
          <w:szCs w:val="24"/>
        </w:rPr>
        <w:t>conduziram ao</w:t>
      </w:r>
      <w:r w:rsidR="00595039">
        <w:rPr>
          <w:rFonts w:cstheme="minorHAnsi"/>
          <w:sz w:val="24"/>
          <w:szCs w:val="24"/>
        </w:rPr>
        <w:t xml:space="preserve"> Marketing 2.0 </w:t>
      </w:r>
      <w:r w:rsidR="0088252C">
        <w:rPr>
          <w:rFonts w:cstheme="minorHAnsi"/>
          <w:sz w:val="24"/>
          <w:szCs w:val="24"/>
        </w:rPr>
        <w:t>caracterizado por uma abordagem centrada na diferenciação dos clientes e na criação e desenvolvimento de relacionamentos de longo prazo do cliente com a marca para garantir a permanência dos clientes</w:t>
      </w:r>
      <w:r w:rsidR="000E76E4">
        <w:rPr>
          <w:rFonts w:cstheme="minorHAnsi"/>
          <w:sz w:val="24"/>
          <w:szCs w:val="24"/>
        </w:rPr>
        <w:t xml:space="preserve"> </w:t>
      </w:r>
      <w:bookmarkStart w:id="66" w:name="_Hlk492135431"/>
      <w:r w:rsidR="000E76E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"ITEM-1", "issued" : { "date-parts" : [ [ "2016" ] ] }, "publisher" : "Actual Editora", "publisher-place" : "Lisboa", "title" : "Marketing 3.0 - Do produto e do consumidor at\u00e9 ao esp\u00edrito humano", "type" : "book" }, "uris" : [ "http://www.mendeley.com/documents/?uuid=f92d4ca8-9ebd-419e-82b2-2f8347ac2bb0" ] }, { "id" : "ITEM-2", "itemData" : { "author" : [ { "dropping-particle" : "", "family" : "Kotler", "given" : "Philip",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"2017" ] ] }, "publisher" : "Actual Editora", "publisher-place" : "Lisboa", "title" : "Marketing 4.0 - Mudan\u00e7a do tradicional para o digital", "type" : "book" }, "uris" : [ "http://www.mendeley.com/documents/?uuid=8fa383e3-9d3c-46d2-8456-e560cb0e100f" ] } ], "mendeley" : { "formattedCitation" : "(P. Kotler et al., 2016; Philip Kotler et al., 2017)", "plainTextFormattedCitation" : "(P. Kotler et al., 2016; Philip Kotler et al., 2017)", "previouslyFormattedCitation" : "(P. Kotler et al., 2016; Philip Kotler et al., 2017)" }, "properties" : {  }, "schema" : "https://github.com/citation-style-language/schema/raw/master/csl-citation.json" }</w:instrText>
      </w:r>
      <w:r w:rsidR="000E76E4">
        <w:rPr>
          <w:rFonts w:cstheme="minorHAnsi"/>
          <w:sz w:val="24"/>
          <w:szCs w:val="24"/>
        </w:rPr>
        <w:fldChar w:fldCharType="separate"/>
      </w:r>
      <w:r w:rsidR="00336211" w:rsidRPr="00336211">
        <w:rPr>
          <w:rFonts w:cstheme="minorHAnsi"/>
          <w:noProof/>
          <w:sz w:val="24"/>
          <w:szCs w:val="24"/>
        </w:rPr>
        <w:t>(P. Kotler et al., 2016; Philip Kotler et al., 2017)</w:t>
      </w:r>
      <w:r w:rsidR="000E76E4">
        <w:rPr>
          <w:rFonts w:cstheme="minorHAnsi"/>
          <w:sz w:val="24"/>
          <w:szCs w:val="24"/>
        </w:rPr>
        <w:fldChar w:fldCharType="end"/>
      </w:r>
      <w:r w:rsidR="0088252C">
        <w:rPr>
          <w:rFonts w:cstheme="minorHAnsi"/>
          <w:sz w:val="24"/>
          <w:szCs w:val="24"/>
        </w:rPr>
        <w:t xml:space="preserve">.    </w:t>
      </w:r>
      <w:bookmarkEnd w:id="66"/>
    </w:p>
    <w:p w14:paraId="37C7C5AE" w14:textId="0B03C67E" w:rsidR="00941964" w:rsidRDefault="00595039" w:rsidP="00595039">
      <w:pPr>
        <w:ind w:firstLine="432"/>
        <w:rPr>
          <w:rFonts w:cstheme="minorHAnsi"/>
          <w:sz w:val="24"/>
          <w:szCs w:val="24"/>
        </w:rPr>
      </w:pPr>
      <w:r>
        <w:rPr>
          <w:rFonts w:cstheme="minorHAnsi"/>
          <w:sz w:val="24"/>
          <w:szCs w:val="24"/>
        </w:rPr>
        <w:t xml:space="preserve"> </w:t>
      </w:r>
      <w:r w:rsidR="0088252C">
        <w:rPr>
          <w:rFonts w:cstheme="minorHAnsi"/>
          <w:sz w:val="24"/>
          <w:szCs w:val="24"/>
        </w:rPr>
        <w:t>A evolução e aprofundamento do marketing através d</w:t>
      </w:r>
      <w:r w:rsidR="00FF069B">
        <w:rPr>
          <w:rFonts w:cstheme="minorHAnsi"/>
          <w:sz w:val="24"/>
          <w:szCs w:val="24"/>
        </w:rPr>
        <w:t xml:space="preserve">e estratégias de </w:t>
      </w:r>
      <w:r w:rsidR="0088252C">
        <w:rPr>
          <w:rFonts w:cstheme="minorHAnsi"/>
          <w:sz w:val="24"/>
          <w:szCs w:val="24"/>
        </w:rPr>
        <w:t xml:space="preserve">segmentação </w:t>
      </w:r>
      <w:r w:rsidR="00FF069B">
        <w:rPr>
          <w:rFonts w:cstheme="minorHAnsi"/>
          <w:sz w:val="24"/>
          <w:szCs w:val="24"/>
        </w:rPr>
        <w:t xml:space="preserve">e de </w:t>
      </w:r>
      <w:r w:rsidR="0006727D">
        <w:rPr>
          <w:rFonts w:cstheme="minorHAnsi"/>
          <w:sz w:val="24"/>
          <w:szCs w:val="24"/>
        </w:rPr>
        <w:t>posicionamento (</w:t>
      </w:r>
      <w:r w:rsidR="00FF069B">
        <w:rPr>
          <w:rFonts w:cstheme="minorHAnsi"/>
          <w:sz w:val="24"/>
          <w:szCs w:val="24"/>
        </w:rPr>
        <w:t>ou da posição que o produto ocupa nas preferências dos consumidores</w:t>
      </w:r>
      <w:r w:rsidR="0006727D">
        <w:rPr>
          <w:rFonts w:cstheme="minorHAnsi"/>
          <w:sz w:val="24"/>
          <w:szCs w:val="24"/>
        </w:rPr>
        <w:t>)</w:t>
      </w:r>
      <w:r w:rsidR="00FF069B">
        <w:rPr>
          <w:rFonts w:cstheme="minorHAnsi"/>
          <w:sz w:val="24"/>
          <w:szCs w:val="24"/>
        </w:rPr>
        <w:t xml:space="preserve">, </w:t>
      </w:r>
      <w:r w:rsidR="0006727D">
        <w:rPr>
          <w:rFonts w:cstheme="minorHAnsi"/>
          <w:sz w:val="24"/>
          <w:szCs w:val="24"/>
        </w:rPr>
        <w:t xml:space="preserve">a expansão da internet com a interação e a partilha de experiências entre consumidores estão na base </w:t>
      </w:r>
      <w:r w:rsidR="00400C2F">
        <w:rPr>
          <w:rFonts w:cstheme="minorHAnsi"/>
          <w:sz w:val="24"/>
          <w:szCs w:val="24"/>
        </w:rPr>
        <w:t>do Marketing 3.0, assente no</w:t>
      </w:r>
      <w:r w:rsidR="0006727D">
        <w:rPr>
          <w:rFonts w:cstheme="minorHAnsi"/>
          <w:sz w:val="24"/>
          <w:szCs w:val="24"/>
        </w:rPr>
        <w:t xml:space="preserve"> desenvolv</w:t>
      </w:r>
      <w:r w:rsidR="00400C2F">
        <w:rPr>
          <w:rFonts w:cstheme="minorHAnsi"/>
          <w:sz w:val="24"/>
          <w:szCs w:val="24"/>
        </w:rPr>
        <w:t>imento de</w:t>
      </w:r>
      <w:r w:rsidR="0006727D">
        <w:rPr>
          <w:rFonts w:cstheme="minorHAnsi"/>
          <w:sz w:val="24"/>
          <w:szCs w:val="24"/>
        </w:rPr>
        <w:t xml:space="preserve"> estratégias de marketing centradas numa perspetiva ampla e completa do ser humano (dotados de </w:t>
      </w:r>
      <w:r w:rsidR="00400C2F">
        <w:rPr>
          <w:rFonts w:cstheme="minorHAnsi"/>
          <w:sz w:val="24"/>
          <w:szCs w:val="24"/>
        </w:rPr>
        <w:t xml:space="preserve">valores e de </w:t>
      </w:r>
      <w:r w:rsidR="0006727D">
        <w:rPr>
          <w:rFonts w:cstheme="minorHAnsi"/>
          <w:sz w:val="24"/>
          <w:szCs w:val="24"/>
        </w:rPr>
        <w:t>mente</w:t>
      </w:r>
      <w:r w:rsidR="00400C2F">
        <w:rPr>
          <w:rFonts w:cstheme="minorHAnsi"/>
          <w:sz w:val="24"/>
          <w:szCs w:val="24"/>
        </w:rPr>
        <w:t>,</w:t>
      </w:r>
      <w:r w:rsidR="0006727D">
        <w:rPr>
          <w:rFonts w:cstheme="minorHAnsi"/>
          <w:sz w:val="24"/>
          <w:szCs w:val="24"/>
        </w:rPr>
        <w:t xml:space="preserve"> coração e espírito) e numa mai</w:t>
      </w:r>
      <w:r w:rsidR="00941964">
        <w:rPr>
          <w:rFonts w:cstheme="minorHAnsi"/>
          <w:sz w:val="24"/>
          <w:szCs w:val="24"/>
        </w:rPr>
        <w:t>or responsabilidade empresaria</w:t>
      </w:r>
      <w:r w:rsidR="00400C2F">
        <w:rPr>
          <w:rFonts w:cstheme="minorHAnsi"/>
          <w:sz w:val="24"/>
          <w:szCs w:val="24"/>
        </w:rPr>
        <w:t>l</w:t>
      </w:r>
      <w:r w:rsidR="00941964">
        <w:rPr>
          <w:rFonts w:cstheme="minorHAnsi"/>
          <w:sz w:val="24"/>
          <w:szCs w:val="24"/>
        </w:rPr>
        <w:t xml:space="preserve">, disponibilizando todas as  informações necessárias à tomada de decisão </w:t>
      </w:r>
      <w:r w:rsidR="00400C2F">
        <w:rPr>
          <w:rFonts w:cstheme="minorHAnsi"/>
          <w:sz w:val="24"/>
          <w:szCs w:val="24"/>
        </w:rPr>
        <w:t>por parte do</w:t>
      </w:r>
      <w:r w:rsidR="00941964">
        <w:rPr>
          <w:rFonts w:cstheme="minorHAnsi"/>
          <w:sz w:val="24"/>
          <w:szCs w:val="24"/>
        </w:rPr>
        <w:t xml:space="preserve"> consumidor</w:t>
      </w:r>
      <w:r w:rsidR="000E76E4">
        <w:rPr>
          <w:rFonts w:cstheme="minorHAnsi"/>
          <w:sz w:val="24"/>
          <w:szCs w:val="24"/>
        </w:rPr>
        <w:t xml:space="preserve"> </w:t>
      </w:r>
      <w:r w:rsidR="000E76E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"ITEM-1", "issued" : { "date-parts" : [ [ "2016" ] ] }, "publisher" : "Actual Editora", "publisher-place" : "Lisboa", "title" : "Marketing 3.0 - Do produto e do consumidor at\u00e9 ao esp\u00edrito humano", "type" : "book" }, "uris" : [ "http://www.mendeley.com/documents/?uuid=f92d4ca8-9ebd-419e-82b2-2f8347ac2bb0" ] }, { "id" : "ITEM-2", "itemData" : { "author" : [ { "dropping-particle" : "", "family" : "Kotler", "given" : "Philip",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"2017" ] ] }, "publisher" : "Actual Editora", "publisher-place" : "Lisboa", "title" : "Marketing 4.0 - Mudan\u00e7a do tradicional para o digital", "type" : "book" }, "uris" : [ "http://www.mendeley.com/documents/?uuid=8fa383e3-9d3c-46d2-8456-e560cb0e100f" ] } ], "mendeley" : { "formattedCitation" : "(P. Kotler et al., 2016; Philip Kotler et al., 2017)", "plainTextFormattedCitation" : "(P. Kotler et al., 2016; Philip Kotler et al., 2017)", "previouslyFormattedCitation" : "(P. Kotler et al., 2016; Philip Kotler et al., 2017)" }, "properties" : {  }, "schema" : "https://github.com/citation-style-language/schema/raw/master/csl-citation.json" }</w:instrText>
      </w:r>
      <w:r w:rsidR="000E76E4">
        <w:rPr>
          <w:rFonts w:cstheme="minorHAnsi"/>
          <w:sz w:val="24"/>
          <w:szCs w:val="24"/>
        </w:rPr>
        <w:fldChar w:fldCharType="separate"/>
      </w:r>
      <w:r w:rsidR="000E76E4" w:rsidRPr="000E76E4">
        <w:rPr>
          <w:rFonts w:cstheme="minorHAnsi"/>
          <w:noProof/>
          <w:sz w:val="24"/>
          <w:szCs w:val="24"/>
        </w:rPr>
        <w:t>(P. Kotler et al., 2016; Philip Kotler et al., 2017)</w:t>
      </w:r>
      <w:r w:rsidR="000E76E4">
        <w:rPr>
          <w:rFonts w:cstheme="minorHAnsi"/>
          <w:sz w:val="24"/>
          <w:szCs w:val="24"/>
        </w:rPr>
        <w:fldChar w:fldCharType="end"/>
      </w:r>
      <w:r w:rsidR="000E76E4">
        <w:rPr>
          <w:rFonts w:cstheme="minorHAnsi"/>
          <w:sz w:val="24"/>
          <w:szCs w:val="24"/>
        </w:rPr>
        <w:t>.</w:t>
      </w:r>
    </w:p>
    <w:p w14:paraId="1E76E159" w14:textId="7913B355" w:rsidR="00961985" w:rsidRDefault="00F40F5C" w:rsidP="00EA59B8">
      <w:pPr>
        <w:ind w:firstLine="432"/>
        <w:rPr>
          <w:rFonts w:cstheme="minorHAnsi"/>
          <w:sz w:val="24"/>
          <w:szCs w:val="24"/>
        </w:rPr>
      </w:pPr>
      <w:r>
        <w:rPr>
          <w:rFonts w:cstheme="minorHAnsi"/>
          <w:sz w:val="24"/>
          <w:szCs w:val="24"/>
        </w:rPr>
        <w:t xml:space="preserve">A expansão de um novo tipo de consumidor com escassez de tempo e curioso, embora mais disperso e distraído, com acesso pleno às tecnologias em contínuo desenvolvimento, estão na base </w:t>
      </w:r>
      <w:r w:rsidR="009F2DB9">
        <w:rPr>
          <w:rFonts w:cstheme="minorHAnsi"/>
          <w:sz w:val="24"/>
          <w:szCs w:val="24"/>
        </w:rPr>
        <w:t xml:space="preserve">do Marketing 4.0. Esta nova abordagem </w:t>
      </w:r>
      <w:r w:rsidR="000C53FF">
        <w:rPr>
          <w:rFonts w:cstheme="minorHAnsi"/>
          <w:sz w:val="24"/>
          <w:szCs w:val="24"/>
        </w:rPr>
        <w:t xml:space="preserve">utiliza a intensa conectividade e o aumento da fragmentação dos consumidores por diferentes culturas e segmentos para lhes proporcionar produtos ou serviços </w:t>
      </w:r>
      <w:r w:rsidR="00BB5263">
        <w:rPr>
          <w:rFonts w:cstheme="minorHAnsi"/>
          <w:sz w:val="24"/>
          <w:szCs w:val="24"/>
        </w:rPr>
        <w:t xml:space="preserve">que superam as </w:t>
      </w:r>
      <w:r w:rsidR="000C53FF">
        <w:rPr>
          <w:rFonts w:cstheme="minorHAnsi"/>
          <w:sz w:val="24"/>
          <w:szCs w:val="24"/>
        </w:rPr>
        <w:t>suas expectativas</w:t>
      </w:r>
      <w:r w:rsidR="00BB5263">
        <w:rPr>
          <w:rFonts w:cstheme="minorHAnsi"/>
          <w:sz w:val="24"/>
          <w:szCs w:val="24"/>
        </w:rPr>
        <w:t xml:space="preserve"> e lhes provocam emoções agradáveis devido ao (</w:t>
      </w:r>
      <w:r w:rsidR="00BB5263" w:rsidRPr="00E64BB0">
        <w:rPr>
          <w:rFonts w:cstheme="minorHAnsi"/>
          <w:i/>
          <w:iCs/>
          <w:sz w:val="24"/>
          <w:szCs w:val="24"/>
        </w:rPr>
        <w:t>wow</w:t>
      </w:r>
      <w:r w:rsidR="00520E7E" w:rsidRPr="00E64BB0">
        <w:rPr>
          <w:rFonts w:cstheme="minorHAnsi"/>
          <w:i/>
          <w:iCs/>
          <w:sz w:val="24"/>
          <w:szCs w:val="24"/>
        </w:rPr>
        <w:t xml:space="preserve"> </w:t>
      </w:r>
      <w:r w:rsidR="00BB5263" w:rsidRPr="00E64BB0">
        <w:rPr>
          <w:rFonts w:cstheme="minorHAnsi"/>
          <w:i/>
          <w:iCs/>
          <w:sz w:val="24"/>
          <w:szCs w:val="24"/>
        </w:rPr>
        <w:t>factor</w:t>
      </w:r>
      <w:r w:rsidR="00BB5263" w:rsidRPr="00E64BB0">
        <w:rPr>
          <w:rFonts w:cstheme="minorHAnsi"/>
          <w:iCs/>
          <w:sz w:val="24"/>
          <w:szCs w:val="24"/>
        </w:rPr>
        <w:t>) fator surpresa</w:t>
      </w:r>
      <w:r w:rsidR="00BB5263" w:rsidRPr="00E64BB0">
        <w:rPr>
          <w:rFonts w:cstheme="minorHAnsi"/>
          <w:i/>
          <w:iCs/>
          <w:sz w:val="24"/>
          <w:szCs w:val="24"/>
        </w:rPr>
        <w:t xml:space="preserve">. </w:t>
      </w:r>
      <w:r w:rsidR="00BB5263" w:rsidRPr="00E64BB0">
        <w:rPr>
          <w:rFonts w:cstheme="minorHAnsi"/>
          <w:iCs/>
          <w:sz w:val="24"/>
          <w:szCs w:val="24"/>
        </w:rPr>
        <w:t xml:space="preserve">Face às potencialidades tecnológicas associadas à web 4.0, quanto à Realidade Aumentada, Geolocalização e Marketing Virtual, podem ser desenvolvidas estratégias de marketing que proporcionem serviços aos consumidores com base na sua localização, que proporcionem mais informação prévia e que os envolvam na avaliação dos produtos antes de eles serem lançados no mercado. </w:t>
      </w:r>
      <w:r w:rsidR="00520E7E" w:rsidRPr="00E64BB0">
        <w:rPr>
          <w:rFonts w:cstheme="minorHAnsi"/>
          <w:iCs/>
          <w:sz w:val="24"/>
          <w:szCs w:val="24"/>
        </w:rPr>
        <w:t>Através da convergência das tecnologias e da fusão entre o marketing tradicional e o marketing digital são</w:t>
      </w:r>
      <w:r w:rsidR="00BB5263" w:rsidRPr="00E64BB0">
        <w:rPr>
          <w:rFonts w:cstheme="minorHAnsi"/>
          <w:iCs/>
          <w:sz w:val="24"/>
          <w:szCs w:val="24"/>
        </w:rPr>
        <w:t xml:space="preserve"> exploradas todas as possibilidades existentes </w:t>
      </w:r>
      <w:r w:rsidR="00520E7E" w:rsidRPr="00E64BB0">
        <w:rPr>
          <w:rFonts w:cstheme="minorHAnsi"/>
          <w:iCs/>
          <w:sz w:val="24"/>
          <w:szCs w:val="24"/>
        </w:rPr>
        <w:t xml:space="preserve">de modo a fidelizar o cliente e conseguir a sua contribuição na defesa e na divulgação da marca e da empresa </w:t>
      </w:r>
      <w:r w:rsidR="005B4A81">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"Torres", "given" : "Hugo", "non-dropping-particle" : "", "parse-names" : false, "suffix" : "" } ], "editor" : [ { "dropping-particle" : "", "family" : "Afrontamento", "given" : "Edi\u00e7\u00f5es", "non-dropping-particle" : "", "parse-names" : false, "suffix" : "" } ], "id" : "ITEM-1", "issued" : { "date-parts" : [ [ "2011" ] ] }, "publisher-place" : "Lisboa", "title" : "PME Plano de Marketing Empresarial", "type" : "book" }, "uris" : [ "http://www.mendeley.com/documents/?uuid=48256714-5684-444b-9b04-2ae9439d1e8d" ] } ], "mendeley" : { "formattedCitation" : "(Torres, 2011)", "plainTextFormattedCitation" : "(Torres, 2011)", "previouslyFormattedCitation" : "(Torres, 2011)" }, "properties" : {  }, "schema" : "https://github.com/citation-style-language/schema/raw/master/csl-citation.json" }</w:instrText>
      </w:r>
      <w:r w:rsidR="005B4A81">
        <w:rPr>
          <w:rFonts w:cstheme="minorHAnsi"/>
          <w:sz w:val="24"/>
          <w:szCs w:val="24"/>
        </w:rPr>
        <w:fldChar w:fldCharType="separate"/>
      </w:r>
      <w:r w:rsidR="00336211" w:rsidRPr="00336211">
        <w:rPr>
          <w:rFonts w:cstheme="minorHAnsi"/>
          <w:noProof/>
          <w:sz w:val="24"/>
          <w:szCs w:val="24"/>
        </w:rPr>
        <w:t>(Torres, 2011)</w:t>
      </w:r>
      <w:r w:rsidR="005B4A81">
        <w:rPr>
          <w:rFonts w:cstheme="minorHAnsi"/>
          <w:sz w:val="24"/>
          <w:szCs w:val="24"/>
        </w:rPr>
        <w:fldChar w:fldCharType="end"/>
      </w:r>
      <w:r w:rsidR="005B4A81">
        <w:rPr>
          <w:rFonts w:cstheme="minorHAnsi"/>
          <w:sz w:val="24"/>
          <w:szCs w:val="24"/>
        </w:rPr>
        <w:t>.</w:t>
      </w:r>
    </w:p>
    <w:p w14:paraId="0E4B1C04" w14:textId="06303417" w:rsidR="00CE443B" w:rsidRPr="005B6F1A" w:rsidRDefault="0028195B" w:rsidP="00CE443B">
      <w:pPr>
        <w:pStyle w:val="Cabealho3"/>
      </w:pPr>
      <w:r>
        <w:lastRenderedPageBreak/>
        <w:t>Plano de Marketing</w:t>
      </w:r>
    </w:p>
    <w:p w14:paraId="095F3F9E" w14:textId="028F164A" w:rsidR="002F5E55" w:rsidRDefault="00A32606" w:rsidP="00B932F3">
      <w:pPr>
        <w:ind w:firstLine="432"/>
        <w:rPr>
          <w:rFonts w:cstheme="minorHAnsi"/>
          <w:sz w:val="24"/>
          <w:szCs w:val="24"/>
        </w:rPr>
      </w:pPr>
      <w:r>
        <w:rPr>
          <w:rFonts w:cstheme="minorHAnsi"/>
          <w:sz w:val="24"/>
          <w:szCs w:val="24"/>
        </w:rPr>
        <w:t>A</w:t>
      </w:r>
      <w:r w:rsidR="00E53133">
        <w:rPr>
          <w:rFonts w:cstheme="minorHAnsi"/>
          <w:sz w:val="24"/>
          <w:szCs w:val="24"/>
        </w:rPr>
        <w:t xml:space="preserve"> implementação do marketing requer </w:t>
      </w:r>
      <w:r w:rsidR="00EB459D">
        <w:rPr>
          <w:rFonts w:cstheme="minorHAnsi"/>
          <w:sz w:val="24"/>
          <w:szCs w:val="24"/>
        </w:rPr>
        <w:t xml:space="preserve">instrumentos </w:t>
      </w:r>
      <w:r w:rsidR="009A7A0A">
        <w:rPr>
          <w:rFonts w:cstheme="minorHAnsi"/>
          <w:sz w:val="24"/>
          <w:szCs w:val="24"/>
        </w:rPr>
        <w:t xml:space="preserve">diversificados embora centrados num mesmo objetivo de contribuir para a melhoria do desempenho empresarial e para a superação dos </w:t>
      </w:r>
      <w:r w:rsidR="007B7FFA">
        <w:rPr>
          <w:rFonts w:cstheme="minorHAnsi"/>
          <w:sz w:val="24"/>
          <w:szCs w:val="24"/>
        </w:rPr>
        <w:t>concorrentes</w:t>
      </w:r>
      <w:r w:rsidR="009A7A0A">
        <w:rPr>
          <w:rFonts w:cstheme="minorHAnsi"/>
          <w:sz w:val="24"/>
          <w:szCs w:val="24"/>
        </w:rPr>
        <w:t xml:space="preserve">. </w:t>
      </w:r>
      <w:r w:rsidR="002F71E8">
        <w:rPr>
          <w:rFonts w:cstheme="minorHAnsi"/>
          <w:sz w:val="24"/>
          <w:szCs w:val="24"/>
        </w:rPr>
        <w:t xml:space="preserve">Entre esses instrumentos destaca-se o Plano de Marketing por organizar e sistematizar as atividades de marketing definidas para a concretização dos objetivos </w:t>
      </w:r>
      <w:r w:rsidR="000A2296">
        <w:rPr>
          <w:rFonts w:cstheme="minorHAnsi"/>
          <w:sz w:val="24"/>
          <w:szCs w:val="24"/>
        </w:rPr>
        <w:t>da empresa</w:t>
      </w:r>
      <w:r w:rsidR="002F71E8">
        <w:rPr>
          <w:rFonts w:cstheme="minorHAnsi"/>
          <w:sz w:val="24"/>
          <w:szCs w:val="24"/>
        </w:rPr>
        <w:t xml:space="preserve">. </w:t>
      </w:r>
      <w:r w:rsidR="009A7A0A">
        <w:rPr>
          <w:rFonts w:cstheme="minorHAnsi"/>
          <w:sz w:val="24"/>
          <w:szCs w:val="24"/>
        </w:rPr>
        <w:t xml:space="preserve"> </w:t>
      </w:r>
      <w:r w:rsidR="00FD3C78">
        <w:rPr>
          <w:rFonts w:cstheme="minorHAnsi"/>
          <w:sz w:val="24"/>
          <w:szCs w:val="24"/>
        </w:rPr>
        <w:t>Neste Plano são definidas as estratégias mais adequadas face aos objetivos da empresa e às condicionantes internas e externas da organizaç</w:t>
      </w:r>
      <w:r w:rsidR="00257AEE">
        <w:rPr>
          <w:rFonts w:cstheme="minorHAnsi"/>
          <w:sz w:val="24"/>
          <w:szCs w:val="24"/>
        </w:rPr>
        <w:t xml:space="preserve">ão, são quantificados </w:t>
      </w:r>
      <w:r w:rsidR="00FD3C78">
        <w:rPr>
          <w:rFonts w:cstheme="minorHAnsi"/>
          <w:sz w:val="24"/>
          <w:szCs w:val="24"/>
        </w:rPr>
        <w:t>os custos</w:t>
      </w:r>
      <w:r w:rsidR="00257AEE">
        <w:rPr>
          <w:rFonts w:cstheme="minorHAnsi"/>
          <w:sz w:val="24"/>
          <w:szCs w:val="24"/>
        </w:rPr>
        <w:t xml:space="preserve">, feitas previsões sobre </w:t>
      </w:r>
      <w:r w:rsidR="00FD3C78">
        <w:rPr>
          <w:rFonts w:cstheme="minorHAnsi"/>
          <w:sz w:val="24"/>
          <w:szCs w:val="24"/>
        </w:rPr>
        <w:t>os proveitos</w:t>
      </w:r>
      <w:r w:rsidR="00257AEE">
        <w:rPr>
          <w:rFonts w:cstheme="minorHAnsi"/>
          <w:sz w:val="24"/>
          <w:szCs w:val="24"/>
        </w:rPr>
        <w:t xml:space="preserve"> e </w:t>
      </w:r>
      <w:r w:rsidR="007B7FFA">
        <w:rPr>
          <w:rFonts w:cstheme="minorHAnsi"/>
          <w:sz w:val="24"/>
          <w:szCs w:val="24"/>
        </w:rPr>
        <w:t>são planeadas as</w:t>
      </w:r>
      <w:r w:rsidR="00257AEE">
        <w:rPr>
          <w:rFonts w:cstheme="minorHAnsi"/>
          <w:sz w:val="24"/>
          <w:szCs w:val="24"/>
        </w:rPr>
        <w:t xml:space="preserve"> ações a </w:t>
      </w:r>
      <w:r w:rsidR="002F5E55">
        <w:rPr>
          <w:rFonts w:cstheme="minorHAnsi"/>
          <w:sz w:val="24"/>
          <w:szCs w:val="24"/>
        </w:rPr>
        <w:t xml:space="preserve">desenvolver. O Plano de Marketing </w:t>
      </w:r>
      <w:r w:rsidR="00937901">
        <w:rPr>
          <w:rFonts w:cstheme="minorHAnsi"/>
          <w:sz w:val="24"/>
          <w:szCs w:val="24"/>
        </w:rPr>
        <w:t>fornece uma visão do futuro</w:t>
      </w:r>
      <w:r w:rsidR="007B7FFA">
        <w:rPr>
          <w:rFonts w:cstheme="minorHAnsi"/>
          <w:sz w:val="24"/>
          <w:szCs w:val="24"/>
        </w:rPr>
        <w:t>,</w:t>
      </w:r>
      <w:r w:rsidR="00937901">
        <w:rPr>
          <w:rFonts w:cstheme="minorHAnsi"/>
          <w:sz w:val="24"/>
          <w:szCs w:val="24"/>
        </w:rPr>
        <w:t xml:space="preserve"> explicita as opções </w:t>
      </w:r>
      <w:r w:rsidR="007B7FFA">
        <w:rPr>
          <w:rFonts w:cstheme="minorHAnsi"/>
          <w:sz w:val="24"/>
          <w:szCs w:val="24"/>
        </w:rPr>
        <w:t>da</w:t>
      </w:r>
      <w:r w:rsidR="00937901">
        <w:rPr>
          <w:rFonts w:cstheme="minorHAnsi"/>
          <w:sz w:val="24"/>
          <w:szCs w:val="24"/>
        </w:rPr>
        <w:t xml:space="preserve"> empresa e </w:t>
      </w:r>
      <w:r w:rsidR="007B7FFA">
        <w:rPr>
          <w:rFonts w:cstheme="minorHAnsi"/>
          <w:sz w:val="24"/>
          <w:szCs w:val="24"/>
        </w:rPr>
        <w:t>facilita a</w:t>
      </w:r>
      <w:r w:rsidR="002F5E55">
        <w:rPr>
          <w:rFonts w:cstheme="minorHAnsi"/>
          <w:sz w:val="24"/>
          <w:szCs w:val="24"/>
        </w:rPr>
        <w:t xml:space="preserve"> coordenação</w:t>
      </w:r>
      <w:r w:rsidR="00937901">
        <w:rPr>
          <w:rFonts w:cstheme="minorHAnsi"/>
          <w:sz w:val="24"/>
          <w:szCs w:val="24"/>
        </w:rPr>
        <w:t xml:space="preserve">, sendo elaborado a partir da </w:t>
      </w:r>
      <w:r w:rsidR="00EE0854">
        <w:rPr>
          <w:rFonts w:cstheme="minorHAnsi"/>
          <w:sz w:val="24"/>
          <w:szCs w:val="24"/>
        </w:rPr>
        <w:t xml:space="preserve">análise da situação atual, do </w:t>
      </w:r>
      <w:r w:rsidR="00355431">
        <w:rPr>
          <w:rFonts w:cstheme="minorHAnsi"/>
          <w:sz w:val="24"/>
          <w:szCs w:val="24"/>
        </w:rPr>
        <w:t>estabelecimento</w:t>
      </w:r>
      <w:r w:rsidR="00EE0854">
        <w:rPr>
          <w:rFonts w:cstheme="minorHAnsi"/>
          <w:sz w:val="24"/>
          <w:szCs w:val="24"/>
        </w:rPr>
        <w:t xml:space="preserve"> dos objetivos e da estratégia, da definição do programa de ação e </w:t>
      </w:r>
      <w:r w:rsidR="005B78F9">
        <w:rPr>
          <w:rFonts w:cstheme="minorHAnsi"/>
          <w:sz w:val="24"/>
          <w:szCs w:val="24"/>
        </w:rPr>
        <w:t>dos instrumentos de avaliação e de controlo</w:t>
      </w:r>
      <w:r w:rsidR="00295E94">
        <w:rPr>
          <w:rFonts w:cstheme="minorHAnsi"/>
          <w:sz w:val="24"/>
          <w:szCs w:val="24"/>
        </w:rPr>
        <w:t xml:space="preserve"> </w:t>
      </w:r>
      <w:r w:rsidR="0010104F">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"Torres", "given" : "Hugo", "non-dropping-particle" : "", "parse-names" : false, "suffix" : "" } ], "editor" : [ { "dropping-particle" : "", "family" : "Afrontamento", "given" : "Edi\u00e7\u00f5es", "non-dropping-particle" : "", "parse-names" : false, "suffix" : "" } ], "id" : "ITEM-1", "issued" : { "date-parts" : [ [ "2011" ] ] }, "publisher-place" : "Lisboa", "title" : "PME Plano de Marketing Empresarial", "type" : "book" }, "uris" : [ "http://www.mendeley.com/documents/?uuid=48256714-5684-444b-9b04-2ae9439d1e8d" ] }, { "id" : "ITEM-2", "itemData" : { "author" : [ { "dropping-particle" : "", "family" : "Malhotra", "given" : "Naresh", "non-dropping-particle" : "", "parse-names" : false, "suffix" : "" } ], "id" : "ITEM-2", "issued" : { "date-parts" : [ [ "2012" ] ] }, "publisher" : "Pearson", "publisher-place" : "New York", "title" : "Basic Marketing Research - Integration of social media", "type" : "book" }, "uris" : [ "http://www.mendeley.com/documents/?uuid=dd6e551c-4eef-4161-af13-bfb886127648" ] } ], "mendeley" : { "formattedCitation" : "(Malhotra, 2012; Torres, 2011)", "plainTextFormattedCitation" : "(Malhotra, 2012; Torres, 2011)", "previouslyFormattedCitation" : "(Malhotra, 2012; Torres, 2011)" }, "properties" : {  }, "schema" : "https://github.com/citation-style-language/schema/raw/master/csl-citation.json" }</w:instrText>
      </w:r>
      <w:r w:rsidR="0010104F">
        <w:rPr>
          <w:rFonts w:cstheme="minorHAnsi"/>
          <w:sz w:val="24"/>
          <w:szCs w:val="24"/>
        </w:rPr>
        <w:fldChar w:fldCharType="separate"/>
      </w:r>
      <w:r w:rsidR="0010104F" w:rsidRPr="0010104F">
        <w:rPr>
          <w:rFonts w:cstheme="minorHAnsi"/>
          <w:noProof/>
          <w:sz w:val="24"/>
          <w:szCs w:val="24"/>
        </w:rPr>
        <w:t>(Malhotra, 2012; Torres, 2011)</w:t>
      </w:r>
      <w:r w:rsidR="0010104F">
        <w:rPr>
          <w:rFonts w:cstheme="minorHAnsi"/>
          <w:sz w:val="24"/>
          <w:szCs w:val="24"/>
        </w:rPr>
        <w:fldChar w:fldCharType="end"/>
      </w:r>
      <w:r w:rsidR="0010104F">
        <w:rPr>
          <w:rFonts w:cstheme="minorHAnsi"/>
          <w:sz w:val="24"/>
          <w:szCs w:val="24"/>
        </w:rPr>
        <w:t>.</w:t>
      </w:r>
    </w:p>
    <w:p w14:paraId="1631D082" w14:textId="7C025AAF" w:rsidR="00642711" w:rsidRDefault="00A16AA2" w:rsidP="00E53133">
      <w:pPr>
        <w:ind w:firstLine="432"/>
        <w:rPr>
          <w:rFonts w:cstheme="minorHAnsi"/>
          <w:sz w:val="24"/>
          <w:szCs w:val="24"/>
        </w:rPr>
      </w:pPr>
      <w:r>
        <w:rPr>
          <w:rFonts w:cstheme="minorHAnsi"/>
          <w:sz w:val="24"/>
          <w:szCs w:val="24"/>
        </w:rPr>
        <w:t xml:space="preserve"> </w:t>
      </w:r>
      <w:r w:rsidR="002F5E55">
        <w:rPr>
          <w:rFonts w:cstheme="minorHAnsi"/>
          <w:sz w:val="24"/>
          <w:szCs w:val="24"/>
        </w:rPr>
        <w:t xml:space="preserve">Na elaboração desse plano tem grande importância </w:t>
      </w:r>
      <w:r w:rsidR="00E12B07">
        <w:rPr>
          <w:rFonts w:cstheme="minorHAnsi"/>
          <w:sz w:val="24"/>
          <w:szCs w:val="24"/>
        </w:rPr>
        <w:t xml:space="preserve">o estudo </w:t>
      </w:r>
      <w:r w:rsidR="002F5E55">
        <w:rPr>
          <w:rFonts w:cstheme="minorHAnsi"/>
          <w:sz w:val="24"/>
          <w:szCs w:val="24"/>
        </w:rPr>
        <w:t>da situação atual</w:t>
      </w:r>
      <w:r w:rsidR="00E12B07">
        <w:rPr>
          <w:rFonts w:cstheme="minorHAnsi"/>
          <w:sz w:val="24"/>
          <w:szCs w:val="24"/>
        </w:rPr>
        <w:t xml:space="preserve"> ou ambiental</w:t>
      </w:r>
      <w:r w:rsidR="002F5E55">
        <w:rPr>
          <w:rFonts w:cstheme="minorHAnsi"/>
          <w:sz w:val="24"/>
          <w:szCs w:val="24"/>
        </w:rPr>
        <w:t>,</w:t>
      </w:r>
      <w:r w:rsidR="00E12B07">
        <w:rPr>
          <w:rFonts w:cstheme="minorHAnsi"/>
          <w:sz w:val="24"/>
          <w:szCs w:val="24"/>
        </w:rPr>
        <w:t xml:space="preserve"> a análise da concorrência (e da competitividade)</w:t>
      </w:r>
      <w:r w:rsidR="00642711">
        <w:rPr>
          <w:rFonts w:cstheme="minorHAnsi"/>
          <w:sz w:val="24"/>
          <w:szCs w:val="24"/>
        </w:rPr>
        <w:t xml:space="preserve">, com </w:t>
      </w:r>
      <w:r w:rsidR="002F5E55">
        <w:rPr>
          <w:rFonts w:cstheme="minorHAnsi"/>
          <w:sz w:val="24"/>
          <w:szCs w:val="24"/>
        </w:rPr>
        <w:t>a deteção dos pontos fracos e fortes da empresa e a identificação das suas oportunidades e ameaças, tendo em vista a recolha de informação que possibilite a identificação de vantagens competitivas</w:t>
      </w:r>
      <w:r w:rsidR="00295E94">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"mendeley" : { "formattedCitation" : "(Ramos Ma\u00e7\u00e3es, 2017)", "plainTextFormattedCitation" : "(Ramos Ma\u00e7\u00e3es, 2017)", "previouslyFormattedCitation" : "(Ramos Ma\u00e7\u00e3es, 2017)" }, "properties" : {  }, "schema" : "https://github.com/citation-style-language/schema/raw/master/csl-citation.json" }</w:instrText>
      </w:r>
      <w:r w:rsidR="00295E94">
        <w:rPr>
          <w:rFonts w:cstheme="minorHAnsi"/>
          <w:sz w:val="24"/>
          <w:szCs w:val="24"/>
        </w:rPr>
        <w:fldChar w:fldCharType="separate"/>
      </w:r>
      <w:r w:rsidR="00336211" w:rsidRPr="00336211">
        <w:rPr>
          <w:rFonts w:cstheme="minorHAnsi"/>
          <w:noProof/>
          <w:sz w:val="24"/>
          <w:szCs w:val="24"/>
        </w:rPr>
        <w:t>(Ramos Maçães, 2017)</w:t>
      </w:r>
      <w:r w:rsidR="00295E94">
        <w:rPr>
          <w:rFonts w:cstheme="minorHAnsi"/>
          <w:sz w:val="24"/>
          <w:szCs w:val="24"/>
        </w:rPr>
        <w:fldChar w:fldCharType="end"/>
      </w:r>
      <w:r w:rsidR="00295E94">
        <w:rPr>
          <w:rFonts w:cstheme="minorHAnsi"/>
          <w:sz w:val="24"/>
          <w:szCs w:val="24"/>
        </w:rPr>
        <w:t>.</w:t>
      </w:r>
    </w:p>
    <w:p w14:paraId="25A681EF" w14:textId="5B27D43B" w:rsidR="004C1BF7" w:rsidRDefault="000A2296" w:rsidP="00CB5584">
      <w:pPr>
        <w:ind w:firstLine="432"/>
        <w:rPr>
          <w:rFonts w:cstheme="minorHAnsi"/>
          <w:sz w:val="24"/>
          <w:szCs w:val="24"/>
        </w:rPr>
      </w:pPr>
      <w:r>
        <w:rPr>
          <w:rFonts w:cstheme="minorHAnsi"/>
          <w:sz w:val="24"/>
          <w:szCs w:val="24"/>
        </w:rPr>
        <w:t>A análise do ambiente interno requer a consideração dos elementos internos da organização designadamente os trabalhadores, a cultura organizacional, as instalações físicas e os recursos tecnológicos. Por outro lado, o</w:t>
      </w:r>
      <w:r w:rsidR="002458BA">
        <w:rPr>
          <w:rFonts w:cstheme="minorHAnsi"/>
          <w:sz w:val="24"/>
          <w:szCs w:val="24"/>
        </w:rPr>
        <w:t xml:space="preserve"> estudo do ambiente externo inclui o conhecimento aprofundado dos </w:t>
      </w:r>
      <w:r w:rsidR="00CB5584">
        <w:rPr>
          <w:rFonts w:cstheme="minorHAnsi"/>
          <w:sz w:val="24"/>
          <w:szCs w:val="24"/>
        </w:rPr>
        <w:t xml:space="preserve">fatores próximos da organização, designadamente dos </w:t>
      </w:r>
      <w:r w:rsidR="002458BA">
        <w:rPr>
          <w:rFonts w:cstheme="minorHAnsi"/>
          <w:sz w:val="24"/>
          <w:szCs w:val="24"/>
        </w:rPr>
        <w:t>fornecedores, clientes, concorrentes e de todas as organizações de que a empresa depende para a sua atividade (seguradoras, bancos, revendedores, distribuidores, etc.</w:t>
      </w:r>
      <w:r w:rsidR="00CB5584">
        <w:rPr>
          <w:rFonts w:cstheme="minorHAnsi"/>
          <w:sz w:val="24"/>
          <w:szCs w:val="24"/>
        </w:rPr>
        <w:t>), assim como dos fatores da envolvente externa mais distantes da influência da organização e afetando toda o setor onde a empresa se situa como são os aspetos políticos e legais e as condicionantes económicas, tecnológicas, sociais e culturais</w:t>
      </w:r>
      <w:r>
        <w:rPr>
          <w:rFonts w:cstheme="minorHAnsi"/>
          <w:sz w:val="24"/>
          <w:szCs w:val="24"/>
        </w:rPr>
        <w:t xml:space="preserve">. </w:t>
      </w:r>
      <w:r w:rsidR="0010104F">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"Torres", "given" : "Hugo", "non-dropping-particle" : "", "parse-names" : false, "suffix" : "" } ], "editor" : [ { "dropping-particle" : "", "family" : "Afrontamento", "given" : "Edi\u00e7\u00f5es", "non-dropping-particle" : "", "parse-names" : false, "suffix" : "" } ], "id" : "ITEM-1", "issued" : { "date-parts" : [ [ "2011" ] ] }, "publisher-place" : "Lisboa", "title" : "PME Plano de Marketing Empresarial", "type" : "book" }, "uris" : [ "http://www.mendeley.com/documents/?uuid=48256714-5684-444b-9b04-2ae9439d1e8d" ] }, { "id" : "ITEM-2", "itemData" : { "author" : [ { "dropping-particle" : "", "family" : "Malhotra", "given" : "Naresh", "non-dropping-particle" : "", "parse-names" : false, "suffix" : "" } ], "id" : "ITEM-2", "issued" : { "date-parts" : [ [ "2012" ] ] }, "publisher" : "Pearson", "publisher-place" : "New York", "title" : "Basic Marketing Research - Integration of social media", "type" : "book" }, "uris" : [ "http://www.mendeley.com/documents/?uuid=dd6e551c-4eef-4161-af13-bfb886127648" ] } ], "mendeley" : { "formattedCitation" : "(Malhotra, 2012; Torres, 2011)", "plainTextFormattedCitation" : "(Malhotra, 2012; Torres, 2011)", "previouslyFormattedCitation" : "(Malhotra, 2012; Torres, 2011)" }, "properties" : {  }, "schema" : "https://github.com/citation-style-language/schema/raw/master/csl-citation.json" }</w:instrText>
      </w:r>
      <w:r w:rsidR="0010104F">
        <w:rPr>
          <w:rFonts w:cstheme="minorHAnsi"/>
          <w:sz w:val="24"/>
          <w:szCs w:val="24"/>
        </w:rPr>
        <w:fldChar w:fldCharType="separate"/>
      </w:r>
      <w:r w:rsidR="0010104F" w:rsidRPr="0010104F">
        <w:rPr>
          <w:rFonts w:cstheme="minorHAnsi"/>
          <w:noProof/>
          <w:sz w:val="24"/>
          <w:szCs w:val="24"/>
        </w:rPr>
        <w:t>(Malhotra, 2012; Torres, 2011)</w:t>
      </w:r>
      <w:r w:rsidR="0010104F">
        <w:rPr>
          <w:rFonts w:cstheme="minorHAnsi"/>
          <w:sz w:val="24"/>
          <w:szCs w:val="24"/>
        </w:rPr>
        <w:fldChar w:fldCharType="end"/>
      </w:r>
      <w:r w:rsidR="0010104F">
        <w:rPr>
          <w:rFonts w:cstheme="minorHAnsi"/>
          <w:sz w:val="24"/>
          <w:szCs w:val="24"/>
        </w:rPr>
        <w:t>.</w:t>
      </w:r>
    </w:p>
    <w:p w14:paraId="26AA1912" w14:textId="5A0C9FB8" w:rsidR="00642711" w:rsidRDefault="00642711" w:rsidP="00E53133">
      <w:pPr>
        <w:ind w:firstLine="432"/>
        <w:rPr>
          <w:rFonts w:cstheme="minorHAnsi"/>
          <w:sz w:val="24"/>
          <w:szCs w:val="24"/>
        </w:rPr>
      </w:pPr>
      <w:r>
        <w:rPr>
          <w:rFonts w:cstheme="minorHAnsi"/>
          <w:sz w:val="24"/>
          <w:szCs w:val="24"/>
        </w:rPr>
        <w:t xml:space="preserve">A análise </w:t>
      </w:r>
      <w:r w:rsidR="000175C4">
        <w:rPr>
          <w:rFonts w:cstheme="minorHAnsi"/>
          <w:sz w:val="24"/>
          <w:szCs w:val="24"/>
        </w:rPr>
        <w:t xml:space="preserve">do ambiente </w:t>
      </w:r>
      <w:r w:rsidR="00CB5584">
        <w:rPr>
          <w:rFonts w:cstheme="minorHAnsi"/>
          <w:sz w:val="24"/>
          <w:szCs w:val="24"/>
        </w:rPr>
        <w:t>interno à organização e externo</w:t>
      </w:r>
      <w:r w:rsidR="00C01727">
        <w:rPr>
          <w:rFonts w:cstheme="minorHAnsi"/>
          <w:sz w:val="24"/>
          <w:szCs w:val="24"/>
        </w:rPr>
        <w:t xml:space="preserve"> permite</w:t>
      </w:r>
      <w:r>
        <w:rPr>
          <w:rFonts w:cstheme="minorHAnsi"/>
          <w:sz w:val="24"/>
          <w:szCs w:val="24"/>
        </w:rPr>
        <w:t xml:space="preserve"> a deteção atempada de ameaças e a recolha da informação indispensável ao desenvolvimento da estratégia de marketing da empresa. Nesta análise, são considerados os fatores legislativos e regulamentares, ambientais, políticos e económi</w:t>
      </w:r>
      <w:r w:rsidR="00C01727">
        <w:rPr>
          <w:rFonts w:cstheme="minorHAnsi"/>
          <w:sz w:val="24"/>
          <w:szCs w:val="24"/>
        </w:rPr>
        <w:t xml:space="preserve">cos, tecnológicos e competitivos e designadamente o estudo da concorrência, o dimensionamento do mercado e as principais </w:t>
      </w:r>
      <w:r w:rsidR="00C01727">
        <w:rPr>
          <w:rFonts w:cstheme="minorHAnsi"/>
          <w:sz w:val="24"/>
          <w:szCs w:val="24"/>
        </w:rPr>
        <w:lastRenderedPageBreak/>
        <w:t>forças, fraquezas, ameaças e oportunidades (</w:t>
      </w:r>
      <w:r w:rsidR="008D2628">
        <w:rPr>
          <w:rFonts w:cstheme="minorHAnsi"/>
          <w:sz w:val="24"/>
          <w:szCs w:val="24"/>
        </w:rPr>
        <w:t>análise</w:t>
      </w:r>
      <w:r w:rsidR="00C01727">
        <w:rPr>
          <w:rFonts w:cstheme="minorHAnsi"/>
          <w:sz w:val="24"/>
          <w:szCs w:val="24"/>
        </w:rPr>
        <w:t xml:space="preserve"> SWOT), </w:t>
      </w:r>
      <w:r w:rsidR="004D55AC">
        <w:rPr>
          <w:rFonts w:cstheme="minorHAnsi"/>
          <w:sz w:val="24"/>
          <w:szCs w:val="24"/>
        </w:rPr>
        <w:t xml:space="preserve">tendo em vista a identificação das principais tendências e de desenvolvimentos </w:t>
      </w:r>
      <w:r w:rsidR="00355431">
        <w:rPr>
          <w:rFonts w:cstheme="minorHAnsi"/>
          <w:sz w:val="24"/>
          <w:szCs w:val="24"/>
        </w:rPr>
        <w:t>expectáveis</w:t>
      </w:r>
      <w:r>
        <w:rPr>
          <w:rFonts w:cstheme="minorHAnsi"/>
          <w:sz w:val="24"/>
          <w:szCs w:val="24"/>
        </w:rPr>
        <w:t xml:space="preserve">. Entretanto, essa análise não elimina a incerteza </w:t>
      </w:r>
      <w:r w:rsidR="004D55AC">
        <w:rPr>
          <w:rFonts w:cstheme="minorHAnsi"/>
          <w:sz w:val="24"/>
          <w:szCs w:val="24"/>
        </w:rPr>
        <w:t>associada ao</w:t>
      </w:r>
      <w:r>
        <w:rPr>
          <w:rFonts w:cstheme="minorHAnsi"/>
          <w:sz w:val="24"/>
          <w:szCs w:val="24"/>
        </w:rPr>
        <w:t xml:space="preserve"> futuro e à dificuldade em distinguir as informações fiáveis e relevantes no conjunto de toda a informação disponível</w:t>
      </w:r>
      <w:r w:rsidR="004D55AC">
        <w:rPr>
          <w:rFonts w:cstheme="minorHAnsi"/>
          <w:sz w:val="24"/>
          <w:szCs w:val="24"/>
        </w:rPr>
        <w:t>, sendo necessário fazer a monitorização permanente das variáveis com influência no desempenho da organização</w:t>
      </w:r>
      <w:r w:rsidR="00295E94">
        <w:rPr>
          <w:rFonts w:cstheme="minorHAnsi"/>
          <w:sz w:val="24"/>
          <w:szCs w:val="24"/>
        </w:rPr>
        <w:t xml:space="preserve"> </w:t>
      </w:r>
      <w:r w:rsidR="00295E94">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"Torres", "given" : "Hugo", "non-dropping-particle" : "", "parse-names" : false, "suffix" : "" } ], "editor" : [ { "dropping-particle" : "", "family" : "Afrontamento", "given" : "Edi\u00e7\u00f5es", "non-dropping-particle" : "", "parse-names" : false, "suffix" : "" } ], "id" : "ITEM-1", "issued" : { "date-parts" : [ [ "2011" ] ] }, "publisher-place" : "Lisboa", "title" : "PME Plano de Marketing Empresarial", "type" : "book" }, "uris" : [ "http://www.mendeley.com/documents/?uuid=48256714-5684-444b-9b04-2ae9439d1e8d" ] }, { "id" : "ITEM-2", "itemData" : { "author" : [ { "dropping-particle" : "", "family" : "Malhotra", "given" : "Naresh", "non-dropping-particle" : "", "parse-names" : false, "suffix" : "" } ], "id" : "ITEM-2", "issued" : { "date-parts" : [ [ "2012" ] ] }, "publisher" : "Pearson", "publisher-place" : "New York", "title" : "Basic Marketing Research - Integration of social media", "type" : "book" }, "uris" : [ "http://www.mendeley.com/documents/?uuid=dd6e551c-4eef-4161-af13-bfb886127648" ] } ], "mendeley" : { "formattedCitation" : "(Malhotra, 2012; Torres, 2011)", "plainTextFormattedCitation" : "(Malhotra, 2012; Torres, 2011)", "previouslyFormattedCitation" : "(Malhotra, 2012; Torres, 2011)" }, "properties" : {  }, "schema" : "https://github.com/citation-style-language/schema/raw/master/csl-citation.json" }</w:instrText>
      </w:r>
      <w:r w:rsidR="00295E94">
        <w:rPr>
          <w:rFonts w:cstheme="minorHAnsi"/>
          <w:sz w:val="24"/>
          <w:szCs w:val="24"/>
        </w:rPr>
        <w:fldChar w:fldCharType="separate"/>
      </w:r>
      <w:r w:rsidR="0010104F" w:rsidRPr="0010104F">
        <w:rPr>
          <w:rFonts w:cstheme="minorHAnsi"/>
          <w:noProof/>
          <w:sz w:val="24"/>
          <w:szCs w:val="24"/>
        </w:rPr>
        <w:t>(Malhotra, 2012; Torres, 2011)</w:t>
      </w:r>
      <w:r w:rsidR="00295E94">
        <w:rPr>
          <w:rFonts w:cstheme="minorHAnsi"/>
          <w:sz w:val="24"/>
          <w:szCs w:val="24"/>
        </w:rPr>
        <w:fldChar w:fldCharType="end"/>
      </w:r>
      <w:r w:rsidR="00295E94">
        <w:rPr>
          <w:rFonts w:cstheme="minorHAnsi"/>
          <w:sz w:val="24"/>
          <w:szCs w:val="24"/>
        </w:rPr>
        <w:t>.</w:t>
      </w:r>
    </w:p>
    <w:p w14:paraId="122F5216" w14:textId="321A127D" w:rsidR="00642711" w:rsidRDefault="003965D6" w:rsidP="00E53133">
      <w:pPr>
        <w:ind w:firstLine="432"/>
        <w:rPr>
          <w:rFonts w:cstheme="minorHAnsi"/>
          <w:sz w:val="24"/>
          <w:szCs w:val="24"/>
        </w:rPr>
      </w:pPr>
      <w:r>
        <w:rPr>
          <w:rFonts w:cstheme="minorHAnsi"/>
          <w:sz w:val="24"/>
          <w:szCs w:val="24"/>
        </w:rPr>
        <w:t>No que se refere à análise da concorrência é import</w:t>
      </w:r>
      <w:r w:rsidR="002C0D79">
        <w:rPr>
          <w:rFonts w:cstheme="minorHAnsi"/>
          <w:sz w:val="24"/>
          <w:szCs w:val="24"/>
        </w:rPr>
        <w:t>a</w:t>
      </w:r>
      <w:r>
        <w:rPr>
          <w:rFonts w:cstheme="minorHAnsi"/>
          <w:sz w:val="24"/>
          <w:szCs w:val="24"/>
        </w:rPr>
        <w:t>nte considerar os tipos de concorrência existentes, que poderão ser</w:t>
      </w:r>
      <w:r w:rsidR="00CC742D">
        <w:rPr>
          <w:rFonts w:cstheme="minorHAnsi"/>
          <w:sz w:val="24"/>
          <w:szCs w:val="24"/>
        </w:rPr>
        <w:t>:</w:t>
      </w:r>
      <w:r>
        <w:rPr>
          <w:rFonts w:cstheme="minorHAnsi"/>
          <w:sz w:val="24"/>
          <w:szCs w:val="24"/>
        </w:rPr>
        <w:t xml:space="preserve"> de competição pura com todas as empr</w:t>
      </w:r>
      <w:r w:rsidR="00CC742D">
        <w:rPr>
          <w:rFonts w:cstheme="minorHAnsi"/>
          <w:sz w:val="24"/>
          <w:szCs w:val="24"/>
        </w:rPr>
        <w:t xml:space="preserve">esas a oferecem o mesmo produto; de concorrência monopolística com as empresas a competirem com produtos substituíveis; de oligopólio com as empresas formando uma comunidade em algumas das empresas controlam a maior parte do mercado e de monopólio em que apenas uma organização vende </w:t>
      </w:r>
      <w:r w:rsidR="002C0D79">
        <w:rPr>
          <w:rFonts w:cstheme="minorHAnsi"/>
          <w:sz w:val="24"/>
          <w:szCs w:val="24"/>
        </w:rPr>
        <w:t xml:space="preserve">um </w:t>
      </w:r>
      <w:r w:rsidR="00CC742D">
        <w:rPr>
          <w:rFonts w:cstheme="minorHAnsi"/>
          <w:sz w:val="24"/>
          <w:szCs w:val="24"/>
        </w:rPr>
        <w:t>determinado produto.</w:t>
      </w:r>
      <w:r w:rsidR="002C0D79">
        <w:rPr>
          <w:rFonts w:cstheme="minorHAnsi"/>
          <w:sz w:val="24"/>
          <w:szCs w:val="24"/>
        </w:rPr>
        <w:t xml:space="preserve"> A análise da concorrência existente é uma medida preventiva que possibilita diversas vantagens, designadamente a identificação de nichos de mercado e de vantagens competitivas e a seleção da estratégia de marketing mais adequada. Também é indispensável a análise da competitividade, </w:t>
      </w:r>
      <w:r w:rsidR="00C33B62">
        <w:rPr>
          <w:rFonts w:cstheme="minorHAnsi"/>
          <w:sz w:val="24"/>
          <w:szCs w:val="24"/>
        </w:rPr>
        <w:t>que permite à empresa conhecer os produtos e mercados mais compensadores e onde deva aplicar os seus recursos e identificar e quantificar os pontos fortes e fracos, relativamente à concorrência existente no mercado</w:t>
      </w:r>
      <w:r w:rsidR="00295E94">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"Torres", "given" : "Hugo", "non-dropping-particle" : "", "parse-names" : false, "suffix" : "" } ], "editor" : [ { "dropping-particle" : "", "family" : "Afrontamento", "given" : "Edi\u00e7\u00f5es", "non-dropping-particle" : "", "parse-names" : false, "suffix" : "" } ], "id" : "ITEM-2", "issued" : { "date-parts" : [ [ "2011" ] ] }, "publisher-place" : "Lisboa", "title" : "PME Plano de Marketing Empresarial", "type" : "book" }, "uris" : [ "http://www.mendeley.com/documents/?uuid=48256714-5684-444b-9b04-2ae9439d1e8d" ] } ], "mendeley" : { "formattedCitation" : "(Ramos Ma\u00e7\u00e3es, 2017; Torres, 2011)", "plainTextFormattedCitation" : "(Ramos Ma\u00e7\u00e3es, 2017; Torres, 2011)", "previouslyFormattedCitation" : "(Ramos Ma\u00e7\u00e3es, 2017; Torres, 2011)" }, "properties" : {  }, "schema" : "https://github.com/citation-style-language/schema/raw/master/csl-citation.json" }</w:instrText>
      </w:r>
      <w:r w:rsidR="00295E94">
        <w:rPr>
          <w:rFonts w:cstheme="minorHAnsi"/>
          <w:sz w:val="24"/>
          <w:szCs w:val="24"/>
        </w:rPr>
        <w:fldChar w:fldCharType="separate"/>
      </w:r>
      <w:r w:rsidR="00336211" w:rsidRPr="00336211">
        <w:rPr>
          <w:rFonts w:cstheme="minorHAnsi"/>
          <w:noProof/>
          <w:sz w:val="24"/>
          <w:szCs w:val="24"/>
        </w:rPr>
        <w:t>(Ramos Maçães, 2017; Torres, 2011)</w:t>
      </w:r>
      <w:r w:rsidR="00295E94">
        <w:rPr>
          <w:rFonts w:cstheme="minorHAnsi"/>
          <w:sz w:val="24"/>
          <w:szCs w:val="24"/>
        </w:rPr>
        <w:fldChar w:fldCharType="end"/>
      </w:r>
      <w:r w:rsidR="00295E94">
        <w:rPr>
          <w:rFonts w:cstheme="minorHAnsi"/>
          <w:sz w:val="24"/>
          <w:szCs w:val="24"/>
        </w:rPr>
        <w:t>.</w:t>
      </w:r>
    </w:p>
    <w:p w14:paraId="249C1E45" w14:textId="4D5EAF36" w:rsidR="00D425B8" w:rsidRPr="00017465" w:rsidRDefault="00115FC2" w:rsidP="00017465">
      <w:pPr>
        <w:ind w:firstLine="432"/>
        <w:rPr>
          <w:rFonts w:cstheme="minorHAnsi"/>
          <w:sz w:val="24"/>
          <w:szCs w:val="24"/>
        </w:rPr>
      </w:pPr>
      <w:r>
        <w:rPr>
          <w:rFonts w:cstheme="minorHAnsi"/>
          <w:sz w:val="24"/>
          <w:szCs w:val="24"/>
        </w:rPr>
        <w:t xml:space="preserve">A análise das necessidades do mercado é também uma função essencial do Marketing que depende da existência </w:t>
      </w:r>
      <w:r w:rsidR="00C71042">
        <w:rPr>
          <w:rFonts w:cstheme="minorHAnsi"/>
          <w:sz w:val="24"/>
          <w:szCs w:val="24"/>
        </w:rPr>
        <w:t>de um “sistema de informações de marketing” baseado em</w:t>
      </w:r>
      <w:r>
        <w:rPr>
          <w:rFonts w:cstheme="minorHAnsi"/>
          <w:sz w:val="24"/>
          <w:szCs w:val="24"/>
        </w:rPr>
        <w:t xml:space="preserve"> informações fiáveis e atualizados sobre o mercado atual, os clientes, os concorrentes e as diversas condicionantes internas e externas.</w:t>
      </w:r>
      <w:r w:rsidR="00C71042">
        <w:rPr>
          <w:rFonts w:cstheme="minorHAnsi"/>
          <w:sz w:val="24"/>
          <w:szCs w:val="24"/>
        </w:rPr>
        <w:t xml:space="preserve"> Para aprofundar o conhecimento das necessidades do mercado </w:t>
      </w:r>
      <w:r w:rsidR="00017465">
        <w:rPr>
          <w:rFonts w:cstheme="minorHAnsi"/>
          <w:sz w:val="24"/>
          <w:szCs w:val="24"/>
        </w:rPr>
        <w:t>e tomar decisões a</w:t>
      </w:r>
      <w:r w:rsidR="00C71042">
        <w:rPr>
          <w:rFonts w:cstheme="minorHAnsi"/>
          <w:sz w:val="24"/>
          <w:szCs w:val="24"/>
        </w:rPr>
        <w:t xml:space="preserve"> empresa necessita de </w:t>
      </w:r>
      <w:r w:rsidR="00017465">
        <w:rPr>
          <w:rFonts w:cstheme="minorHAnsi"/>
          <w:sz w:val="24"/>
          <w:szCs w:val="24"/>
        </w:rPr>
        <w:t>fazer “</w:t>
      </w:r>
      <w:r w:rsidR="00BC3A48" w:rsidRPr="00017465">
        <w:rPr>
          <w:rFonts w:cstheme="minorHAnsi"/>
          <w:sz w:val="24"/>
          <w:szCs w:val="24"/>
        </w:rPr>
        <w:t>Marketing Research</w:t>
      </w:r>
      <w:r w:rsidR="00017465" w:rsidRPr="00017465">
        <w:rPr>
          <w:rFonts w:cstheme="minorHAnsi"/>
          <w:sz w:val="24"/>
          <w:szCs w:val="24"/>
        </w:rPr>
        <w:t>”,</w:t>
      </w:r>
      <w:r w:rsidR="00BC3A48" w:rsidRPr="00017465">
        <w:rPr>
          <w:rFonts w:cstheme="minorHAnsi"/>
          <w:sz w:val="24"/>
          <w:szCs w:val="24"/>
        </w:rPr>
        <w:t xml:space="preserve"> ou na recolha sistemática de dados </w:t>
      </w:r>
      <w:r w:rsidR="00017465">
        <w:rPr>
          <w:rFonts w:cstheme="minorHAnsi"/>
          <w:sz w:val="24"/>
          <w:szCs w:val="24"/>
        </w:rPr>
        <w:t xml:space="preserve">quantitativos ou qualitativos </w:t>
      </w:r>
      <w:r w:rsidR="00BC3A48" w:rsidRPr="00017465">
        <w:rPr>
          <w:rFonts w:cstheme="minorHAnsi"/>
          <w:sz w:val="24"/>
          <w:szCs w:val="24"/>
        </w:rPr>
        <w:t xml:space="preserve">sobre o consumidor num processo que integra o reconhecimento do problema, a identificação dos objetivos de pesquisa, o </w:t>
      </w:r>
      <w:r w:rsidR="00017465" w:rsidRPr="00D400D8">
        <w:rPr>
          <w:rFonts w:cstheme="minorHAnsi"/>
          <w:i/>
          <w:sz w:val="24"/>
          <w:szCs w:val="24"/>
        </w:rPr>
        <w:t>design</w:t>
      </w:r>
      <w:r w:rsidR="00017465">
        <w:rPr>
          <w:rFonts w:cstheme="minorHAnsi"/>
          <w:sz w:val="24"/>
          <w:szCs w:val="24"/>
        </w:rPr>
        <w:t xml:space="preserve"> da investigação, </w:t>
      </w:r>
      <w:r w:rsidR="00017465" w:rsidRPr="00017465">
        <w:rPr>
          <w:rFonts w:cstheme="minorHAnsi"/>
          <w:sz w:val="24"/>
          <w:szCs w:val="24"/>
        </w:rPr>
        <w:t>a</w:t>
      </w:r>
      <w:r w:rsidR="00BC3A48" w:rsidRPr="00017465">
        <w:rPr>
          <w:rFonts w:cstheme="minorHAnsi"/>
          <w:sz w:val="24"/>
          <w:szCs w:val="24"/>
        </w:rPr>
        <w:t xml:space="preserve"> recolha de dados e a análise e</w:t>
      </w:r>
      <w:r w:rsidR="00017465">
        <w:rPr>
          <w:rFonts w:cstheme="minorHAnsi"/>
          <w:sz w:val="24"/>
          <w:szCs w:val="24"/>
        </w:rPr>
        <w:t xml:space="preserve"> a</w:t>
      </w:r>
      <w:r w:rsidR="00BC3A48" w:rsidRPr="00017465">
        <w:rPr>
          <w:rFonts w:cstheme="minorHAnsi"/>
          <w:sz w:val="24"/>
          <w:szCs w:val="24"/>
        </w:rPr>
        <w:t xml:space="preserve"> avaliação </w:t>
      </w:r>
      <w:r w:rsidR="00017465">
        <w:rPr>
          <w:rFonts w:cstheme="minorHAnsi"/>
          <w:sz w:val="24"/>
          <w:szCs w:val="24"/>
        </w:rPr>
        <w:t>dos</w:t>
      </w:r>
      <w:r w:rsidR="00BC3A48" w:rsidRPr="00017465">
        <w:rPr>
          <w:rFonts w:cstheme="minorHAnsi"/>
          <w:sz w:val="24"/>
          <w:szCs w:val="24"/>
        </w:rPr>
        <w:t xml:space="preserve"> resultados</w:t>
      </w:r>
      <w:r w:rsidR="00295E94">
        <w:rPr>
          <w:rFonts w:cstheme="minorHAnsi"/>
          <w:sz w:val="24"/>
          <w:szCs w:val="24"/>
        </w:rPr>
        <w:t xml:space="preserve"> </w:t>
      </w:r>
      <w:r w:rsidR="00295E94">
        <w:rPr>
          <w:rFonts w:cstheme="minorHAnsi"/>
          <w:sz w:val="24"/>
          <w:szCs w:val="24"/>
        </w:rPr>
        <w:fldChar w:fldCharType="begin" w:fldLock="1"/>
      </w:r>
      <w:r w:rsidR="00E429E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"Torres", "given" : "Hugo", "non-dropping-particle" : "", "parse-names" : false, "suffix" : "" } ], "editor" : [ { "dropping-particle" : "", "family" : "Afrontamento", "given" : "Edi\u00e7\u00f5es", "non-dropping-particle" : "", "parse-names" : false, "suffix" : "" } ], "id" : "ITEM-2", "issued" : { "date-parts" : [ [ "2011" ] ] }, "publisher-place" : "Lisboa", "title" : "PME Plano de Marketing Empresarial", "type" : "book" }, "uris" : [ "http://www.mendeley.com/documents/?uuid=48256714-5684-444b-9b04-2ae9439d1e8d" ] }, { "id" : "ITEM-3", "itemData" : { "author" : [ { "dropping-particle" : "", "family" : "Malhotra", "given" : "Naresh", "non-dropping-particle" : "", "parse-names" : false, "suffix" : "" } ], "id" : "ITEM-3", "issued" : { "date-parts" : [ [ "2012" ] ] }, "publisher" : "Pearson", "publisher-place" : "New York", "title" : "Basic Marketing Research - Integration of social media", "type" : "book" }, "uris" : [ "http://www.mendeley.com/documents/?uuid=dd6e551c-4eef-4161-af13-bfb886127648" ] } ], "mendeley" : { "formattedCitation" : "(Malhotra, 2012; Ramos Ma\u00e7\u00e3es, 2017; Torres, 2011)", "plainTextFormattedCitation" : "(Malhotra, 2012; Ramos Ma\u00e7\u00e3es, 2017; Torres, 2011)", "previouslyFormattedCitation" : "(Malhotra, 2012; Ramos Ma\u00e7\u00e3es, 2017; Torres, 2011)" }, "properties" : {  }, "schema" : "https://github.com/citation-style-language/schema/raw/master/csl-citation.json" }</w:instrText>
      </w:r>
      <w:r w:rsidR="00295E94">
        <w:rPr>
          <w:rFonts w:cstheme="minorHAnsi"/>
          <w:sz w:val="24"/>
          <w:szCs w:val="24"/>
        </w:rPr>
        <w:fldChar w:fldCharType="separate"/>
      </w:r>
      <w:r w:rsidR="00E429EC" w:rsidRPr="00E429EC">
        <w:rPr>
          <w:rFonts w:cstheme="minorHAnsi"/>
          <w:noProof/>
          <w:sz w:val="24"/>
          <w:szCs w:val="24"/>
        </w:rPr>
        <w:t>(Malhotra, 2012; Ramos Maçães, 2017; Torres, 2011)</w:t>
      </w:r>
      <w:r w:rsidR="00295E94">
        <w:rPr>
          <w:rFonts w:cstheme="minorHAnsi"/>
          <w:sz w:val="24"/>
          <w:szCs w:val="24"/>
        </w:rPr>
        <w:fldChar w:fldCharType="end"/>
      </w:r>
      <w:r w:rsidR="00BC3A48" w:rsidRPr="00017465">
        <w:rPr>
          <w:rFonts w:cstheme="minorHAnsi"/>
          <w:sz w:val="24"/>
          <w:szCs w:val="24"/>
        </w:rPr>
        <w:t>.</w:t>
      </w:r>
    </w:p>
    <w:p w14:paraId="60C720AD" w14:textId="1BC74D41" w:rsidR="00295E94" w:rsidRDefault="00E53133" w:rsidP="00E53133">
      <w:pPr>
        <w:ind w:firstLine="432"/>
        <w:rPr>
          <w:rFonts w:cstheme="minorHAnsi"/>
          <w:sz w:val="24"/>
          <w:szCs w:val="24"/>
        </w:rPr>
      </w:pPr>
      <w:r w:rsidRPr="00017465">
        <w:rPr>
          <w:rFonts w:cstheme="minorHAnsi"/>
          <w:sz w:val="24"/>
          <w:szCs w:val="24"/>
        </w:rPr>
        <w:t>Após esse levantamento e tendo por referência os objetivos da organização são estabelecidos os princípios básicos da estratégia</w:t>
      </w:r>
      <w:r w:rsidR="00515020">
        <w:rPr>
          <w:rFonts w:cstheme="minorHAnsi"/>
          <w:sz w:val="24"/>
          <w:szCs w:val="24"/>
        </w:rPr>
        <w:t xml:space="preserve"> designadamente </w:t>
      </w:r>
      <w:r w:rsidR="00082FF6">
        <w:rPr>
          <w:rFonts w:cstheme="minorHAnsi"/>
          <w:sz w:val="24"/>
          <w:szCs w:val="24"/>
        </w:rPr>
        <w:t xml:space="preserve">a necessidade de dividir o mercado em segmentos homogéneos quanto aos comportamentos, necessidades e motivações, segundo critérios adequados à comercialização dos bens nos mercados </w:t>
      </w:r>
      <w:r w:rsidR="00082FF6">
        <w:rPr>
          <w:rFonts w:cstheme="minorHAnsi"/>
          <w:sz w:val="24"/>
          <w:szCs w:val="24"/>
        </w:rPr>
        <w:lastRenderedPageBreak/>
        <w:t>selecionados</w:t>
      </w:r>
      <w:r w:rsidR="00246193">
        <w:rPr>
          <w:rFonts w:cstheme="minorHAnsi"/>
          <w:sz w:val="24"/>
          <w:szCs w:val="24"/>
        </w:rPr>
        <w:t xml:space="preserve">. A segmentação do mercado </w:t>
      </w:r>
      <w:r w:rsidR="00BC1C5D">
        <w:rPr>
          <w:rFonts w:cstheme="minorHAnsi"/>
          <w:sz w:val="24"/>
          <w:szCs w:val="24"/>
        </w:rPr>
        <w:t xml:space="preserve">enquadra-se no planeamento estratégico do marketing e </w:t>
      </w:r>
      <w:r w:rsidR="00246193">
        <w:rPr>
          <w:rFonts w:cstheme="minorHAnsi"/>
          <w:sz w:val="24"/>
          <w:szCs w:val="24"/>
        </w:rPr>
        <w:t xml:space="preserve">proporciona condições de maior sucesso às empresas, devido a </w:t>
      </w:r>
      <w:r w:rsidR="00BC1C5D">
        <w:rPr>
          <w:rFonts w:cstheme="minorHAnsi"/>
          <w:sz w:val="24"/>
          <w:szCs w:val="24"/>
        </w:rPr>
        <w:t xml:space="preserve">estarem a personalizar as relações com os clientes ao </w:t>
      </w:r>
      <w:r w:rsidR="00246193">
        <w:rPr>
          <w:rFonts w:cstheme="minorHAnsi"/>
          <w:sz w:val="24"/>
          <w:szCs w:val="24"/>
        </w:rPr>
        <w:t>direcionar</w:t>
      </w:r>
      <w:r w:rsidR="00BC1C5D">
        <w:rPr>
          <w:rFonts w:cstheme="minorHAnsi"/>
          <w:sz w:val="24"/>
          <w:szCs w:val="24"/>
        </w:rPr>
        <w:t>em</w:t>
      </w:r>
      <w:r w:rsidR="00246193">
        <w:rPr>
          <w:rFonts w:cstheme="minorHAnsi"/>
          <w:sz w:val="24"/>
          <w:szCs w:val="24"/>
        </w:rPr>
        <w:t xml:space="preserve"> os seus produtos ou serviços para os segmentos de mercado mais atrativos e que podem satisfazer melhor</w:t>
      </w:r>
      <w:r w:rsidR="00082FF6">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"Pires", "given" : "An\u00edbal", "non-dropping-particle" : "", "parse-names" : false, "suffix" : "" } ], "edition" : "4", "id" : "ITEM-2", "issued" : { "date-parts" : [ [ "2008" ] ] }, "publisher" : "Editorial Verbo", "publisher-place" : "Lisboa", "title" : "Marketing - Conceitos, t\u00e9cnicas e problemas de gest\u00e3o", "type" : "book" }, "uris" : [ "http://www.mendeley.com/documents/?uuid=217e132a-d362-4af3-9c36-01554786bc0f" ] } ], "mendeley" : { "formattedCitation" : "(Pires, 2008; Ramos Ma\u00e7\u00e3es, 2017)", "plainTextFormattedCitation" : "(Pires, 2008; Ramos Ma\u00e7\u00e3es, 2017)", "previouslyFormattedCitation" : "(Pires, 2008; Ramos Ma\u00e7\u00e3es, 2017)" }, "properties" : {  }, "schema" : "https://github.com/citation-style-language/schema/raw/master/csl-citation.json" }</w:instrText>
      </w:r>
      <w:r w:rsidR="00295E94">
        <w:rPr>
          <w:rFonts w:cstheme="minorHAnsi"/>
          <w:sz w:val="24"/>
          <w:szCs w:val="24"/>
        </w:rPr>
        <w:fldChar w:fldCharType="separate"/>
      </w:r>
      <w:r w:rsidR="00336211" w:rsidRPr="00336211">
        <w:rPr>
          <w:rFonts w:cstheme="minorHAnsi"/>
          <w:noProof/>
          <w:sz w:val="24"/>
          <w:szCs w:val="24"/>
        </w:rPr>
        <w:t>(Pires, 2008; Ramos Maçães, 2017)</w:t>
      </w:r>
      <w:r w:rsidR="00295E94">
        <w:rPr>
          <w:rFonts w:cstheme="minorHAnsi"/>
          <w:sz w:val="24"/>
          <w:szCs w:val="24"/>
        </w:rPr>
        <w:fldChar w:fldCharType="end"/>
      </w:r>
      <w:r w:rsidR="00295E94" w:rsidRPr="00017465">
        <w:rPr>
          <w:rFonts w:cstheme="minorHAnsi"/>
          <w:sz w:val="24"/>
          <w:szCs w:val="24"/>
        </w:rPr>
        <w:t>.</w:t>
      </w:r>
    </w:p>
    <w:p w14:paraId="1BEE1951" w14:textId="530F40EA" w:rsidR="00F41CDE" w:rsidRDefault="00BC1C5D" w:rsidP="00E53133">
      <w:pPr>
        <w:ind w:firstLine="432"/>
        <w:rPr>
          <w:rFonts w:cstheme="minorHAnsi"/>
          <w:sz w:val="24"/>
          <w:szCs w:val="24"/>
        </w:rPr>
      </w:pPr>
      <w:r>
        <w:rPr>
          <w:rFonts w:cstheme="minorHAnsi"/>
          <w:sz w:val="24"/>
          <w:szCs w:val="24"/>
        </w:rPr>
        <w:t xml:space="preserve">A segmentação de mercados pode ser efetuada de acordo com critérios comportamentais (status do consumidor, grau de fidelidade, ocasião de compra, etc.), </w:t>
      </w:r>
      <w:r w:rsidR="00EF3353">
        <w:rPr>
          <w:rFonts w:cstheme="minorHAnsi"/>
          <w:sz w:val="24"/>
          <w:szCs w:val="24"/>
        </w:rPr>
        <w:t xml:space="preserve">demográficos (género, altura, idade, agregado familiar, etc.), </w:t>
      </w:r>
      <w:r w:rsidR="007F723A">
        <w:rPr>
          <w:rFonts w:cstheme="minorHAnsi"/>
          <w:sz w:val="24"/>
          <w:szCs w:val="24"/>
        </w:rPr>
        <w:t>geográficos (país, região, etc.) e psicográficos (rendimento, classes sociais, profissão, habilitações literárias, etc.) possibilita a personalização, a análise aprofundada dos concorrentes e da concorrência e a identificação das principais oportunidades e ameaças</w:t>
      </w:r>
      <w:r w:rsidR="00C164B9">
        <w:rPr>
          <w:rFonts w:cstheme="minorHAnsi"/>
          <w:sz w:val="24"/>
          <w:szCs w:val="24"/>
        </w:rPr>
        <w:t xml:space="preserve">. No caso dos bens destinados a serem adquiridos por organizações os critérios utilizados na segmentação poderão ser por aplicação/utilização (segmentação horizontal),  por etapa de transformação (segmentação vertical), por tipo de organização e por volume de compras </w:t>
      </w:r>
      <w:r w:rsidR="007F723A">
        <w:rPr>
          <w:rFonts w:cstheme="minorHAnsi"/>
          <w:sz w:val="24"/>
          <w:szCs w:val="24"/>
        </w:rPr>
        <w:t xml:space="preserve"> </w:t>
      </w:r>
      <w:r w:rsidR="007F723A">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"mendeley" : { "formattedCitation" : "(Ramos Ma\u00e7\u00e3es, 2017)", "plainTextFormattedCitation" : "(Ramos Ma\u00e7\u00e3es, 2017)", "previouslyFormattedCitation" : "(Ramos Ma\u00e7\u00e3es, 2017)" }, "properties" : {  }, "schema" : "https://github.com/citation-style-language/schema/raw/master/csl-citation.json" }</w:instrText>
      </w:r>
      <w:r w:rsidR="007F723A">
        <w:rPr>
          <w:rFonts w:cstheme="minorHAnsi"/>
          <w:sz w:val="24"/>
          <w:szCs w:val="24"/>
        </w:rPr>
        <w:fldChar w:fldCharType="separate"/>
      </w:r>
      <w:r w:rsidR="00336211" w:rsidRPr="00336211">
        <w:rPr>
          <w:rFonts w:cstheme="minorHAnsi"/>
          <w:noProof/>
          <w:sz w:val="24"/>
          <w:szCs w:val="24"/>
        </w:rPr>
        <w:t>(Ramos Maçães, 2017)</w:t>
      </w:r>
      <w:r w:rsidR="007F723A">
        <w:rPr>
          <w:rFonts w:cstheme="minorHAnsi"/>
          <w:sz w:val="24"/>
          <w:szCs w:val="24"/>
        </w:rPr>
        <w:fldChar w:fldCharType="end"/>
      </w:r>
      <w:r w:rsidR="007F723A">
        <w:rPr>
          <w:rFonts w:cstheme="minorHAnsi"/>
          <w:sz w:val="24"/>
          <w:szCs w:val="24"/>
        </w:rPr>
        <w:t>.</w:t>
      </w:r>
    </w:p>
    <w:p w14:paraId="2879CCAE" w14:textId="67FF370D" w:rsidR="000B0E2E" w:rsidRDefault="000B0E2E" w:rsidP="00E53133">
      <w:pPr>
        <w:ind w:firstLine="432"/>
        <w:rPr>
          <w:rFonts w:cstheme="minorHAnsi"/>
          <w:sz w:val="24"/>
          <w:szCs w:val="24"/>
        </w:rPr>
      </w:pPr>
      <w:r>
        <w:rPr>
          <w:rFonts w:cstheme="minorHAnsi"/>
          <w:sz w:val="24"/>
          <w:szCs w:val="24"/>
        </w:rPr>
        <w:t xml:space="preserve"> </w:t>
      </w:r>
      <w:r w:rsidR="00E3773B">
        <w:rPr>
          <w:rFonts w:cstheme="minorHAnsi"/>
          <w:sz w:val="24"/>
          <w:szCs w:val="24"/>
        </w:rPr>
        <w:t>Após a identificação dos segmentos de mercado</w:t>
      </w:r>
      <w:r w:rsidR="00903359">
        <w:rPr>
          <w:rFonts w:cstheme="minorHAnsi"/>
          <w:sz w:val="24"/>
          <w:szCs w:val="24"/>
        </w:rPr>
        <w:t xml:space="preserve"> </w:t>
      </w:r>
      <w:r w:rsidR="006216C1">
        <w:rPr>
          <w:rFonts w:cstheme="minorHAnsi"/>
          <w:sz w:val="24"/>
          <w:szCs w:val="24"/>
        </w:rPr>
        <w:t>é feita a avaliação da sua atratividade</w:t>
      </w:r>
      <w:r w:rsidR="00331CA5">
        <w:rPr>
          <w:rFonts w:cstheme="minorHAnsi"/>
          <w:sz w:val="24"/>
          <w:szCs w:val="24"/>
        </w:rPr>
        <w:t>,</w:t>
      </w:r>
      <w:r w:rsidR="006216C1">
        <w:rPr>
          <w:rFonts w:cstheme="minorHAnsi"/>
          <w:sz w:val="24"/>
          <w:szCs w:val="24"/>
        </w:rPr>
        <w:t xml:space="preserve"> selecionado o segmento alvo a privilegiar</w:t>
      </w:r>
      <w:r w:rsidR="00331CA5">
        <w:rPr>
          <w:rFonts w:cstheme="minorHAnsi"/>
          <w:sz w:val="24"/>
          <w:szCs w:val="24"/>
        </w:rPr>
        <w:t xml:space="preserve"> (</w:t>
      </w:r>
      <w:r w:rsidR="00331CA5" w:rsidRPr="00657B7E">
        <w:rPr>
          <w:rFonts w:cstheme="minorHAnsi"/>
          <w:i/>
          <w:sz w:val="24"/>
          <w:szCs w:val="24"/>
        </w:rPr>
        <w:t>targeting</w:t>
      </w:r>
      <w:r w:rsidR="00331CA5">
        <w:rPr>
          <w:rFonts w:cstheme="minorHAnsi"/>
          <w:sz w:val="24"/>
          <w:szCs w:val="24"/>
        </w:rPr>
        <w:t>)</w:t>
      </w:r>
      <w:r w:rsidR="006216C1">
        <w:rPr>
          <w:rFonts w:cstheme="minorHAnsi"/>
          <w:sz w:val="24"/>
          <w:szCs w:val="24"/>
        </w:rPr>
        <w:t xml:space="preserve">, de acordo com a sua dimensão e potencial de crescimento, </w:t>
      </w:r>
      <w:r w:rsidR="00331CA5">
        <w:rPr>
          <w:rFonts w:cstheme="minorHAnsi"/>
          <w:sz w:val="24"/>
          <w:szCs w:val="24"/>
        </w:rPr>
        <w:t xml:space="preserve">concorrência, compatibilidade e viabilidade. Após a escolha do mercado alvo são definidas as estratégias de marketing mais adequadas para </w:t>
      </w:r>
      <w:r w:rsidR="006038A6">
        <w:rPr>
          <w:rFonts w:cstheme="minorHAnsi"/>
          <w:sz w:val="24"/>
          <w:szCs w:val="24"/>
        </w:rPr>
        <w:t>o mercado selecionado</w:t>
      </w:r>
      <w:r w:rsidR="007F6087">
        <w:rPr>
          <w:rFonts w:cstheme="minorHAnsi"/>
          <w:sz w:val="24"/>
          <w:szCs w:val="24"/>
        </w:rPr>
        <w:t xml:space="preserve"> </w:t>
      </w:r>
      <w:r w:rsidR="007F6087">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"Malhotra", "given" : "Naresh", "non-dropping-particle" : "", "parse-names" : false, "suffix" : "" } ], "id" : "ITEM-2", "issued" : { "date-parts" : [ [ "2012" ] ] }, "publisher" : "Pearson", "publisher-place" : "New York", "title" : "Basic Marketing Research - Integration of social media", "type" : "book" }, "uris" : [ "http://www.mendeley.com/documents/?uuid=dd6e551c-4eef-4161-af13-bfb886127648" ] } ], "mendeley" : { "formattedCitation" : "(Malhotra, 2012; Ramos Ma\u00e7\u00e3es, 2017)", "plainTextFormattedCitation" : "(Malhotra, 2012; Ramos Ma\u00e7\u00e3es, 2017)", "previouslyFormattedCitation" : "(Malhotra, 2012; Ramos Ma\u00e7\u00e3es, 2017)" }, "properties" : {  }, "schema" : "https://github.com/citation-style-language/schema/raw/master/csl-citation.json" }</w:instrText>
      </w:r>
      <w:r w:rsidR="007F6087">
        <w:rPr>
          <w:rFonts w:cstheme="minorHAnsi"/>
          <w:sz w:val="24"/>
          <w:szCs w:val="24"/>
        </w:rPr>
        <w:fldChar w:fldCharType="separate"/>
      </w:r>
      <w:r w:rsidR="0010104F" w:rsidRPr="0010104F">
        <w:rPr>
          <w:rFonts w:cstheme="minorHAnsi"/>
          <w:noProof/>
          <w:sz w:val="24"/>
          <w:szCs w:val="24"/>
        </w:rPr>
        <w:t>(Malhotra, 2012; Ramos Maçães, 2017)</w:t>
      </w:r>
      <w:r w:rsidR="007F6087">
        <w:rPr>
          <w:rFonts w:cstheme="minorHAnsi"/>
          <w:sz w:val="24"/>
          <w:szCs w:val="24"/>
        </w:rPr>
        <w:fldChar w:fldCharType="end"/>
      </w:r>
      <w:r w:rsidR="007F6087">
        <w:rPr>
          <w:rFonts w:cstheme="minorHAnsi"/>
          <w:sz w:val="24"/>
          <w:szCs w:val="24"/>
        </w:rPr>
        <w:t>.</w:t>
      </w:r>
    </w:p>
    <w:p w14:paraId="2B096189" w14:textId="304C0DC0" w:rsidR="000B0E2E" w:rsidRDefault="000B0E2E" w:rsidP="00E53133">
      <w:pPr>
        <w:ind w:firstLine="432"/>
        <w:rPr>
          <w:rFonts w:cstheme="minorHAnsi"/>
          <w:sz w:val="24"/>
          <w:szCs w:val="24"/>
        </w:rPr>
      </w:pPr>
      <w:r>
        <w:rPr>
          <w:rFonts w:cstheme="minorHAnsi"/>
          <w:sz w:val="24"/>
          <w:szCs w:val="24"/>
        </w:rPr>
        <w:t xml:space="preserve"> </w:t>
      </w:r>
      <w:r w:rsidR="006038A6">
        <w:rPr>
          <w:rFonts w:cstheme="minorHAnsi"/>
          <w:sz w:val="24"/>
          <w:szCs w:val="24"/>
        </w:rPr>
        <w:t>Depois de feita a segmentação e realizada a seleção do segmento alvo é necessário proceder ao posicionamento do produto no mercado, ou da forma como o produto se diferencia na mente dos consumidores, relativamente aos produtos das empresas concorrentes.</w:t>
      </w:r>
      <w:r w:rsidR="00FF519B">
        <w:rPr>
          <w:rFonts w:cstheme="minorHAnsi"/>
          <w:sz w:val="24"/>
          <w:szCs w:val="24"/>
        </w:rPr>
        <w:t xml:space="preserve"> </w:t>
      </w:r>
      <w:r w:rsidR="007F6087">
        <w:rPr>
          <w:rFonts w:cstheme="minorHAnsi"/>
          <w:sz w:val="24"/>
          <w:szCs w:val="24"/>
        </w:rPr>
        <w:t xml:space="preserve">O posicionamento do produto envolve a escolha de estratégias que assegurem que as diferenciações introduzidas produzem mudanças positivas na perceção dos consumidores relativamente aos produtos </w:t>
      </w:r>
      <w:r w:rsidR="007F6087">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"mendeley" : { "formattedCitation" : "(Ferreira[et al], 2015; P. Kotler et al., 2016; Pires, 2008; Ramos Ma\u00e7\u00e3es, 2017)", "plainTextFormattedCitation" : "(Ferreira[et al], 2015; P. Kotler et al., 2016; Pires, 2008; Ramos Ma\u00e7\u00e3es, 2017)", "previouslyFormattedCitation" : "(Ferreira[et al], 2015; P. Kotler et al., 2016; Pires, 2008; Ramos Ma\u00e7\u00e3es, 2017)" }, "properties" : {  }, "schema" : "https://github.com/citation-style-language/schema/raw/master/csl-citation.json" }</w:instrText>
      </w:r>
      <w:r w:rsidR="007F6087">
        <w:rPr>
          <w:rFonts w:cstheme="minorHAnsi"/>
          <w:sz w:val="24"/>
          <w:szCs w:val="24"/>
        </w:rPr>
        <w:fldChar w:fldCharType="separate"/>
      </w:r>
      <w:r w:rsidR="00336211" w:rsidRPr="00336211">
        <w:rPr>
          <w:rFonts w:cstheme="minorHAnsi"/>
          <w:noProof/>
          <w:sz w:val="24"/>
          <w:szCs w:val="24"/>
        </w:rPr>
        <w:t>(Ferreira[et al], 2015; P. Kotler et al., 2016; Pires, 2008; Ramos Maçães, 2017)</w:t>
      </w:r>
      <w:r w:rsidR="007F6087">
        <w:rPr>
          <w:rFonts w:cstheme="minorHAnsi"/>
          <w:sz w:val="24"/>
          <w:szCs w:val="24"/>
        </w:rPr>
        <w:fldChar w:fldCharType="end"/>
      </w:r>
      <w:r w:rsidR="007F6087">
        <w:rPr>
          <w:rFonts w:cstheme="minorHAnsi"/>
          <w:sz w:val="24"/>
          <w:szCs w:val="24"/>
        </w:rPr>
        <w:t>.</w:t>
      </w:r>
    </w:p>
    <w:p w14:paraId="2E706A3D" w14:textId="05BAB6C1" w:rsidR="00A13EED" w:rsidRDefault="00A13EED" w:rsidP="00E53133">
      <w:pPr>
        <w:ind w:firstLine="432"/>
        <w:rPr>
          <w:rFonts w:cstheme="minorHAnsi"/>
          <w:sz w:val="24"/>
          <w:szCs w:val="24"/>
        </w:rPr>
      </w:pPr>
      <w:r>
        <w:rPr>
          <w:rFonts w:cstheme="minorHAnsi"/>
          <w:sz w:val="24"/>
          <w:szCs w:val="24"/>
        </w:rPr>
        <w:t xml:space="preserve">Após a definição dos </w:t>
      </w:r>
      <w:r w:rsidR="005B78F9" w:rsidRPr="00017465">
        <w:rPr>
          <w:rFonts w:cstheme="minorHAnsi"/>
          <w:sz w:val="24"/>
          <w:szCs w:val="24"/>
        </w:rPr>
        <w:t xml:space="preserve">segmentos alvo e </w:t>
      </w:r>
      <w:r>
        <w:rPr>
          <w:rFonts w:cstheme="minorHAnsi"/>
          <w:sz w:val="24"/>
          <w:szCs w:val="24"/>
        </w:rPr>
        <w:t xml:space="preserve">do posicionamento pretendido são desenvolvidas as politicas </w:t>
      </w:r>
      <w:r w:rsidRPr="00017465">
        <w:rPr>
          <w:rFonts w:cstheme="minorHAnsi"/>
          <w:sz w:val="24"/>
          <w:szCs w:val="24"/>
        </w:rPr>
        <w:t>adequados</w:t>
      </w:r>
      <w:r>
        <w:rPr>
          <w:rFonts w:cstheme="minorHAnsi"/>
          <w:sz w:val="24"/>
          <w:szCs w:val="24"/>
        </w:rPr>
        <w:t xml:space="preserve"> no âmbito do produto, do preço, da distribuição e da promoção.</w:t>
      </w:r>
    </w:p>
    <w:p w14:paraId="6701B51F" w14:textId="23732827" w:rsidR="00F61DC1" w:rsidRPr="00F61DC1" w:rsidRDefault="00F61DC1" w:rsidP="00F61DC1">
      <w:pPr>
        <w:pStyle w:val="Cabealho3"/>
      </w:pPr>
      <w:r w:rsidRPr="00F61DC1">
        <w:lastRenderedPageBreak/>
        <w:t>Marketing-mix</w:t>
      </w:r>
    </w:p>
    <w:p w14:paraId="174DD48E" w14:textId="7D553E4F" w:rsidR="00825A99" w:rsidRDefault="00825A99" w:rsidP="00F61DC1">
      <w:pPr>
        <w:ind w:firstLine="432"/>
        <w:rPr>
          <w:rFonts w:cstheme="minorHAnsi"/>
          <w:sz w:val="24"/>
          <w:szCs w:val="24"/>
        </w:rPr>
      </w:pPr>
      <w:r>
        <w:rPr>
          <w:rFonts w:cstheme="minorHAnsi"/>
          <w:sz w:val="24"/>
          <w:szCs w:val="24"/>
        </w:rPr>
        <w:t xml:space="preserve">Por </w:t>
      </w:r>
      <w:r w:rsidR="00BD0C3C">
        <w:rPr>
          <w:rFonts w:cstheme="minorHAnsi"/>
          <w:sz w:val="24"/>
          <w:szCs w:val="24"/>
        </w:rPr>
        <w:t>M</w:t>
      </w:r>
      <w:r>
        <w:rPr>
          <w:rFonts w:cstheme="minorHAnsi"/>
          <w:sz w:val="24"/>
          <w:szCs w:val="24"/>
        </w:rPr>
        <w:t xml:space="preserve">arketing-mix considera-se o conjunto de ações que a empresa necessita desenvolver no âmbito do conjunto de variáveis relevantes para a expansão das vendas de que se destacam </w:t>
      </w:r>
      <w:r w:rsidR="001B01B8">
        <w:rPr>
          <w:rFonts w:cstheme="minorHAnsi"/>
          <w:sz w:val="24"/>
          <w:szCs w:val="24"/>
        </w:rPr>
        <w:t>o Produto (</w:t>
      </w:r>
      <w:r w:rsidR="001B01B8" w:rsidRPr="00657B7E">
        <w:rPr>
          <w:rFonts w:cstheme="minorHAnsi"/>
          <w:i/>
          <w:sz w:val="24"/>
          <w:szCs w:val="24"/>
        </w:rPr>
        <w:t>Product</w:t>
      </w:r>
      <w:r w:rsidR="001B01B8">
        <w:rPr>
          <w:rFonts w:cstheme="minorHAnsi"/>
          <w:sz w:val="24"/>
          <w:szCs w:val="24"/>
        </w:rPr>
        <w:t>), o Preço (</w:t>
      </w:r>
      <w:r w:rsidR="001B01B8" w:rsidRPr="00657B7E">
        <w:rPr>
          <w:rFonts w:cstheme="minorHAnsi"/>
          <w:i/>
          <w:sz w:val="24"/>
          <w:szCs w:val="24"/>
        </w:rPr>
        <w:t>Price</w:t>
      </w:r>
      <w:r w:rsidR="001B01B8">
        <w:rPr>
          <w:rFonts w:cstheme="minorHAnsi"/>
          <w:sz w:val="24"/>
          <w:szCs w:val="24"/>
        </w:rPr>
        <w:t>), a Distribuição (</w:t>
      </w:r>
      <w:r w:rsidR="001B01B8" w:rsidRPr="00657B7E">
        <w:rPr>
          <w:rFonts w:cstheme="minorHAnsi"/>
          <w:i/>
          <w:sz w:val="24"/>
          <w:szCs w:val="24"/>
        </w:rPr>
        <w:t>Place</w:t>
      </w:r>
      <w:r w:rsidR="001B01B8">
        <w:rPr>
          <w:rFonts w:cstheme="minorHAnsi"/>
          <w:sz w:val="24"/>
          <w:szCs w:val="24"/>
        </w:rPr>
        <w:t>) e a Promoção (</w:t>
      </w:r>
      <w:r w:rsidR="001B01B8" w:rsidRPr="00657B7E">
        <w:rPr>
          <w:rFonts w:cstheme="minorHAnsi"/>
          <w:i/>
          <w:sz w:val="24"/>
          <w:szCs w:val="24"/>
        </w:rPr>
        <w:t>Promotion</w:t>
      </w:r>
      <w:r w:rsidR="001B01B8">
        <w:rPr>
          <w:rFonts w:cstheme="minorHAnsi"/>
          <w:sz w:val="24"/>
          <w:szCs w:val="24"/>
        </w:rPr>
        <w:t xml:space="preserve">), habitualmente designado por </w:t>
      </w:r>
      <w:r w:rsidR="00BD0C3C">
        <w:rPr>
          <w:rFonts w:cstheme="minorHAnsi"/>
          <w:sz w:val="24"/>
          <w:szCs w:val="24"/>
        </w:rPr>
        <w:t>Mix (ou composto)</w:t>
      </w:r>
      <w:r w:rsidR="001B01B8">
        <w:rPr>
          <w:rFonts w:cstheme="minorHAnsi"/>
          <w:sz w:val="24"/>
          <w:szCs w:val="24"/>
        </w:rPr>
        <w:t xml:space="preserve"> do marketing, ou 4 P’s</w:t>
      </w:r>
      <w:r w:rsidR="0010104F">
        <w:rPr>
          <w:rFonts w:cstheme="minorHAnsi"/>
          <w:sz w:val="24"/>
          <w:szCs w:val="24"/>
        </w:rPr>
        <w:t xml:space="preserve"> </w:t>
      </w:r>
      <w:r w:rsidR="0010104F">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"Malhotra", "given" : "Naresh", "non-dropping-particle" : "", "parse-names" : false, "suffix" : "" } ], "id" : "ITEM-1", "issued" : { "date-parts" : [ [ "2012" ] ] }, "publisher" : "Pearson", "publisher-place" : "New York", "title" : "Basic Marketing Research - Integration of social media", "type" : "book" }, "uris" : [ "http://www.mendeley.com/documents/?uuid=dd6e551c-4eef-4161-af13-bfb886127648" ] }, { "id" : "ITEM-2", "itemData" : { "author" : [ { "dropping-particle" : "", "family" : "Pires", "given" : "An\u00edbal", "non-dropping-particle" : "", "parse-names" : false, "suffix" : "" } ], "edition" : "4", "id" : "ITEM-2", "issued" : { "date-parts" : [ [ "2008" ] ] }, "publisher" : "Editorial Verbo", "publisher-place" : "Lisboa", "title" : "Marketing - Conceitos, t\u00e9cnicas e problemas de gest\u00e3o", "type" : "book" }, "uris" : [ "http://www.mendeley.com/documents/?uuid=217e132a-d362-4af3-9c36-01554786bc0f" ] } ], "mendeley" : { "formattedCitation" : "(Malhotra, 2012; Pires, 2008)", "plainTextFormattedCitation" : "(Malhotra, 2012; Pires, 2008)", "previouslyFormattedCitation" : "(Malhotra, 2012; Pires, 2008)" }, "properties" : {  }, "schema" : "https://github.com/citation-style-language/schema/raw/master/csl-citation.json" }</w:instrText>
      </w:r>
      <w:r w:rsidR="0010104F">
        <w:rPr>
          <w:rFonts w:cstheme="minorHAnsi"/>
          <w:sz w:val="24"/>
          <w:szCs w:val="24"/>
        </w:rPr>
        <w:fldChar w:fldCharType="separate"/>
      </w:r>
      <w:r w:rsidR="0010104F" w:rsidRPr="0010104F">
        <w:rPr>
          <w:rFonts w:cstheme="minorHAnsi"/>
          <w:noProof/>
          <w:sz w:val="24"/>
          <w:szCs w:val="24"/>
        </w:rPr>
        <w:t>(Malhotra, 2012; Pires, 2008)</w:t>
      </w:r>
      <w:r w:rsidR="0010104F">
        <w:rPr>
          <w:rFonts w:cstheme="minorHAnsi"/>
          <w:sz w:val="24"/>
          <w:szCs w:val="24"/>
        </w:rPr>
        <w:fldChar w:fldCharType="end"/>
      </w:r>
      <w:r w:rsidR="001B01B8">
        <w:rPr>
          <w:rFonts w:cstheme="minorHAnsi"/>
          <w:sz w:val="24"/>
          <w:szCs w:val="24"/>
        </w:rPr>
        <w:t xml:space="preserve">.  </w:t>
      </w:r>
    </w:p>
    <w:p w14:paraId="636B4F3A" w14:textId="2384BA87" w:rsidR="00526227" w:rsidRDefault="00F61DC1" w:rsidP="00CF19BC">
      <w:pPr>
        <w:ind w:firstLine="432"/>
        <w:rPr>
          <w:rFonts w:cstheme="minorHAnsi"/>
          <w:sz w:val="24"/>
          <w:szCs w:val="24"/>
        </w:rPr>
      </w:pPr>
      <w:r>
        <w:rPr>
          <w:rFonts w:cstheme="minorHAnsi"/>
          <w:sz w:val="24"/>
          <w:szCs w:val="24"/>
        </w:rPr>
        <w:t xml:space="preserve">O produto é a base do negócio </w:t>
      </w:r>
      <w:r w:rsidR="00CF19BC">
        <w:rPr>
          <w:rFonts w:cstheme="minorHAnsi"/>
          <w:sz w:val="24"/>
          <w:szCs w:val="24"/>
        </w:rPr>
        <w:t xml:space="preserve">e </w:t>
      </w:r>
      <w:r w:rsidR="004A237D">
        <w:rPr>
          <w:rFonts w:cstheme="minorHAnsi"/>
          <w:sz w:val="24"/>
          <w:szCs w:val="24"/>
        </w:rPr>
        <w:t xml:space="preserve">está associado ao conjunto de benefícios funcionais, sociais e </w:t>
      </w:r>
      <w:r w:rsidR="00CF19BC">
        <w:rPr>
          <w:rFonts w:cstheme="minorHAnsi"/>
          <w:sz w:val="24"/>
          <w:szCs w:val="24"/>
        </w:rPr>
        <w:t xml:space="preserve">psicológicos que a sua aquisição proporciona ao cliente, sendo do interesse da empresa a sua </w:t>
      </w:r>
      <w:r>
        <w:rPr>
          <w:rFonts w:cstheme="minorHAnsi"/>
          <w:sz w:val="24"/>
          <w:szCs w:val="24"/>
        </w:rPr>
        <w:t>diferenciação e constante melhoria de acordo com as tendências do mercado e os desejos e necessidades do público-alvo.</w:t>
      </w:r>
      <w:r w:rsidR="00CF19BC">
        <w:rPr>
          <w:rFonts w:cstheme="minorHAnsi"/>
          <w:sz w:val="24"/>
          <w:szCs w:val="24"/>
        </w:rPr>
        <w:t xml:space="preserve"> As características ou atributos tangíveis ou intangíveis do produto </w:t>
      </w:r>
      <w:r w:rsidR="00526227">
        <w:rPr>
          <w:rFonts w:cstheme="minorHAnsi"/>
          <w:sz w:val="24"/>
          <w:szCs w:val="24"/>
        </w:rPr>
        <w:t xml:space="preserve">vão determinar as suas vantagens relativamente </w:t>
      </w:r>
      <w:r w:rsidR="00C714CF">
        <w:rPr>
          <w:rFonts w:cstheme="minorHAnsi"/>
          <w:sz w:val="24"/>
          <w:szCs w:val="24"/>
        </w:rPr>
        <w:t xml:space="preserve">aos </w:t>
      </w:r>
      <w:r w:rsidR="00526227">
        <w:rPr>
          <w:rFonts w:cstheme="minorHAnsi"/>
          <w:sz w:val="24"/>
          <w:szCs w:val="24"/>
        </w:rPr>
        <w:t>concorrentes, a sua qualidade e o seu desempenho.</w:t>
      </w:r>
      <w:r w:rsidR="00C714CF">
        <w:rPr>
          <w:rFonts w:cstheme="minorHAnsi"/>
          <w:sz w:val="24"/>
          <w:szCs w:val="24"/>
        </w:rPr>
        <w:t xml:space="preserve"> </w:t>
      </w:r>
      <w:r w:rsidR="00E0553D">
        <w:rPr>
          <w:rFonts w:cstheme="minorHAnsi"/>
          <w:sz w:val="24"/>
          <w:szCs w:val="24"/>
        </w:rPr>
        <w:t xml:space="preserve">Também se salientam, </w:t>
      </w:r>
      <w:r w:rsidR="00C714CF">
        <w:rPr>
          <w:rFonts w:cstheme="minorHAnsi"/>
          <w:sz w:val="24"/>
          <w:szCs w:val="24"/>
        </w:rPr>
        <w:t>para além das características intrínsecas do produto</w:t>
      </w:r>
      <w:r w:rsidR="00E0553D">
        <w:rPr>
          <w:rFonts w:cstheme="minorHAnsi"/>
          <w:sz w:val="24"/>
          <w:szCs w:val="24"/>
        </w:rPr>
        <w:t xml:space="preserve">, outros aspetos, designadamente o </w:t>
      </w:r>
      <w:r w:rsidR="00C714CF" w:rsidRPr="00C714CF">
        <w:rPr>
          <w:rFonts w:cstheme="minorHAnsi"/>
          <w:i/>
          <w:sz w:val="24"/>
          <w:szCs w:val="24"/>
        </w:rPr>
        <w:t>design</w:t>
      </w:r>
      <w:r w:rsidR="00C714CF">
        <w:rPr>
          <w:rFonts w:cstheme="minorHAnsi"/>
          <w:sz w:val="24"/>
          <w:szCs w:val="24"/>
        </w:rPr>
        <w:t>, a embalagem e a gestão da marca</w:t>
      </w:r>
      <w:r w:rsidR="00E0553D">
        <w:rPr>
          <w:rFonts w:cstheme="minorHAnsi"/>
          <w:sz w:val="24"/>
          <w:szCs w:val="24"/>
        </w:rPr>
        <w:t xml:space="preserve"> </w:t>
      </w:r>
      <w:r w:rsidR="00E0553D">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"mendeley" : { "formattedCitation" : "(Ferreira[et al], 2015; P. Kotler et al., 2016; Pires, 2008; Ramos Ma\u00e7\u00e3es, 2017)", "plainTextFormattedCitation" : "(Ferreira[et al], 2015; P. Kotler et al., 2016; Pires, 2008; Ramos Ma\u00e7\u00e3es, 2017)", "previouslyFormattedCitation" : "(Ferreira[et al], 2015; P. Kotler et al., 2016; Pires, 2008; Ramos Ma\u00e7\u00e3es, 2017)" }, "properties" : {  }, "schema" : "https://github.com/citation-style-language/schema/raw/master/csl-citation.json" }</w:instrText>
      </w:r>
      <w:r w:rsidR="00E0553D">
        <w:rPr>
          <w:rFonts w:cstheme="minorHAnsi"/>
          <w:sz w:val="24"/>
          <w:szCs w:val="24"/>
        </w:rPr>
        <w:fldChar w:fldCharType="separate"/>
      </w:r>
      <w:r w:rsidR="00295E94" w:rsidRPr="00295E94">
        <w:rPr>
          <w:rFonts w:cstheme="minorHAnsi"/>
          <w:noProof/>
          <w:sz w:val="24"/>
          <w:szCs w:val="24"/>
        </w:rPr>
        <w:t>(Ferreira[et al], 2015; P. Kotler et al., 2016; Pires, 2008; Ramos Maçães, 2017)</w:t>
      </w:r>
      <w:r w:rsidR="00E0553D">
        <w:rPr>
          <w:rFonts w:cstheme="minorHAnsi"/>
          <w:sz w:val="24"/>
          <w:szCs w:val="24"/>
        </w:rPr>
        <w:fldChar w:fldCharType="end"/>
      </w:r>
      <w:r w:rsidR="00C714CF">
        <w:rPr>
          <w:rFonts w:cstheme="minorHAnsi"/>
          <w:sz w:val="24"/>
          <w:szCs w:val="24"/>
        </w:rPr>
        <w:t xml:space="preserve">. </w:t>
      </w:r>
    </w:p>
    <w:p w14:paraId="506BF43A" w14:textId="122195B0" w:rsidR="00432848" w:rsidRDefault="00E0553D" w:rsidP="00F61DC1">
      <w:pPr>
        <w:ind w:firstLine="432"/>
        <w:rPr>
          <w:rFonts w:cstheme="minorHAnsi"/>
          <w:sz w:val="24"/>
          <w:szCs w:val="24"/>
        </w:rPr>
      </w:pPr>
      <w:r>
        <w:rPr>
          <w:rFonts w:cstheme="minorHAnsi"/>
          <w:sz w:val="24"/>
          <w:szCs w:val="24"/>
        </w:rPr>
        <w:t>Na gestão do marketing o</w:t>
      </w:r>
      <w:r w:rsidR="00F61DC1">
        <w:rPr>
          <w:rFonts w:cstheme="minorHAnsi"/>
          <w:sz w:val="24"/>
          <w:szCs w:val="24"/>
        </w:rPr>
        <w:t xml:space="preserve"> preço </w:t>
      </w:r>
      <w:r>
        <w:rPr>
          <w:rFonts w:cstheme="minorHAnsi"/>
          <w:sz w:val="24"/>
          <w:szCs w:val="24"/>
        </w:rPr>
        <w:t xml:space="preserve">é </w:t>
      </w:r>
      <w:r w:rsidR="00F61DC1">
        <w:rPr>
          <w:rFonts w:cstheme="minorHAnsi"/>
          <w:sz w:val="24"/>
          <w:szCs w:val="24"/>
        </w:rPr>
        <w:t xml:space="preserve">uma </w:t>
      </w:r>
      <w:r w:rsidR="00741E94">
        <w:rPr>
          <w:rFonts w:cstheme="minorHAnsi"/>
          <w:sz w:val="24"/>
          <w:szCs w:val="24"/>
        </w:rPr>
        <w:t xml:space="preserve">variável </w:t>
      </w:r>
      <w:r w:rsidR="00F61DC1">
        <w:rPr>
          <w:rFonts w:cstheme="minorHAnsi"/>
          <w:sz w:val="24"/>
          <w:szCs w:val="24"/>
        </w:rPr>
        <w:t>fundamenta</w:t>
      </w:r>
      <w:r w:rsidR="00E946D2">
        <w:rPr>
          <w:rFonts w:cstheme="minorHAnsi"/>
          <w:sz w:val="24"/>
          <w:szCs w:val="24"/>
        </w:rPr>
        <w:t>l</w:t>
      </w:r>
      <w:r w:rsidR="00F61DC1">
        <w:rPr>
          <w:rFonts w:cstheme="minorHAnsi"/>
          <w:sz w:val="24"/>
          <w:szCs w:val="24"/>
        </w:rPr>
        <w:t xml:space="preserve"> para aument</w:t>
      </w:r>
      <w:r w:rsidR="00741E94">
        <w:rPr>
          <w:rFonts w:cstheme="minorHAnsi"/>
          <w:sz w:val="24"/>
          <w:szCs w:val="24"/>
        </w:rPr>
        <w:t xml:space="preserve">ar </w:t>
      </w:r>
      <w:r w:rsidR="00F61DC1">
        <w:rPr>
          <w:rFonts w:cstheme="minorHAnsi"/>
          <w:sz w:val="24"/>
          <w:szCs w:val="24"/>
        </w:rPr>
        <w:t xml:space="preserve">as vendas e </w:t>
      </w:r>
      <w:r w:rsidR="00BD0C3C">
        <w:rPr>
          <w:rFonts w:cstheme="minorHAnsi"/>
          <w:sz w:val="24"/>
          <w:szCs w:val="24"/>
        </w:rPr>
        <w:t xml:space="preserve">melhorar os </w:t>
      </w:r>
      <w:r w:rsidR="00F61DC1">
        <w:rPr>
          <w:rFonts w:cstheme="minorHAnsi"/>
          <w:sz w:val="24"/>
          <w:szCs w:val="24"/>
        </w:rPr>
        <w:t>resultados da empresa</w:t>
      </w:r>
      <w:r w:rsidR="00432848">
        <w:rPr>
          <w:rFonts w:cstheme="minorHAnsi"/>
          <w:sz w:val="24"/>
          <w:szCs w:val="24"/>
        </w:rPr>
        <w:t xml:space="preserve">, dependendo </w:t>
      </w:r>
      <w:r w:rsidR="00F61DC1">
        <w:rPr>
          <w:rFonts w:cstheme="minorHAnsi"/>
          <w:sz w:val="24"/>
          <w:szCs w:val="24"/>
        </w:rPr>
        <w:t>o seu valor dos custos internos, do posicionamento da empresa, da imagem da marca e do produto</w:t>
      </w:r>
      <w:r w:rsidR="00771AA9">
        <w:rPr>
          <w:rFonts w:cstheme="minorHAnsi"/>
          <w:sz w:val="24"/>
          <w:szCs w:val="24"/>
        </w:rPr>
        <w:t xml:space="preserve"> no mercado</w:t>
      </w:r>
      <w:r w:rsidR="00F61DC1">
        <w:rPr>
          <w:rFonts w:cstheme="minorHAnsi"/>
          <w:sz w:val="24"/>
          <w:szCs w:val="24"/>
        </w:rPr>
        <w:t>, da procura e da concorrência</w:t>
      </w:r>
      <w:r w:rsidR="00771AA9">
        <w:rPr>
          <w:rFonts w:cstheme="minorHAnsi"/>
          <w:sz w:val="24"/>
          <w:szCs w:val="24"/>
        </w:rPr>
        <w:t xml:space="preserve"> e dos objetivos da empresa. Na definição do preço de lançamento de um novo produto </w:t>
      </w:r>
      <w:r w:rsidR="00EC23A9">
        <w:rPr>
          <w:rFonts w:cstheme="minorHAnsi"/>
          <w:sz w:val="24"/>
          <w:szCs w:val="24"/>
        </w:rPr>
        <w:t xml:space="preserve">as empresas podem optar por </w:t>
      </w:r>
      <w:r w:rsidR="00794691">
        <w:rPr>
          <w:rFonts w:cstheme="minorHAnsi"/>
          <w:sz w:val="24"/>
          <w:szCs w:val="24"/>
        </w:rPr>
        <w:t>“</w:t>
      </w:r>
      <w:r w:rsidR="00EC23A9">
        <w:rPr>
          <w:rFonts w:cstheme="minorHAnsi"/>
          <w:sz w:val="24"/>
          <w:szCs w:val="24"/>
        </w:rPr>
        <w:t>estratégias de penetração</w:t>
      </w:r>
      <w:r w:rsidR="00794691">
        <w:rPr>
          <w:rFonts w:cstheme="minorHAnsi"/>
          <w:sz w:val="24"/>
          <w:szCs w:val="24"/>
        </w:rPr>
        <w:t>”</w:t>
      </w:r>
      <w:r w:rsidR="00EC23A9">
        <w:rPr>
          <w:rFonts w:cstheme="minorHAnsi"/>
          <w:sz w:val="24"/>
          <w:szCs w:val="24"/>
        </w:rPr>
        <w:t xml:space="preserve"> ou por </w:t>
      </w:r>
      <w:r w:rsidR="00794691">
        <w:rPr>
          <w:rFonts w:cstheme="minorHAnsi"/>
          <w:sz w:val="24"/>
          <w:szCs w:val="24"/>
        </w:rPr>
        <w:t>“estratégias</w:t>
      </w:r>
      <w:r w:rsidR="00EC23A9">
        <w:rPr>
          <w:rFonts w:cstheme="minorHAnsi"/>
          <w:sz w:val="24"/>
          <w:szCs w:val="24"/>
        </w:rPr>
        <w:t xml:space="preserve"> de desnatação</w:t>
      </w:r>
      <w:r w:rsidR="00794691">
        <w:rPr>
          <w:rFonts w:cstheme="minorHAnsi"/>
          <w:sz w:val="24"/>
          <w:szCs w:val="24"/>
        </w:rPr>
        <w:t xml:space="preserve">”. Na primeira estratégia, utilizada quando </w:t>
      </w:r>
      <w:r w:rsidR="00247657">
        <w:rPr>
          <w:rFonts w:cstheme="minorHAnsi"/>
          <w:sz w:val="24"/>
          <w:szCs w:val="24"/>
        </w:rPr>
        <w:t xml:space="preserve">o mercado revela grande sensibilidade aos preços, a empresa dá prioridade ao aumento da quota de mercado através de uma politica de preços baixos, enquanto na estratégia de desnatação, utilizada quando a empresa possui elevada qualidade nos produtos e grande reputação, a empresa estabelece preços iniciais altos para rapidamente conseguir elevadas receitas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"mendeley" : { "formattedCitation" : "(Ferreira[et al], 2015; P. Kotler et al., 2016; Pires, 2008; Ramos Ma\u00e7\u00e3es, 2017)", "plainTextFormattedCitation" : "(Ferreira[et al], 2015; P. Kotler et al., 2016; Pires, 2008; Ramos Ma\u00e7\u00e3es, 2017)", "previouslyFormattedCitation" : "(Ferreira[et al], 2015; P. Kotler et al., 2016; Pires, 2008; Ramos Ma\u00e7\u00e3es, 2017)" }, "properties" : {  }, "schema" : "https://github.com/citation-style-language/schema/raw/master/csl-citation.json" }</w:instrText>
      </w:r>
      <w:r w:rsidR="00295E94">
        <w:rPr>
          <w:rFonts w:cstheme="minorHAnsi"/>
          <w:sz w:val="24"/>
          <w:szCs w:val="24"/>
        </w:rPr>
        <w:fldChar w:fldCharType="separate"/>
      </w:r>
      <w:r w:rsidR="00295E94" w:rsidRPr="00295E94">
        <w:rPr>
          <w:rFonts w:cstheme="minorHAnsi"/>
          <w:noProof/>
          <w:sz w:val="24"/>
          <w:szCs w:val="24"/>
        </w:rPr>
        <w:t>(Ferreira[et al], 2015; P. Kotler et al., 2016; Pires, 2008; Ramos Maçães, 2017)</w:t>
      </w:r>
      <w:r w:rsidR="00295E94">
        <w:rPr>
          <w:rFonts w:cstheme="minorHAnsi"/>
          <w:sz w:val="24"/>
          <w:szCs w:val="24"/>
        </w:rPr>
        <w:fldChar w:fldCharType="end"/>
      </w:r>
      <w:r w:rsidR="00295E94">
        <w:rPr>
          <w:rFonts w:cstheme="minorHAnsi"/>
          <w:sz w:val="24"/>
          <w:szCs w:val="24"/>
        </w:rPr>
        <w:t>.</w:t>
      </w:r>
    </w:p>
    <w:p w14:paraId="5623033D" w14:textId="59918878" w:rsidR="00EA2354" w:rsidRDefault="00BF62AC" w:rsidP="00F61DC1">
      <w:pPr>
        <w:ind w:firstLine="432"/>
        <w:rPr>
          <w:rFonts w:cstheme="minorHAnsi"/>
          <w:sz w:val="24"/>
          <w:szCs w:val="24"/>
        </w:rPr>
      </w:pPr>
      <w:r>
        <w:rPr>
          <w:rFonts w:cstheme="minorHAnsi"/>
          <w:sz w:val="24"/>
          <w:szCs w:val="24"/>
        </w:rPr>
        <w:t>A distribuição está relacionada</w:t>
      </w:r>
      <w:r w:rsidR="00C40F13">
        <w:rPr>
          <w:rFonts w:cstheme="minorHAnsi"/>
          <w:sz w:val="24"/>
          <w:szCs w:val="24"/>
        </w:rPr>
        <w:t xml:space="preserve"> com</w:t>
      </w:r>
      <w:r w:rsidR="0062599A">
        <w:rPr>
          <w:rFonts w:cstheme="minorHAnsi"/>
          <w:sz w:val="24"/>
          <w:szCs w:val="24"/>
        </w:rPr>
        <w:t xml:space="preserve"> o estudo e a </w:t>
      </w:r>
      <w:r w:rsidR="00C40F13">
        <w:rPr>
          <w:rFonts w:cstheme="minorHAnsi"/>
          <w:sz w:val="24"/>
          <w:szCs w:val="24"/>
        </w:rPr>
        <w:t>definição do itinerário do produto desde o local onde é produzido até ao ponto de venda ao público, existindo diversos tipos de distribuição de acordo com as características do produto, designadamente a distribuição direta</w:t>
      </w:r>
      <w:r w:rsidR="00EA2354">
        <w:rPr>
          <w:rFonts w:cstheme="minorHAnsi"/>
          <w:sz w:val="24"/>
          <w:szCs w:val="24"/>
        </w:rPr>
        <w:t xml:space="preserve"> em que a </w:t>
      </w:r>
      <w:r w:rsidR="00BD0C3C">
        <w:rPr>
          <w:rFonts w:cstheme="minorHAnsi"/>
          <w:sz w:val="24"/>
          <w:szCs w:val="24"/>
        </w:rPr>
        <w:t xml:space="preserve">entrega </w:t>
      </w:r>
      <w:r w:rsidR="00EA2354">
        <w:rPr>
          <w:rFonts w:cstheme="minorHAnsi"/>
          <w:sz w:val="24"/>
          <w:szCs w:val="24"/>
        </w:rPr>
        <w:t xml:space="preserve"> é feita diretamente do produtor ao consumidor final</w:t>
      </w:r>
      <w:r w:rsidR="00C40F13">
        <w:rPr>
          <w:rFonts w:cstheme="minorHAnsi"/>
          <w:sz w:val="24"/>
          <w:szCs w:val="24"/>
        </w:rPr>
        <w:t>, a distribuição indireta,</w:t>
      </w:r>
      <w:r w:rsidR="00EA2354">
        <w:rPr>
          <w:rFonts w:cstheme="minorHAnsi"/>
          <w:sz w:val="24"/>
          <w:szCs w:val="24"/>
        </w:rPr>
        <w:t xml:space="preserve"> com recurso a agentes intermediários (grossistas, etc.)</w:t>
      </w:r>
      <w:r w:rsidR="00C40F13">
        <w:rPr>
          <w:rFonts w:cstheme="minorHAnsi"/>
          <w:sz w:val="24"/>
          <w:szCs w:val="24"/>
        </w:rPr>
        <w:t xml:space="preserve"> os sistemas verticais </w:t>
      </w:r>
      <w:r w:rsidR="00EA2354">
        <w:rPr>
          <w:rFonts w:cstheme="minorHAnsi"/>
          <w:sz w:val="24"/>
          <w:szCs w:val="24"/>
        </w:rPr>
        <w:t xml:space="preserve">integrados de distribuição controlados pelo produtor e em colaboração com os </w:t>
      </w:r>
      <w:r w:rsidR="00EA2354">
        <w:rPr>
          <w:rFonts w:cstheme="minorHAnsi"/>
          <w:sz w:val="24"/>
          <w:szCs w:val="24"/>
        </w:rPr>
        <w:lastRenderedPageBreak/>
        <w:t xml:space="preserve">distribuidores e os sistemas horizontais de marketing em que a distribuição é feita através do acordo entre empresas que trabalham no mesmo ramo de atividade. A distribuição é uma atividade indispensável </w:t>
      </w:r>
      <w:r w:rsidR="00F61DC1">
        <w:rPr>
          <w:rFonts w:cstheme="minorHAnsi"/>
          <w:sz w:val="24"/>
          <w:szCs w:val="24"/>
        </w:rPr>
        <w:t>para colocar o produto à disposição do consumidor, na quantid</w:t>
      </w:r>
      <w:r w:rsidR="00EA2354">
        <w:rPr>
          <w:rFonts w:cstheme="minorHAnsi"/>
          <w:sz w:val="24"/>
          <w:szCs w:val="24"/>
        </w:rPr>
        <w:t xml:space="preserve">ade, local e momento adequados, que também pode ser realizada através da “força de vendas” da empresa, desde que tenha a dimensão e os recursos adequados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"mendeley" : { "formattedCitation" : "(Ferreira[et al], 2015; P. Kotler et al., 2016; Pires, 2008; Ramos Ma\u00e7\u00e3es, 2017)", "plainTextFormattedCitation" : "(Ferreira[et al], 2015; P. Kotler et al., 2016; Pires, 2008; Ramos Ma\u00e7\u00e3es, 2017)", "previouslyFormattedCitation" : "(Ferreira[et al], 2015; P. Kotler et al., 2016; Pires, 2008; Ramos Ma\u00e7\u00e3es, 2017)" }, "properties" : {  }, "schema" : "https://github.com/citation-style-language/schema/raw/master/csl-citation.json" }</w:instrText>
      </w:r>
      <w:r w:rsidR="00295E94">
        <w:rPr>
          <w:rFonts w:cstheme="minorHAnsi"/>
          <w:sz w:val="24"/>
          <w:szCs w:val="24"/>
        </w:rPr>
        <w:fldChar w:fldCharType="separate"/>
      </w:r>
      <w:r w:rsidR="00295E94" w:rsidRPr="00295E94">
        <w:rPr>
          <w:rFonts w:cstheme="minorHAnsi"/>
          <w:noProof/>
          <w:sz w:val="24"/>
          <w:szCs w:val="24"/>
        </w:rPr>
        <w:t>(Ferreira[et al], 2015; P. Kotler et al., 2016; Pires, 2008; Ramos Maçães, 2017)</w:t>
      </w:r>
      <w:r w:rsidR="00295E94">
        <w:rPr>
          <w:rFonts w:cstheme="minorHAnsi"/>
          <w:sz w:val="24"/>
          <w:szCs w:val="24"/>
        </w:rPr>
        <w:fldChar w:fldCharType="end"/>
      </w:r>
      <w:r w:rsidR="00295E94">
        <w:rPr>
          <w:rFonts w:cstheme="minorHAnsi"/>
          <w:sz w:val="24"/>
          <w:szCs w:val="24"/>
        </w:rPr>
        <w:t>.</w:t>
      </w:r>
    </w:p>
    <w:p w14:paraId="6198D3D0" w14:textId="513ED2A8" w:rsidR="00E53133" w:rsidRDefault="00EA2354" w:rsidP="00E53133">
      <w:pPr>
        <w:ind w:firstLine="432"/>
        <w:rPr>
          <w:rFonts w:cstheme="minorHAnsi"/>
          <w:sz w:val="24"/>
          <w:szCs w:val="24"/>
        </w:rPr>
      </w:pPr>
      <w:r>
        <w:rPr>
          <w:rFonts w:cstheme="minorHAnsi"/>
          <w:sz w:val="24"/>
          <w:szCs w:val="24"/>
        </w:rPr>
        <w:t xml:space="preserve"> </w:t>
      </w:r>
      <w:r w:rsidR="00F61DC1">
        <w:rPr>
          <w:rFonts w:cstheme="minorHAnsi"/>
          <w:sz w:val="24"/>
          <w:szCs w:val="24"/>
        </w:rPr>
        <w:t>Finalmente, a comunicação</w:t>
      </w:r>
      <w:r w:rsidR="009E40E9">
        <w:rPr>
          <w:rFonts w:cstheme="minorHAnsi"/>
          <w:sz w:val="24"/>
          <w:szCs w:val="24"/>
        </w:rPr>
        <w:t xml:space="preserve"> é outro aspeto importante devido a ser </w:t>
      </w:r>
      <w:r w:rsidR="00F61DC1">
        <w:rPr>
          <w:rFonts w:cstheme="minorHAnsi"/>
          <w:sz w:val="24"/>
          <w:szCs w:val="24"/>
        </w:rPr>
        <w:t xml:space="preserve">essencial motivar o público-alvo a adquirir o produto, para os manter interessados e para lhes transmitir informações sobre </w:t>
      </w:r>
      <w:r w:rsidR="00B75CEC">
        <w:rPr>
          <w:rFonts w:cstheme="minorHAnsi"/>
          <w:sz w:val="24"/>
          <w:szCs w:val="24"/>
        </w:rPr>
        <w:t xml:space="preserve">o valor e a </w:t>
      </w:r>
      <w:r w:rsidR="00F61DC1">
        <w:rPr>
          <w:rFonts w:cstheme="minorHAnsi"/>
          <w:sz w:val="24"/>
          <w:szCs w:val="24"/>
        </w:rPr>
        <w:t>evolução do produto.</w:t>
      </w:r>
      <w:r w:rsidR="00B75CEC">
        <w:rPr>
          <w:rFonts w:cstheme="minorHAnsi"/>
          <w:sz w:val="24"/>
          <w:szCs w:val="24"/>
        </w:rPr>
        <w:t xml:space="preserve"> </w:t>
      </w:r>
      <w:r w:rsidR="00862AD5">
        <w:rPr>
          <w:rFonts w:cstheme="minorHAnsi"/>
          <w:sz w:val="24"/>
          <w:szCs w:val="24"/>
        </w:rPr>
        <w:t xml:space="preserve">Para alcançar os objetivos pretendidos </w:t>
      </w:r>
      <w:r w:rsidR="00B429AE">
        <w:rPr>
          <w:rFonts w:cstheme="minorHAnsi"/>
          <w:sz w:val="24"/>
          <w:szCs w:val="24"/>
        </w:rPr>
        <w:t xml:space="preserve">são importantes as </w:t>
      </w:r>
      <w:r w:rsidR="009E40E9">
        <w:rPr>
          <w:rFonts w:cstheme="minorHAnsi"/>
          <w:sz w:val="24"/>
          <w:szCs w:val="24"/>
        </w:rPr>
        <w:t xml:space="preserve">diversas </w:t>
      </w:r>
      <w:r w:rsidR="00B429AE">
        <w:rPr>
          <w:rFonts w:cstheme="minorHAnsi"/>
          <w:sz w:val="24"/>
          <w:szCs w:val="24"/>
        </w:rPr>
        <w:t xml:space="preserve">componentes do mix do marketing e designadamente </w:t>
      </w:r>
      <w:r w:rsidR="009E40E9">
        <w:rPr>
          <w:rFonts w:cstheme="minorHAnsi"/>
          <w:sz w:val="24"/>
          <w:szCs w:val="24"/>
        </w:rPr>
        <w:t xml:space="preserve">as </w:t>
      </w:r>
      <w:r w:rsidR="00B429AE">
        <w:rPr>
          <w:rFonts w:cstheme="minorHAnsi"/>
          <w:sz w:val="24"/>
          <w:szCs w:val="24"/>
        </w:rPr>
        <w:t xml:space="preserve">ações de Promoção </w:t>
      </w:r>
      <w:r w:rsidR="00B75CEC">
        <w:rPr>
          <w:rFonts w:cstheme="minorHAnsi"/>
          <w:sz w:val="24"/>
          <w:szCs w:val="24"/>
        </w:rPr>
        <w:t>e d</w:t>
      </w:r>
      <w:r w:rsidR="009E40E9">
        <w:rPr>
          <w:rFonts w:cstheme="minorHAnsi"/>
          <w:sz w:val="24"/>
          <w:szCs w:val="24"/>
        </w:rPr>
        <w:t>e</w:t>
      </w:r>
      <w:r w:rsidR="00B429AE">
        <w:rPr>
          <w:rFonts w:cstheme="minorHAnsi"/>
          <w:sz w:val="24"/>
          <w:szCs w:val="24"/>
        </w:rPr>
        <w:t xml:space="preserve"> integração das diversas formas de comunicação </w:t>
      </w:r>
      <w:r w:rsidR="009E40E9">
        <w:rPr>
          <w:rFonts w:cstheme="minorHAnsi"/>
          <w:sz w:val="24"/>
          <w:szCs w:val="24"/>
        </w:rPr>
        <w:t xml:space="preserve">de modo a </w:t>
      </w:r>
      <w:r w:rsidR="00C2246C">
        <w:rPr>
          <w:rFonts w:cstheme="minorHAnsi"/>
          <w:sz w:val="24"/>
          <w:szCs w:val="24"/>
        </w:rPr>
        <w:t xml:space="preserve">ter uma mensagem comum </w:t>
      </w:r>
      <w:r w:rsidR="00A00698">
        <w:rPr>
          <w:rFonts w:cstheme="minorHAnsi"/>
          <w:sz w:val="24"/>
          <w:szCs w:val="24"/>
        </w:rPr>
        <w:t>apesar</w:t>
      </w:r>
      <w:r w:rsidR="00C2246C">
        <w:rPr>
          <w:rFonts w:cstheme="minorHAnsi"/>
          <w:sz w:val="24"/>
          <w:szCs w:val="24"/>
        </w:rPr>
        <w:t xml:space="preserve"> das mudanças de ambiente e de formas de comunicação</w:t>
      </w:r>
      <w:r w:rsidR="006B4190">
        <w:rPr>
          <w:rFonts w:cstheme="minorHAnsi"/>
          <w:sz w:val="24"/>
          <w:szCs w:val="24"/>
        </w:rPr>
        <w:t xml:space="preserve"> </w:t>
      </w:r>
      <w:r w:rsidR="00295E94">
        <w:rPr>
          <w:rFonts w:cstheme="minorHAnsi"/>
          <w:sz w:val="24"/>
          <w:szCs w:val="24"/>
        </w:rPr>
        <w:fldChar w:fldCharType="begin" w:fldLock="1"/>
      </w:r>
      <w:r w:rsidR="00320FF5">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"id" : "ITEM-5", "itemData" : { "author" : [ { "dropping-particle" : "", "family" : "Monteiro", "given" : "David", "non-dropping-particle" : "", "parse-names" : false, "suffix" : "" }, { "dropping-particle" : "", "family" : "Almeida", "given" : "Filipe", "non-dropping-particle" : "", "parse-names" : false, "suffix" : "" }, { "dropping-particle" : "", "family" : "Campos", "given" : "Jo\u00e3o", "non-dropping-particle" : "", "parse-names" : false, "suffix" : "" } ], "id" : "ITEM-5", "issued" : { "date-parts" : [ [ "2014" ] ] }, "publisher" : "Actual Editora", "publisher-place" : "Lisboa", "title" : "Comunica\u00e7\u00e3o 2.0 - Como o poder da web influencia decis\u00f5es e desafia modelos de neg\u00f3cio", "type" : "book" }, "uris" : [ "http://www.mendeley.com/documents/?uuid=c3edfd35-fe38-4e17-b549-940c5b7ea93b" ] } ], "mendeley" : { "formattedCitation" : "(Ferreira[et al], 2015; P. Kotler et al., 2016; Monteiro, Almeida, &amp; Campos, 2014; Pires, 2008; Ramos Ma\u00e7\u00e3es, 2017)", "plainTextFormattedCitation" : "(Ferreira[et al], 2015; P. Kotler et al., 2016; Monteiro, Almeida, &amp; Campos, 2014; Pires, 2008; Ramos Ma\u00e7\u00e3es, 2017)", "previouslyFormattedCitation" : "(Ferreira[et al], 2015; P. Kotler et al., 2016; Monteiro, Almeida, &amp; Campos, 2014; Pires, 2008; Ramos Ma\u00e7\u00e3es, 2017)" }, "properties" : {  }, "schema" : "https://github.com/citation-style-language/schema/raw/master/csl-citation.json" }</w:instrText>
      </w:r>
      <w:r w:rsidR="00295E94">
        <w:rPr>
          <w:rFonts w:cstheme="minorHAnsi"/>
          <w:sz w:val="24"/>
          <w:szCs w:val="24"/>
        </w:rPr>
        <w:fldChar w:fldCharType="separate"/>
      </w:r>
      <w:r w:rsidR="00320FF5" w:rsidRPr="00320FF5">
        <w:rPr>
          <w:rFonts w:cstheme="minorHAnsi"/>
          <w:noProof/>
          <w:sz w:val="24"/>
          <w:szCs w:val="24"/>
        </w:rPr>
        <w:t>(Ferreira[et al], 2015; P. Kotler et al., 2016; Monteiro, Almeida, &amp; Campos, 2014; Pires, 2008; Ramos Maçães, 2017)</w:t>
      </w:r>
      <w:r w:rsidR="00295E94">
        <w:rPr>
          <w:rFonts w:cstheme="minorHAnsi"/>
          <w:sz w:val="24"/>
          <w:szCs w:val="24"/>
        </w:rPr>
        <w:fldChar w:fldCharType="end"/>
      </w:r>
      <w:r w:rsidR="00295E94">
        <w:rPr>
          <w:rFonts w:cstheme="minorHAnsi"/>
          <w:sz w:val="24"/>
          <w:szCs w:val="24"/>
        </w:rPr>
        <w:t>.</w:t>
      </w:r>
    </w:p>
    <w:p w14:paraId="010BBDAA" w14:textId="1A28C108" w:rsidR="00B429AE" w:rsidRDefault="00805681" w:rsidP="00E53133">
      <w:pPr>
        <w:ind w:firstLine="432"/>
        <w:rPr>
          <w:rFonts w:cstheme="minorHAnsi"/>
          <w:sz w:val="24"/>
          <w:szCs w:val="24"/>
        </w:rPr>
      </w:pPr>
      <w:r>
        <w:rPr>
          <w:rFonts w:cstheme="minorHAnsi"/>
          <w:sz w:val="24"/>
          <w:szCs w:val="24"/>
        </w:rPr>
        <w:t xml:space="preserve">No </w:t>
      </w:r>
      <w:r w:rsidR="00617832">
        <w:rPr>
          <w:rFonts w:cstheme="minorHAnsi"/>
          <w:sz w:val="24"/>
          <w:szCs w:val="24"/>
        </w:rPr>
        <w:t xml:space="preserve">processo de comunicação </w:t>
      </w:r>
      <w:r>
        <w:rPr>
          <w:rFonts w:cstheme="minorHAnsi"/>
          <w:sz w:val="24"/>
          <w:szCs w:val="24"/>
        </w:rPr>
        <w:t xml:space="preserve">os elementos básicos são constituídos </w:t>
      </w:r>
      <w:r w:rsidR="00617832">
        <w:rPr>
          <w:rFonts w:cstheme="minorHAnsi"/>
          <w:sz w:val="24"/>
          <w:szCs w:val="24"/>
        </w:rPr>
        <w:t xml:space="preserve">pelo emissor, mensagem e pela comunicação, </w:t>
      </w:r>
      <w:r>
        <w:rPr>
          <w:rFonts w:cstheme="minorHAnsi"/>
          <w:sz w:val="24"/>
          <w:szCs w:val="24"/>
        </w:rPr>
        <w:t xml:space="preserve">onde também se </w:t>
      </w:r>
      <w:r w:rsidR="00B75CEC">
        <w:rPr>
          <w:rFonts w:cstheme="minorHAnsi"/>
          <w:sz w:val="24"/>
          <w:szCs w:val="24"/>
        </w:rPr>
        <w:t>incluem</w:t>
      </w:r>
      <w:r>
        <w:rPr>
          <w:rFonts w:cstheme="minorHAnsi"/>
          <w:sz w:val="24"/>
          <w:szCs w:val="24"/>
        </w:rPr>
        <w:t xml:space="preserve"> o</w:t>
      </w:r>
      <w:r w:rsidR="00617832">
        <w:rPr>
          <w:rFonts w:cstheme="minorHAnsi"/>
          <w:sz w:val="24"/>
          <w:szCs w:val="24"/>
        </w:rPr>
        <w:t xml:space="preserve"> ruído (ou </w:t>
      </w:r>
      <w:r>
        <w:rPr>
          <w:rFonts w:cstheme="minorHAnsi"/>
          <w:sz w:val="24"/>
          <w:szCs w:val="24"/>
        </w:rPr>
        <w:t>as interferências na comunicação) e o feedback ou retorno de informação que perm</w:t>
      </w:r>
      <w:r w:rsidR="00B75CEC">
        <w:rPr>
          <w:rFonts w:cstheme="minorHAnsi"/>
          <w:sz w:val="24"/>
          <w:szCs w:val="24"/>
        </w:rPr>
        <w:t xml:space="preserve">ite a monitorização da mensagem, sendo a </w:t>
      </w:r>
      <w:r w:rsidR="00F53761">
        <w:rPr>
          <w:rFonts w:cstheme="minorHAnsi"/>
          <w:sz w:val="24"/>
          <w:szCs w:val="24"/>
        </w:rPr>
        <w:t xml:space="preserve">empresa </w:t>
      </w:r>
      <w:r w:rsidR="00B75CEC">
        <w:rPr>
          <w:rFonts w:cstheme="minorHAnsi"/>
          <w:sz w:val="24"/>
          <w:szCs w:val="24"/>
        </w:rPr>
        <w:t xml:space="preserve">o emissor </w:t>
      </w:r>
      <w:r w:rsidR="00F53761">
        <w:rPr>
          <w:rFonts w:cstheme="minorHAnsi"/>
          <w:sz w:val="24"/>
          <w:szCs w:val="24"/>
        </w:rPr>
        <w:t>e a mensagem a informação que se pretende transmitir ao público-alvo</w:t>
      </w:r>
      <w:r w:rsidR="006B4190">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"author" : [ { "dropping-particle" : "", "family" : "Kotler", "given" : "P.", "non-dropping-particle" : "", "parse-names" : false, "suffix" : "" }, { "dropping-particle" : "", "family" : "Kartajaya", "given" : "Hermawan", "non-dropping-particle" : "", "parse-names" : false, "suffix" : "" }, { "dropping-particle" : "", "family" : "Setiawan", "given" : "Iwan", "non-dropping-particle" : "", "parse-names" : false, "suffix" : "" } ], "id" : "ITEM-2", "issued" : { "date-parts" : [ [ "2016" ] ] }, "publisher" : "Actual Editora", "publisher-place" : "Lisboa", "title" : "Marketing 3.0 - Do produto e do consumidor at\u00e9 ao esp\u00edrito humano", "type" : "book" }, "uris" : [ "http://www.mendeley.com/documents/?uuid=f92d4ca8-9ebd-419e-82b2-2f8347ac2bb0" ] }, { "id" : "ITEM-3", "itemData" : { "author" : [ { "dropping-particle" : "", "family" : "Pires", "given" : "An\u00edbal", "non-dropping-particle" : "", "parse-names" : false, "suffix" : "" } ], "edition" : "4", "id" : "ITEM-3", "issued" : { "date-parts" : [ [ "2008" ] ] }, "publisher" : "Editorial Verbo", "publisher-place" : "Lisboa", "title" : "Marketing - Conceitos, t\u00e9cnicas e problemas de gest\u00e3o", "type" : "book" }, "uris" : [ "http://www.mendeley.com/documents/?uuid=217e132a-d362-4af3-9c36-01554786bc0f" ] }, { "id" : "ITEM-4", "itemData" : { "author" : [ { "dropping-particle" : "", "family" : "Ferreira[et al]", "given" : "Bruno;", "non-dropping-particle" : "", "parse-names" : false, "suffix" : "" } ], "id" : "ITEM-4", "issued" : { "date-parts" : [ [ "2015" ] ] }, "publisher" : "Edi\u00e7\u00f5es S\u00edlabo", "publisher-place" : "Lisboa", "title" : "Fundamentos do Marketing", "type" : "book" }, "uris" : [ "http://www.mendeley.com/documents/?uuid=136d3eca-c086-46b5-a893-34aa3d87c480" ] } ], "mendeley" : { "formattedCitation" : "(Ferreira[et al], 2015; P. Kotler et al., 2016; Pires, 2008; Ramos Ma\u00e7\u00e3es, 2017)", "plainTextFormattedCitation" : "(Ferreira[et al], 2015; P. Kotler et al., 2016; Pires, 2008; Ramos Ma\u00e7\u00e3es, 2017)", "previouslyFormattedCitation" : "(Ferreira[et al], 2015; P. Kotler et al., 2016; Pires, 2008; Ramos Ma\u00e7\u00e3es, 2017)" }, "properties" : {  }, "schema" : "https://github.com/citation-style-language/schema/raw/master/csl-citation.json" }</w:instrText>
      </w:r>
      <w:r w:rsidR="00295E94">
        <w:rPr>
          <w:rFonts w:cstheme="minorHAnsi"/>
          <w:sz w:val="24"/>
          <w:szCs w:val="24"/>
        </w:rPr>
        <w:fldChar w:fldCharType="separate"/>
      </w:r>
      <w:r w:rsidR="00295E94" w:rsidRPr="00295E94">
        <w:rPr>
          <w:rFonts w:cstheme="minorHAnsi"/>
          <w:noProof/>
          <w:sz w:val="24"/>
          <w:szCs w:val="24"/>
        </w:rPr>
        <w:t>(Ferreira[et al], 2015; P. Kotler et al., 2016; Pires, 2008; Ramos Maçães, 2017)</w:t>
      </w:r>
      <w:r w:rsidR="00295E94">
        <w:rPr>
          <w:rFonts w:cstheme="minorHAnsi"/>
          <w:sz w:val="24"/>
          <w:szCs w:val="24"/>
        </w:rPr>
        <w:fldChar w:fldCharType="end"/>
      </w:r>
      <w:r w:rsidR="00295E94">
        <w:rPr>
          <w:rFonts w:cstheme="minorHAnsi"/>
          <w:sz w:val="24"/>
          <w:szCs w:val="24"/>
        </w:rPr>
        <w:t>.</w:t>
      </w:r>
    </w:p>
    <w:p w14:paraId="0EB8CC32" w14:textId="6C418E35" w:rsidR="00295E94" w:rsidRDefault="00B75CEC" w:rsidP="00295E94">
      <w:pPr>
        <w:ind w:firstLine="432"/>
        <w:rPr>
          <w:rFonts w:cstheme="minorHAnsi"/>
          <w:sz w:val="24"/>
          <w:szCs w:val="24"/>
        </w:rPr>
      </w:pPr>
      <w:r>
        <w:rPr>
          <w:rFonts w:cstheme="minorHAnsi"/>
          <w:sz w:val="24"/>
          <w:szCs w:val="24"/>
        </w:rPr>
        <w:t xml:space="preserve">Para serem eficazes as ações de comunicação institucional ou relacionadas com a promoção de produtos necessitam de serem devidamente preparadas e de ser definido um mix de comunicação adequado, que pode incluir </w:t>
      </w:r>
      <w:r w:rsidR="003D24A9">
        <w:rPr>
          <w:rFonts w:cstheme="minorHAnsi"/>
          <w:sz w:val="24"/>
          <w:szCs w:val="24"/>
        </w:rPr>
        <w:t>uma</w:t>
      </w:r>
      <w:r w:rsidR="009E40E9">
        <w:rPr>
          <w:rFonts w:cstheme="minorHAnsi"/>
          <w:sz w:val="24"/>
          <w:szCs w:val="24"/>
        </w:rPr>
        <w:t xml:space="preserve"> (ou mais) </w:t>
      </w:r>
      <w:r w:rsidR="003D24A9">
        <w:rPr>
          <w:rFonts w:cstheme="minorHAnsi"/>
          <w:sz w:val="24"/>
          <w:szCs w:val="24"/>
        </w:rPr>
        <w:t xml:space="preserve">das principais ferramentas do composto de comunicações de marketing: </w:t>
      </w:r>
      <w:r>
        <w:rPr>
          <w:rFonts w:cstheme="minorHAnsi"/>
          <w:sz w:val="24"/>
          <w:szCs w:val="24"/>
        </w:rPr>
        <w:t xml:space="preserve">promoções de vendas, publicidade, comunicação informal boca a boca, e relações públicas, entre outros </w:t>
      </w:r>
      <w:r w:rsidR="00295E94">
        <w:rPr>
          <w:rFonts w:cstheme="minorHAnsi"/>
          <w:sz w:val="24"/>
          <w:szCs w:val="24"/>
        </w:rPr>
        <w:fldChar w:fldCharType="begin" w:fldLock="1"/>
      </w:r>
      <w:r w:rsidR="0010104F">
        <w:rPr>
          <w:rFonts w:cstheme="minorHAnsi"/>
          <w:sz w:val="24"/>
          <w:szCs w:val="24"/>
        </w:rPr>
        <w:instrText>ADDIN CSL_CITATION { "citationItems" : [ { "id" : "ITEM-1", "itemData" : { "author" : [ { "dropping-particle" : "", "family" : "Pires", "given" : "An\u00edbal", "non-dropping-particle" : "", "parse-names" : false, "suffix" : "" } ], "edition" : "4", "id" : "ITEM-1", "issued" : { "date-parts" : [ [ "2008" ] ] }, "publisher" : "Editorial Verbo", "publisher-place" : "Lisboa", "title" : "Marketing - Conceitos, t\u00e9cnicas e problemas de gest\u00e3o", "type" : "book" }, "uris" : [ "http://www.mendeley.com/documents/?uuid=217e132a-d362-4af3-9c36-01554786bc0f" ] } ], "mendeley" : { "formattedCitation" : "(Pires, 2008)", "plainTextFormattedCitation" : "(Pires, 2008)", "previouslyFormattedCitation" : "(Pires, 2008)" }, "properties" : {  }, "schema" : "https://github.com/citation-style-language/schema/raw/master/csl-citation.json" }</w:instrText>
      </w:r>
      <w:r w:rsidR="00295E94">
        <w:rPr>
          <w:rFonts w:cstheme="minorHAnsi"/>
          <w:sz w:val="24"/>
          <w:szCs w:val="24"/>
        </w:rPr>
        <w:fldChar w:fldCharType="separate"/>
      </w:r>
      <w:r w:rsidR="0010104F" w:rsidRPr="0010104F">
        <w:rPr>
          <w:rFonts w:cstheme="minorHAnsi"/>
          <w:noProof/>
          <w:sz w:val="24"/>
          <w:szCs w:val="24"/>
        </w:rPr>
        <w:t>(Pires, 2008)</w:t>
      </w:r>
      <w:r w:rsidR="00295E94">
        <w:rPr>
          <w:rFonts w:cstheme="minorHAnsi"/>
          <w:sz w:val="24"/>
          <w:szCs w:val="24"/>
        </w:rPr>
        <w:fldChar w:fldCharType="end"/>
      </w:r>
      <w:r w:rsidR="00295E94">
        <w:rPr>
          <w:rFonts w:cstheme="minorHAnsi"/>
          <w:sz w:val="24"/>
          <w:szCs w:val="24"/>
        </w:rPr>
        <w:t>.</w:t>
      </w:r>
    </w:p>
    <w:p w14:paraId="0832087E" w14:textId="4793DE02" w:rsidR="00DD4298" w:rsidRPr="005B6F1A" w:rsidRDefault="00DD4298" w:rsidP="00295E94">
      <w:pPr>
        <w:pStyle w:val="Cabealho3"/>
      </w:pPr>
      <w:r>
        <w:t>Marketing Digital</w:t>
      </w:r>
    </w:p>
    <w:p w14:paraId="301BDCEF" w14:textId="6106F206" w:rsidR="00860D68" w:rsidRDefault="00860D68" w:rsidP="00EA59B8">
      <w:pPr>
        <w:ind w:firstLine="432"/>
        <w:rPr>
          <w:rFonts w:cstheme="minorHAnsi"/>
          <w:sz w:val="24"/>
          <w:szCs w:val="24"/>
        </w:rPr>
      </w:pPr>
      <w:r>
        <w:rPr>
          <w:rFonts w:cstheme="minorHAnsi"/>
          <w:sz w:val="24"/>
          <w:szCs w:val="24"/>
        </w:rPr>
        <w:t xml:space="preserve">O Impacto da Internet na economia tem vindo a assumir uma importância crescente representando mais de 5% do PIB da União Europeia </w:t>
      </w:r>
      <w:r w:rsidR="00A30F19">
        <w:rPr>
          <w:rFonts w:cstheme="minorHAnsi"/>
          <w:sz w:val="24"/>
          <w:szCs w:val="24"/>
        </w:rPr>
        <w:t>estando a utilização ampla das novas tecnologias associada e melhorias na capacidade exportadora e na competitividade das empresas</w:t>
      </w:r>
      <w:r w:rsidR="003E4ED6">
        <w:rPr>
          <w:rFonts w:cstheme="minorHAnsi"/>
          <w:sz w:val="24"/>
          <w:szCs w:val="24"/>
        </w:rPr>
        <w:t xml:space="preserve"> e a diversas vantagens para os indivíduos e as organizações de que se salientam as seguintes: reforço do poder dos clientes, aumento da globalização das trocas, </w:t>
      </w:r>
      <w:r w:rsidR="003E4ED6">
        <w:rPr>
          <w:rFonts w:cstheme="minorHAnsi"/>
          <w:sz w:val="24"/>
          <w:szCs w:val="24"/>
        </w:rPr>
        <w:lastRenderedPageBreak/>
        <w:t>redução da intermediação, aumento da disponibilidade e facilitação das compras</w:t>
      </w:r>
      <w:r w:rsidR="00BD2C0E">
        <w:rPr>
          <w:rFonts w:cstheme="minorHAnsi"/>
          <w:sz w:val="24"/>
          <w:szCs w:val="24"/>
        </w:rPr>
        <w:t xml:space="preserve"> </w:t>
      </w:r>
      <w:r w:rsidR="00BD2C0E">
        <w:rPr>
          <w:rFonts w:cstheme="minorHAnsi"/>
          <w:sz w:val="24"/>
          <w:szCs w:val="24"/>
        </w:rPr>
        <w:fldChar w:fldCharType="begin" w:fldLock="1"/>
      </w:r>
      <w:r w:rsidR="00320FF5">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"id" : "ITEM-2", "itemData" : { "author" : [ { "dropping-particle" : "", "family" : "Marques", "given" : "Vasco", "non-dropping-particle" : "", "parse-names" : false, "suffix" : "" } ], "id" : "ITEM-2", "issued" : { "date-parts" : [ [ "2014" ] ] }, "publisher" : "Actual", "publisher-place" : "LIsboa", "title" : "MKT Digital 360", "type" : "book" }, "uris" : [ "http://www.mendeley.com/documents/?uuid=5533b293-60ee-487e-bcbe-e3dec949a680" ] } ], "mendeley" : { "formattedCitation" : "(Adolpho, 2012; V. Marques, 2014)", "plainTextFormattedCitation" : "(Adolpho, 2012; V. Marques, 2014)", "previouslyFormattedCitation" : "(Adolpho, 2012; V. Marques, 2014)" }, "properties" : {  }, "schema" : "https://github.com/citation-style-language/schema/raw/master/csl-citation.json" }</w:instrText>
      </w:r>
      <w:r w:rsidR="00BD2C0E">
        <w:rPr>
          <w:rFonts w:cstheme="minorHAnsi"/>
          <w:sz w:val="24"/>
          <w:szCs w:val="24"/>
        </w:rPr>
        <w:fldChar w:fldCharType="separate"/>
      </w:r>
      <w:r w:rsidR="00320FF5" w:rsidRPr="00320FF5">
        <w:rPr>
          <w:rFonts w:cstheme="minorHAnsi"/>
          <w:noProof/>
          <w:sz w:val="24"/>
          <w:szCs w:val="24"/>
        </w:rPr>
        <w:t>(Adolpho, 2012; V. Marques, 2014)</w:t>
      </w:r>
      <w:r w:rsidR="00BD2C0E">
        <w:rPr>
          <w:rFonts w:cstheme="minorHAnsi"/>
          <w:sz w:val="24"/>
          <w:szCs w:val="24"/>
        </w:rPr>
        <w:fldChar w:fldCharType="end"/>
      </w:r>
      <w:r w:rsidR="00A30F19">
        <w:rPr>
          <w:rFonts w:cstheme="minorHAnsi"/>
          <w:sz w:val="24"/>
          <w:szCs w:val="24"/>
        </w:rPr>
        <w:t>.</w:t>
      </w:r>
    </w:p>
    <w:p w14:paraId="1D2A337F" w14:textId="68AFFEF2" w:rsidR="006A784F" w:rsidRDefault="006A784F" w:rsidP="00EA59B8">
      <w:pPr>
        <w:ind w:firstLine="432"/>
        <w:rPr>
          <w:rFonts w:cstheme="minorHAnsi"/>
          <w:sz w:val="24"/>
          <w:szCs w:val="24"/>
        </w:rPr>
      </w:pPr>
      <w:r>
        <w:rPr>
          <w:rFonts w:cstheme="minorHAnsi"/>
          <w:sz w:val="24"/>
          <w:szCs w:val="24"/>
        </w:rPr>
        <w:t xml:space="preserve">O Marketing digital utiliza os </w:t>
      </w:r>
      <w:r w:rsidRPr="006A784F">
        <w:rPr>
          <w:rFonts w:cstheme="minorHAnsi"/>
          <w:i/>
          <w:sz w:val="24"/>
          <w:szCs w:val="24"/>
        </w:rPr>
        <w:t>sites</w:t>
      </w:r>
      <w:r>
        <w:rPr>
          <w:rFonts w:cstheme="minorHAnsi"/>
          <w:sz w:val="24"/>
          <w:szCs w:val="24"/>
        </w:rPr>
        <w:t xml:space="preserve">, equipamentos eletrónicos (telemóveis, etc.) para aplicar as estratégias do marketing e o marketing </w:t>
      </w:r>
      <w:r w:rsidRPr="005D32F9">
        <w:rPr>
          <w:rFonts w:cstheme="minorHAnsi"/>
          <w:i/>
          <w:sz w:val="24"/>
          <w:szCs w:val="24"/>
        </w:rPr>
        <w:t>mix</w:t>
      </w:r>
      <w:r>
        <w:rPr>
          <w:rFonts w:cstheme="minorHAnsi"/>
          <w:sz w:val="24"/>
          <w:szCs w:val="24"/>
        </w:rPr>
        <w:t xml:space="preserve"> na concretização das metas e objetivos da organização, sendo crescente o número de empresas que mantêm um site na Internet. Para além da divulgação </w:t>
      </w:r>
      <w:r w:rsidR="0062736A">
        <w:rPr>
          <w:rFonts w:cstheme="minorHAnsi"/>
          <w:sz w:val="24"/>
          <w:szCs w:val="24"/>
        </w:rPr>
        <w:t>da empresa e dos seus produtos</w:t>
      </w:r>
      <w:r>
        <w:rPr>
          <w:rFonts w:cstheme="minorHAnsi"/>
          <w:sz w:val="24"/>
          <w:szCs w:val="24"/>
        </w:rPr>
        <w:t xml:space="preserve"> as ferramentas </w:t>
      </w:r>
      <w:r w:rsidR="00373017">
        <w:rPr>
          <w:rFonts w:cstheme="minorHAnsi"/>
          <w:sz w:val="24"/>
          <w:szCs w:val="24"/>
        </w:rPr>
        <w:t xml:space="preserve">disponíveis </w:t>
      </w:r>
      <w:r w:rsidRPr="00381C2F">
        <w:rPr>
          <w:rFonts w:cstheme="minorHAnsi"/>
          <w:i/>
          <w:sz w:val="24"/>
          <w:szCs w:val="24"/>
        </w:rPr>
        <w:t>online</w:t>
      </w:r>
      <w:r>
        <w:rPr>
          <w:rFonts w:cstheme="minorHAnsi"/>
          <w:sz w:val="24"/>
          <w:szCs w:val="24"/>
        </w:rPr>
        <w:t xml:space="preserve"> possibilitam a </w:t>
      </w:r>
      <w:r w:rsidR="0062736A">
        <w:rPr>
          <w:rFonts w:cstheme="minorHAnsi"/>
          <w:sz w:val="24"/>
          <w:szCs w:val="24"/>
        </w:rPr>
        <w:t>realização de campanhas</w:t>
      </w:r>
      <w:r>
        <w:rPr>
          <w:rFonts w:cstheme="minorHAnsi"/>
          <w:sz w:val="24"/>
          <w:szCs w:val="24"/>
        </w:rPr>
        <w:t xml:space="preserve">, o acesso a novos clientes </w:t>
      </w:r>
      <w:r w:rsidR="0062736A">
        <w:rPr>
          <w:rFonts w:cstheme="minorHAnsi"/>
          <w:sz w:val="24"/>
          <w:szCs w:val="24"/>
        </w:rPr>
        <w:t xml:space="preserve">e </w:t>
      </w:r>
      <w:r>
        <w:rPr>
          <w:rFonts w:cstheme="minorHAnsi"/>
          <w:sz w:val="24"/>
          <w:szCs w:val="24"/>
        </w:rPr>
        <w:t>o aumento das oportunidades de negócio</w:t>
      </w:r>
      <w:r w:rsidR="00295E94">
        <w:rPr>
          <w:rFonts w:cstheme="minorHAnsi"/>
          <w:sz w:val="24"/>
          <w:szCs w:val="24"/>
        </w:rPr>
        <w:t xml:space="preserve"> </w:t>
      </w:r>
      <w:bookmarkStart w:id="67" w:name="_Hlk492577031"/>
      <w:r w:rsidR="00295E94">
        <w:rPr>
          <w:rFonts w:cstheme="minorHAnsi"/>
          <w:sz w:val="24"/>
          <w:szCs w:val="24"/>
        </w:rPr>
        <w:fldChar w:fldCharType="begin" w:fldLock="1"/>
      </w:r>
      <w:r w:rsidR="00E5280B">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"id" : "ITEM-2", "itemData" : { "author" : [ { "dropping-particle" : "", "family" : "Costa", "given" : "Diana", "non-dropping-particle" : "", "parse-names" : false, "suffix" : "" } ], "container-title" : "Disserta\u00e7\u00e3o de mestrado em Marketing do ISTE - Instituto Universit\u00e1rio de Lisboa", "id" : "ITEM-2", "issued" : { "date-parts" : [ [ "2012" ] ] }, "page" : "76", "publisher-place" : "Lisboa", "title" : "Plano de comunica\u00e7\u00e3o digital para a efici\u00eancia energ\u00e9tica", "type" : "article-magazine" }, "uris" : [ "http://www.mendeley.com/documents/?uuid=924b3d1b-b566-44d2-9d7a-4d458e734d1e" ] } ], "mendeley" : { "formattedCitation" : "(Adolpho, 2012; Costa, 2012)", "plainTextFormattedCitation" : "(Adolpho, 2012; Costa, 2012)", "previouslyFormattedCitation" : "(Adolpho, 2012; Costa, 2012)" }, "properties" : {  }, "schema" : "https://github.com/citation-style-language/schema/raw/master/csl-citation.json" }</w:instrText>
      </w:r>
      <w:r w:rsidR="00295E94">
        <w:rPr>
          <w:rFonts w:cstheme="minorHAnsi"/>
          <w:sz w:val="24"/>
          <w:szCs w:val="24"/>
        </w:rPr>
        <w:fldChar w:fldCharType="separate"/>
      </w:r>
      <w:r w:rsidR="00E5280B" w:rsidRPr="00E5280B">
        <w:rPr>
          <w:rFonts w:cstheme="minorHAnsi"/>
          <w:noProof/>
          <w:sz w:val="24"/>
          <w:szCs w:val="24"/>
        </w:rPr>
        <w:t>(Adolpho, 2012; Costa, 2012)</w:t>
      </w:r>
      <w:r w:rsidR="00295E94">
        <w:rPr>
          <w:rFonts w:cstheme="minorHAnsi"/>
          <w:sz w:val="24"/>
          <w:szCs w:val="24"/>
        </w:rPr>
        <w:fldChar w:fldCharType="end"/>
      </w:r>
      <w:bookmarkEnd w:id="67"/>
      <w:r>
        <w:rPr>
          <w:rFonts w:cstheme="minorHAnsi"/>
          <w:sz w:val="24"/>
          <w:szCs w:val="24"/>
        </w:rPr>
        <w:t>.</w:t>
      </w:r>
    </w:p>
    <w:p w14:paraId="3FC6A055" w14:textId="106C50AB" w:rsidR="0062736A" w:rsidRDefault="0037495C" w:rsidP="00EA59B8">
      <w:pPr>
        <w:ind w:firstLine="432"/>
        <w:rPr>
          <w:rFonts w:cstheme="minorHAnsi"/>
          <w:sz w:val="24"/>
          <w:szCs w:val="24"/>
        </w:rPr>
      </w:pPr>
      <w:r>
        <w:rPr>
          <w:rFonts w:cstheme="minorHAnsi"/>
          <w:sz w:val="24"/>
          <w:szCs w:val="24"/>
        </w:rPr>
        <w:t xml:space="preserve">Entretanto, para que o </w:t>
      </w:r>
      <w:r w:rsidRPr="00381C2F">
        <w:rPr>
          <w:rFonts w:cstheme="minorHAnsi"/>
          <w:i/>
          <w:sz w:val="24"/>
          <w:szCs w:val="24"/>
        </w:rPr>
        <w:t>site</w:t>
      </w:r>
      <w:r>
        <w:rPr>
          <w:rFonts w:cstheme="minorHAnsi"/>
          <w:sz w:val="24"/>
          <w:szCs w:val="24"/>
        </w:rPr>
        <w:t xml:space="preserve"> possa ter </w:t>
      </w:r>
      <w:r w:rsidR="00821F0B">
        <w:rPr>
          <w:rFonts w:cstheme="minorHAnsi"/>
          <w:sz w:val="24"/>
          <w:szCs w:val="24"/>
        </w:rPr>
        <w:t xml:space="preserve">um número elevado de </w:t>
      </w:r>
      <w:r>
        <w:rPr>
          <w:rFonts w:cstheme="minorHAnsi"/>
          <w:sz w:val="24"/>
          <w:szCs w:val="24"/>
        </w:rPr>
        <w:t xml:space="preserve">visitantes necessita de estar bem elaborado e </w:t>
      </w:r>
      <w:r w:rsidR="00497A76">
        <w:rPr>
          <w:rFonts w:cstheme="minorHAnsi"/>
          <w:sz w:val="24"/>
          <w:szCs w:val="24"/>
        </w:rPr>
        <w:t>de possuir</w:t>
      </w:r>
      <w:r>
        <w:rPr>
          <w:rFonts w:cstheme="minorHAnsi"/>
          <w:sz w:val="24"/>
          <w:szCs w:val="24"/>
        </w:rPr>
        <w:t xml:space="preserve"> conteúdos relacionados com os produtos e o negócio da empresa. </w:t>
      </w:r>
      <w:r w:rsidR="00497A76">
        <w:rPr>
          <w:rFonts w:cstheme="minorHAnsi"/>
          <w:sz w:val="24"/>
          <w:szCs w:val="24"/>
        </w:rPr>
        <w:t xml:space="preserve">Apesar da importância da tecnologia na elaboração de </w:t>
      </w:r>
      <w:r w:rsidR="00497A76" w:rsidRPr="00381C2F">
        <w:rPr>
          <w:rFonts w:cstheme="minorHAnsi"/>
          <w:i/>
          <w:sz w:val="24"/>
          <w:szCs w:val="24"/>
        </w:rPr>
        <w:t>sites</w:t>
      </w:r>
      <w:r w:rsidR="00497A76">
        <w:rPr>
          <w:rFonts w:cstheme="minorHAnsi"/>
          <w:sz w:val="24"/>
          <w:szCs w:val="24"/>
        </w:rPr>
        <w:t xml:space="preserve"> dinâmicos e atrativos os consumidores estão </w:t>
      </w:r>
      <w:r w:rsidR="00EB7F93">
        <w:rPr>
          <w:rFonts w:cstheme="minorHAnsi"/>
          <w:sz w:val="24"/>
          <w:szCs w:val="24"/>
        </w:rPr>
        <w:t>sobretudo interessados em conteúdos relacionados com os seus interesses e necessidades</w:t>
      </w:r>
      <w:r w:rsidR="00B96FC0">
        <w:rPr>
          <w:rFonts w:cstheme="minorHAnsi"/>
          <w:sz w:val="24"/>
          <w:szCs w:val="24"/>
        </w:rPr>
        <w:t>, sendo fundamental que a empresa no seu site proporcione conteúdos relevantes e valiosos que possam interessar o consumidor e contribuir para o seu envolvimento e para o estabelecimento de relações de confiança</w:t>
      </w:r>
      <w:r w:rsidR="00295E94">
        <w:rPr>
          <w:rFonts w:cstheme="minorHAnsi"/>
          <w:sz w:val="24"/>
          <w:szCs w:val="24"/>
        </w:rPr>
        <w:t xml:space="preserve"> </w:t>
      </w:r>
      <w:r w:rsidR="00E5280B">
        <w:rPr>
          <w:rFonts w:cstheme="minorHAnsi"/>
          <w:sz w:val="24"/>
          <w:szCs w:val="24"/>
        </w:rPr>
        <w:fldChar w:fldCharType="begin" w:fldLock="1"/>
      </w:r>
      <w:r w:rsidR="00E5280B">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"id" : "ITEM-2", "itemData" : { "author" : [ { "dropping-particle" : "", "family" : "Costa", "given" : "Diana", "non-dropping-particle" : "", "parse-names" : false, "suffix" : "" } ], "container-title" : "Disserta\u00e7\u00e3o de mestrado em Marketing do ISTE - Instituto Universit\u00e1rio de Lisboa", "id" : "ITEM-2", "issued" : { "date-parts" : [ [ "2012" ] ] }, "page" : "76", "publisher-place" : "Lisboa", "title" : "Plano de comunica\u00e7\u00e3o digital para a efici\u00eancia energ\u00e9tica", "type" : "article-magazine" }, "uris" : [ "http://www.mendeley.com/documents/?uuid=924b3d1b-b566-44d2-9d7a-4d458e734d1e" ] } ], "mendeley" : { "formattedCitation" : "(Adolpho, 2012; Costa, 2012)", "plainTextFormattedCitation" : "(Adolpho, 2012; Costa, 2012)", "previouslyFormattedCitation" : "(Adolpho, 2012; Costa, 2012)" }, "properties" : {  }, "schema" : "https://github.com/citation-style-language/schema/raw/master/csl-citation.json" }</w:instrText>
      </w:r>
      <w:r w:rsidR="00E5280B">
        <w:rPr>
          <w:rFonts w:cstheme="minorHAnsi"/>
          <w:sz w:val="24"/>
          <w:szCs w:val="24"/>
        </w:rPr>
        <w:fldChar w:fldCharType="separate"/>
      </w:r>
      <w:r w:rsidR="00E5280B" w:rsidRPr="00E5280B">
        <w:rPr>
          <w:rFonts w:cstheme="minorHAnsi"/>
          <w:noProof/>
          <w:sz w:val="24"/>
          <w:szCs w:val="24"/>
        </w:rPr>
        <w:t>(Adolpho, 2012; Costa, 2012)</w:t>
      </w:r>
      <w:r w:rsidR="00E5280B">
        <w:rPr>
          <w:rFonts w:cstheme="minorHAnsi"/>
          <w:sz w:val="24"/>
          <w:szCs w:val="24"/>
        </w:rPr>
        <w:fldChar w:fldCharType="end"/>
      </w:r>
      <w:r w:rsidR="00E5280B">
        <w:rPr>
          <w:rFonts w:cstheme="minorHAnsi"/>
          <w:sz w:val="24"/>
          <w:szCs w:val="24"/>
        </w:rPr>
        <w:t>.</w:t>
      </w:r>
    </w:p>
    <w:p w14:paraId="6FDADF15" w14:textId="49870A90" w:rsidR="007851DA" w:rsidRDefault="00385BF1" w:rsidP="00EA59B8">
      <w:pPr>
        <w:ind w:firstLine="432"/>
        <w:rPr>
          <w:rFonts w:cstheme="minorHAnsi"/>
          <w:sz w:val="24"/>
          <w:szCs w:val="24"/>
        </w:rPr>
      </w:pPr>
      <w:r>
        <w:rPr>
          <w:rFonts w:cstheme="minorHAnsi"/>
          <w:sz w:val="24"/>
          <w:szCs w:val="24"/>
        </w:rPr>
        <w:t xml:space="preserve">Partindo do conhecimento do perfil do usuário que se pretende </w:t>
      </w:r>
      <w:r w:rsidR="007851DA">
        <w:rPr>
          <w:rFonts w:cstheme="minorHAnsi"/>
          <w:sz w:val="24"/>
          <w:szCs w:val="24"/>
        </w:rPr>
        <w:t xml:space="preserve">sensibilizar a organização elabora conteúdos que mantenham os consumidores informados </w:t>
      </w:r>
      <w:r w:rsidR="00D47AA8">
        <w:rPr>
          <w:rFonts w:cstheme="minorHAnsi"/>
          <w:sz w:val="24"/>
          <w:szCs w:val="24"/>
        </w:rPr>
        <w:t xml:space="preserve">para que </w:t>
      </w:r>
      <w:r w:rsidR="007851DA">
        <w:rPr>
          <w:rFonts w:cstheme="minorHAnsi"/>
          <w:sz w:val="24"/>
          <w:szCs w:val="24"/>
        </w:rPr>
        <w:t xml:space="preserve">possam tomar as decisões de compra </w:t>
      </w:r>
      <w:r w:rsidR="00D47AA8">
        <w:rPr>
          <w:rFonts w:cstheme="minorHAnsi"/>
          <w:sz w:val="24"/>
          <w:szCs w:val="24"/>
        </w:rPr>
        <w:t xml:space="preserve">mais </w:t>
      </w:r>
      <w:r w:rsidR="007851DA">
        <w:rPr>
          <w:rFonts w:cstheme="minorHAnsi"/>
          <w:sz w:val="24"/>
          <w:szCs w:val="24"/>
        </w:rPr>
        <w:t xml:space="preserve">adequadas. Através do </w:t>
      </w:r>
      <w:r w:rsidR="007851DA" w:rsidRPr="00D47AA8">
        <w:rPr>
          <w:rFonts w:cstheme="minorHAnsi"/>
          <w:i/>
          <w:sz w:val="24"/>
          <w:szCs w:val="24"/>
        </w:rPr>
        <w:t>site</w:t>
      </w:r>
      <w:r w:rsidR="007851DA">
        <w:rPr>
          <w:rFonts w:cstheme="minorHAnsi"/>
          <w:sz w:val="24"/>
          <w:szCs w:val="24"/>
        </w:rPr>
        <w:t xml:space="preserve"> e dos conteúdos disponibilizados a empresa pode estabelecer interação com os clientes, transmitir os seus valores e fortalecer o relacionamento com os clientes</w:t>
      </w:r>
      <w:r w:rsidR="00295E94">
        <w:rPr>
          <w:rFonts w:cstheme="minorHAnsi"/>
          <w:sz w:val="24"/>
          <w:szCs w:val="24"/>
        </w:rPr>
        <w:t xml:space="preserve"> </w:t>
      </w:r>
      <w:r w:rsidR="00E5280B">
        <w:rPr>
          <w:rFonts w:cstheme="minorHAnsi"/>
          <w:sz w:val="24"/>
          <w:szCs w:val="24"/>
        </w:rPr>
        <w:fldChar w:fldCharType="begin" w:fldLock="1"/>
      </w:r>
      <w:r w:rsidR="00300423">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"id" : "ITEM-2", "itemData" : { "author" : [ { "dropping-particle" : "", "family" : "Costa", "given" : "Diana", "non-dropping-particle" : "", "parse-names" : false, "suffix" : "" } ], "container-title" : "Disserta\u00e7\u00e3o de mestrado em Marketing do ISTE - Instituto Universit\u00e1rio de Lisboa", "id" : "ITEM-2", "issued" : { "date-parts" : [ [ "2012" ] ] }, "page" : "76", "publisher-place" : "Lisboa", "title" : "Plano de comunica\u00e7\u00e3o digital para a efici\u00eancia energ\u00e9tica", "type" : "article-magazine" }, "uris" : [ "http://www.mendeley.com/documents/?uuid=924b3d1b-b566-44d2-9d7a-4d458e734d1e" ] }, { "id" : "ITEM-3", "itemData" : { "author" : [ { "dropping-particle" : "", "family" : "Afonso, Carolina; Borges", "given" : "Leticia", "non-dropping-particle" : "", "parse-names" : false, "suffix" : "" } ], "id" : "ITEM-3", "issued" : { "date-parts" : [ [ "2013" ] ] }, "publisher" : "Topbooks", "publisher-place" : "Barreiro", "title" : "Social Target - Da estrat\u00e9gia \u00e0 implementa\u00e7\u00e3o", "type" : "book" }, "uris" : [ "http://www.mendeley.com/documents/?uuid=b0952069-cea1-48dc-a829-a645e9d666f5" ] } ], "mendeley" : { "formattedCitation" : "(Adolpho, 2012; Afonso, Carolina; Borges, 2013; Costa, 2012)", "plainTextFormattedCitation" : "(Adolpho, 2012; Afonso, Carolina; Borges, 2013; Costa, 2012)", "previouslyFormattedCitation" : "(Adolpho, 2012; Afonso, Carolina; Borges, 2013; Costa, 2012)" }, "properties" : {  }, "schema" : "https://github.com/citation-style-language/schema/raw/master/csl-citation.json" }</w:instrText>
      </w:r>
      <w:r w:rsidR="00E5280B">
        <w:rPr>
          <w:rFonts w:cstheme="minorHAnsi"/>
          <w:sz w:val="24"/>
          <w:szCs w:val="24"/>
        </w:rPr>
        <w:fldChar w:fldCharType="separate"/>
      </w:r>
      <w:r w:rsidR="00300423" w:rsidRPr="00300423">
        <w:rPr>
          <w:rFonts w:cstheme="minorHAnsi"/>
          <w:noProof/>
          <w:sz w:val="24"/>
          <w:szCs w:val="24"/>
        </w:rPr>
        <w:t>(Adolpho, 2012; Afonso, Carolina; Borges, 2013; Costa, 2012)</w:t>
      </w:r>
      <w:r w:rsidR="00E5280B">
        <w:rPr>
          <w:rFonts w:cstheme="minorHAnsi"/>
          <w:sz w:val="24"/>
          <w:szCs w:val="24"/>
        </w:rPr>
        <w:fldChar w:fldCharType="end"/>
      </w:r>
      <w:r w:rsidR="00E5280B">
        <w:rPr>
          <w:rFonts w:cstheme="minorHAnsi"/>
          <w:sz w:val="24"/>
          <w:szCs w:val="24"/>
        </w:rPr>
        <w:t>.</w:t>
      </w:r>
    </w:p>
    <w:p w14:paraId="65C7FCFA" w14:textId="7752C68E" w:rsidR="007254EC" w:rsidRDefault="009E3506" w:rsidP="00EA59B8">
      <w:pPr>
        <w:ind w:firstLine="432"/>
        <w:rPr>
          <w:rFonts w:cstheme="minorHAnsi"/>
          <w:sz w:val="24"/>
          <w:szCs w:val="24"/>
        </w:rPr>
      </w:pPr>
      <w:r>
        <w:rPr>
          <w:rFonts w:cstheme="minorHAnsi"/>
          <w:sz w:val="24"/>
          <w:szCs w:val="24"/>
        </w:rPr>
        <w:t>Neste tipo de marketing, são mantidos com adaptações, os</w:t>
      </w:r>
      <w:r w:rsidR="000D160D">
        <w:rPr>
          <w:rFonts w:cstheme="minorHAnsi"/>
          <w:sz w:val="24"/>
          <w:szCs w:val="24"/>
        </w:rPr>
        <w:t xml:space="preserve"> 4Ps </w:t>
      </w:r>
      <w:r>
        <w:rPr>
          <w:rFonts w:cstheme="minorHAnsi"/>
          <w:sz w:val="24"/>
          <w:szCs w:val="24"/>
        </w:rPr>
        <w:t xml:space="preserve">do marketing tradicional, e surge como aspeto relevante (ou um quinto P), a </w:t>
      </w:r>
      <w:r w:rsidR="000D160D">
        <w:rPr>
          <w:rFonts w:cstheme="minorHAnsi"/>
          <w:sz w:val="24"/>
          <w:szCs w:val="24"/>
        </w:rPr>
        <w:t xml:space="preserve">participação dos consumidores </w:t>
      </w:r>
      <w:r>
        <w:rPr>
          <w:rFonts w:cstheme="minorHAnsi"/>
          <w:sz w:val="24"/>
          <w:szCs w:val="24"/>
        </w:rPr>
        <w:t>que passam a</w:t>
      </w:r>
      <w:r w:rsidR="002C3604">
        <w:rPr>
          <w:rFonts w:cstheme="minorHAnsi"/>
          <w:sz w:val="24"/>
          <w:szCs w:val="24"/>
        </w:rPr>
        <w:t xml:space="preserve"> ter uma maior influência na</w:t>
      </w:r>
      <w:r w:rsidR="000D160D">
        <w:rPr>
          <w:rFonts w:cstheme="minorHAnsi"/>
          <w:sz w:val="24"/>
          <w:szCs w:val="24"/>
        </w:rPr>
        <w:t xml:space="preserve"> conceção do produto </w:t>
      </w:r>
      <w:r w:rsidR="002C3604">
        <w:rPr>
          <w:rFonts w:cstheme="minorHAnsi"/>
          <w:sz w:val="24"/>
          <w:szCs w:val="24"/>
        </w:rPr>
        <w:t>e</w:t>
      </w:r>
      <w:r>
        <w:rPr>
          <w:rFonts w:cstheme="minorHAnsi"/>
          <w:sz w:val="24"/>
          <w:szCs w:val="24"/>
        </w:rPr>
        <w:t xml:space="preserve"> </w:t>
      </w:r>
      <w:r w:rsidR="000D160D">
        <w:rPr>
          <w:rFonts w:cstheme="minorHAnsi"/>
          <w:sz w:val="24"/>
          <w:szCs w:val="24"/>
        </w:rPr>
        <w:t xml:space="preserve">na imagem das marcas, </w:t>
      </w:r>
      <w:r>
        <w:rPr>
          <w:rFonts w:cstheme="minorHAnsi"/>
          <w:sz w:val="24"/>
          <w:szCs w:val="24"/>
        </w:rPr>
        <w:t>atrav</w:t>
      </w:r>
      <w:r w:rsidR="002C3604">
        <w:rPr>
          <w:rFonts w:cstheme="minorHAnsi"/>
          <w:sz w:val="24"/>
          <w:szCs w:val="24"/>
        </w:rPr>
        <w:t>és das redes sociais e de outras formas de comunicação</w:t>
      </w:r>
      <w:r w:rsidR="00A03F45">
        <w:rPr>
          <w:rFonts w:cstheme="minorHAnsi"/>
          <w:sz w:val="24"/>
          <w:szCs w:val="24"/>
        </w:rPr>
        <w:t>, que vieram reforçar o poder dos consumidores e possibilitar a personalização da oferta devido ao acesso às informações detalhadas fornecidas pelos consumidores</w:t>
      </w:r>
      <w:r w:rsidR="00295E94">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"mendeley" : { "formattedCitation" : "(Adolpho, 2012)", "plainTextFormattedCitation" : "(Adolpho, 2012)", "previouslyFormattedCitation" : "(Adolpho, 2012)" }, "properties" : {  }, "schema" : "https://github.com/citation-style-language/schema/raw/master/csl-citation.json" }</w:instrText>
      </w:r>
      <w:r w:rsidR="00295E94">
        <w:rPr>
          <w:rFonts w:cstheme="minorHAnsi"/>
          <w:sz w:val="24"/>
          <w:szCs w:val="24"/>
        </w:rPr>
        <w:fldChar w:fldCharType="separate"/>
      </w:r>
      <w:r w:rsidR="00295E94" w:rsidRPr="00295E94">
        <w:rPr>
          <w:rFonts w:cstheme="minorHAnsi"/>
          <w:noProof/>
          <w:sz w:val="24"/>
          <w:szCs w:val="24"/>
        </w:rPr>
        <w:t>(Adolpho, 2012)</w:t>
      </w:r>
      <w:r w:rsidR="00295E94">
        <w:rPr>
          <w:rFonts w:cstheme="minorHAnsi"/>
          <w:sz w:val="24"/>
          <w:szCs w:val="24"/>
        </w:rPr>
        <w:fldChar w:fldCharType="end"/>
      </w:r>
      <w:r w:rsidR="00295E94">
        <w:rPr>
          <w:rFonts w:cstheme="minorHAnsi"/>
          <w:sz w:val="24"/>
          <w:szCs w:val="24"/>
        </w:rPr>
        <w:t xml:space="preserve"> </w:t>
      </w:r>
      <w:r w:rsidR="00A03F45">
        <w:rPr>
          <w:rFonts w:cstheme="minorHAnsi"/>
          <w:sz w:val="24"/>
          <w:szCs w:val="24"/>
        </w:rPr>
        <w:t>.</w:t>
      </w:r>
    </w:p>
    <w:p w14:paraId="0180DFF2" w14:textId="2DB03545" w:rsidR="000D160D" w:rsidRDefault="00A11BB8" w:rsidP="00EA59B8">
      <w:pPr>
        <w:ind w:firstLine="432"/>
        <w:rPr>
          <w:rFonts w:cstheme="minorHAnsi"/>
          <w:sz w:val="24"/>
          <w:szCs w:val="24"/>
        </w:rPr>
      </w:pPr>
      <w:r>
        <w:rPr>
          <w:rFonts w:cstheme="minorHAnsi"/>
          <w:sz w:val="24"/>
          <w:szCs w:val="24"/>
        </w:rPr>
        <w:t xml:space="preserve">No Marketing digital, os consumidores </w:t>
      </w:r>
      <w:r w:rsidR="002C3604">
        <w:rPr>
          <w:rFonts w:cstheme="minorHAnsi"/>
          <w:sz w:val="24"/>
          <w:szCs w:val="24"/>
        </w:rPr>
        <w:t xml:space="preserve">são mais exigentes devido a estarem </w:t>
      </w:r>
      <w:r w:rsidR="00674ADF">
        <w:rPr>
          <w:rFonts w:cstheme="minorHAnsi"/>
          <w:sz w:val="24"/>
          <w:szCs w:val="24"/>
        </w:rPr>
        <w:t xml:space="preserve">(melhor) </w:t>
      </w:r>
      <w:r w:rsidR="002C3604">
        <w:rPr>
          <w:rFonts w:cstheme="minorHAnsi"/>
          <w:sz w:val="24"/>
          <w:szCs w:val="24"/>
        </w:rPr>
        <w:t xml:space="preserve">informados sobre os produtos disponíveis no mercado, designadamente sobre o preço, verificando-se neste caso uma </w:t>
      </w:r>
      <w:r w:rsidR="00355431">
        <w:rPr>
          <w:rFonts w:cstheme="minorHAnsi"/>
          <w:sz w:val="24"/>
          <w:szCs w:val="24"/>
        </w:rPr>
        <w:t>expectativa</w:t>
      </w:r>
      <w:r w:rsidR="002C3604">
        <w:rPr>
          <w:rFonts w:cstheme="minorHAnsi"/>
          <w:sz w:val="24"/>
          <w:szCs w:val="24"/>
        </w:rPr>
        <w:t xml:space="preserve"> de preços mais baixos devido à Internet estar </w:t>
      </w:r>
      <w:r w:rsidR="002C3604">
        <w:rPr>
          <w:rFonts w:cstheme="minorHAnsi"/>
          <w:sz w:val="24"/>
          <w:szCs w:val="24"/>
        </w:rPr>
        <w:lastRenderedPageBreak/>
        <w:t xml:space="preserve">associada à </w:t>
      </w:r>
      <w:r w:rsidR="001F1FF3">
        <w:rPr>
          <w:rFonts w:cstheme="minorHAnsi"/>
          <w:sz w:val="24"/>
          <w:szCs w:val="24"/>
        </w:rPr>
        <w:t>v</w:t>
      </w:r>
      <w:r w:rsidR="002C3604">
        <w:rPr>
          <w:rFonts w:cstheme="minorHAnsi"/>
          <w:sz w:val="24"/>
          <w:szCs w:val="24"/>
        </w:rPr>
        <w:t xml:space="preserve">enda </w:t>
      </w:r>
      <w:r w:rsidR="001F1FF3">
        <w:rPr>
          <w:rFonts w:cstheme="minorHAnsi"/>
          <w:sz w:val="24"/>
          <w:szCs w:val="24"/>
        </w:rPr>
        <w:t xml:space="preserve">de produtos </w:t>
      </w:r>
      <w:r w:rsidR="002C3604">
        <w:rPr>
          <w:rFonts w:cstheme="minorHAnsi"/>
          <w:sz w:val="24"/>
          <w:szCs w:val="24"/>
        </w:rPr>
        <w:t xml:space="preserve">a preços mais </w:t>
      </w:r>
      <w:r w:rsidR="00674ADF">
        <w:rPr>
          <w:rFonts w:cstheme="minorHAnsi"/>
          <w:sz w:val="24"/>
          <w:szCs w:val="24"/>
        </w:rPr>
        <w:t xml:space="preserve">baixos. </w:t>
      </w:r>
      <w:r w:rsidR="001F1FF3">
        <w:rPr>
          <w:rFonts w:cstheme="minorHAnsi"/>
          <w:sz w:val="24"/>
          <w:szCs w:val="24"/>
        </w:rPr>
        <w:t>Relativamente aos canais de distribuição e à comunicação a Internet possibilitou a recolha de grandes quantidades de informação sobre os dados pessoais dos consumidores, posteriormente tratados pelos serviços de marketing das empresas, a criação de comunidades e a uma grande diversidade de meios de promoção e de comunicação online</w:t>
      </w:r>
      <w:r w:rsidR="00295E94">
        <w:rPr>
          <w:rFonts w:cstheme="minorHAnsi"/>
          <w:sz w:val="24"/>
          <w:szCs w:val="24"/>
        </w:rPr>
        <w:t xml:space="preserve"> </w:t>
      </w:r>
      <w:r w:rsidR="00295E94">
        <w:rPr>
          <w:rFonts w:cstheme="minorHAnsi"/>
          <w:sz w:val="24"/>
          <w:szCs w:val="24"/>
        </w:rPr>
        <w:fldChar w:fldCharType="begin" w:fldLock="1"/>
      </w:r>
      <w:r w:rsidR="00320FF5">
        <w:rPr>
          <w:rFonts w:cstheme="minorHAnsi"/>
          <w:sz w:val="24"/>
          <w:szCs w:val="24"/>
        </w:rPr>
        <w:instrText>ADDIN CSL_CITATION { "citationItems" : [ { "id" : "ITEM-1", "itemData" : { "author" : [ { "dropping-particle" : "", "family" : "Adolpho", "given" : "Conrado", "non-dropping-particle" : "", "parse-names" : false, "suffix" : "" } ], "id" : "ITEM-1", "issued" : { "date-parts" : [ [ "2012" ] ] }, "publisher" : "Texto Editores", "publisher-place" : "Lisboa", "title" : "Os 8Ps do Marketing Digital", "type" : "book" }, "uris" : [ "http://www.mendeley.com/documents/?uuid=75050c8f-9e21-446e-b7f1-308698022aac" ] }, { "id" : "ITEM-2", "itemData" : { "author" : [ { "dropping-particle" : "", "family" : "Marques", "given" : "Vasco", "non-dropping-particle" : "", "parse-names" : false, "suffix" : "" } ], "id" : "ITEM-2", "issued" : { "date-parts" : [ [ "2014" ] ] }, "publisher" : "Actual", "publisher-place" : "LIsboa", "title" : "MKT Digital 360", "type" : "book" }, "uris" : [ "http://www.mendeley.com/documents/?uuid=5533b293-60ee-487e-bcbe-e3dec949a680" ] } ], "mendeley" : { "formattedCitation" : "(Adolpho, 2012; V. Marques, 2014)", "plainTextFormattedCitation" : "(Adolpho, 2012; V. Marques, 2014)", "previouslyFormattedCitation" : "(Adolpho, 2012; V. Marques, 2014)" }, "properties" : {  }, "schema" : "https://github.com/citation-style-language/schema/raw/master/csl-citation.json" }</w:instrText>
      </w:r>
      <w:r w:rsidR="00295E94">
        <w:rPr>
          <w:rFonts w:cstheme="minorHAnsi"/>
          <w:sz w:val="24"/>
          <w:szCs w:val="24"/>
        </w:rPr>
        <w:fldChar w:fldCharType="separate"/>
      </w:r>
      <w:r w:rsidR="00320FF5" w:rsidRPr="00320FF5">
        <w:rPr>
          <w:rFonts w:cstheme="minorHAnsi"/>
          <w:noProof/>
          <w:sz w:val="24"/>
          <w:szCs w:val="24"/>
        </w:rPr>
        <w:t>(Adolpho, 2012; V. Marques, 2014)</w:t>
      </w:r>
      <w:r w:rsidR="00295E94">
        <w:rPr>
          <w:rFonts w:cstheme="minorHAnsi"/>
          <w:sz w:val="24"/>
          <w:szCs w:val="24"/>
        </w:rPr>
        <w:fldChar w:fldCharType="end"/>
      </w:r>
      <w:r w:rsidR="00295E94">
        <w:rPr>
          <w:rFonts w:cstheme="minorHAnsi"/>
          <w:sz w:val="24"/>
          <w:szCs w:val="24"/>
        </w:rPr>
        <w:t xml:space="preserve"> </w:t>
      </w:r>
      <w:r w:rsidR="001F1FF3">
        <w:rPr>
          <w:rFonts w:cstheme="minorHAnsi"/>
          <w:sz w:val="24"/>
          <w:szCs w:val="24"/>
        </w:rPr>
        <w:t>.</w:t>
      </w:r>
    </w:p>
    <w:p w14:paraId="16877607" w14:textId="0E688262" w:rsidR="001F1FF3" w:rsidRDefault="001F1FF3" w:rsidP="00EA59B8">
      <w:pPr>
        <w:ind w:firstLine="432"/>
        <w:rPr>
          <w:rFonts w:cstheme="minorHAnsi"/>
          <w:sz w:val="24"/>
          <w:szCs w:val="24"/>
        </w:rPr>
      </w:pPr>
      <w:r>
        <w:rPr>
          <w:rFonts w:cstheme="minorHAnsi"/>
          <w:sz w:val="24"/>
          <w:szCs w:val="24"/>
        </w:rPr>
        <w:t xml:space="preserve">Associado ao marketing digital verifica-se o desenvolvimento das lojas virtuais e do conceito de </w:t>
      </w:r>
      <w:r w:rsidR="00674ADF" w:rsidRPr="00371057">
        <w:rPr>
          <w:rFonts w:cstheme="minorHAnsi"/>
          <w:i/>
          <w:sz w:val="24"/>
          <w:szCs w:val="24"/>
        </w:rPr>
        <w:t>e-commerce</w:t>
      </w:r>
      <w:r>
        <w:rPr>
          <w:rFonts w:cstheme="minorHAnsi"/>
          <w:sz w:val="24"/>
          <w:szCs w:val="24"/>
        </w:rPr>
        <w:t xml:space="preserve"> </w:t>
      </w:r>
      <w:r w:rsidR="00A03F45">
        <w:rPr>
          <w:rFonts w:cstheme="minorHAnsi"/>
          <w:sz w:val="24"/>
          <w:szCs w:val="24"/>
        </w:rPr>
        <w:t xml:space="preserve">que consiste na realização de transações comerciais (transferência de fundos bancários, etc.), através da Internet e </w:t>
      </w:r>
      <w:r w:rsidR="00371057">
        <w:rPr>
          <w:rFonts w:cstheme="minorHAnsi"/>
          <w:sz w:val="24"/>
          <w:szCs w:val="24"/>
        </w:rPr>
        <w:t>com a utilização de</w:t>
      </w:r>
      <w:r w:rsidR="00A03F45">
        <w:rPr>
          <w:rFonts w:cstheme="minorHAnsi"/>
          <w:sz w:val="24"/>
          <w:szCs w:val="24"/>
        </w:rPr>
        <w:t xml:space="preserve"> aplicações digitais. Também possibilitou a expansão de um novo tipo de consumidores mais exigentes, críticos e autónomos</w:t>
      </w:r>
      <w:r w:rsidR="00371057">
        <w:rPr>
          <w:rFonts w:cstheme="minorHAnsi"/>
          <w:sz w:val="24"/>
          <w:szCs w:val="24"/>
        </w:rPr>
        <w:t>,</w:t>
      </w:r>
      <w:r w:rsidR="00A03F45">
        <w:rPr>
          <w:rFonts w:cstheme="minorHAnsi"/>
          <w:sz w:val="24"/>
          <w:szCs w:val="24"/>
        </w:rPr>
        <w:t xml:space="preserve"> com acesso a ferramentas de comunicação diversificadas e </w:t>
      </w:r>
      <w:r w:rsidR="00371057">
        <w:rPr>
          <w:rFonts w:cstheme="minorHAnsi"/>
          <w:sz w:val="24"/>
          <w:szCs w:val="24"/>
        </w:rPr>
        <w:t>orientados para a</w:t>
      </w:r>
      <w:r w:rsidR="00A03F45">
        <w:rPr>
          <w:rFonts w:cstheme="minorHAnsi"/>
          <w:sz w:val="24"/>
          <w:szCs w:val="24"/>
        </w:rPr>
        <w:t xml:space="preserve"> partilha</w:t>
      </w:r>
      <w:r w:rsidR="00371057">
        <w:rPr>
          <w:rFonts w:cstheme="minorHAnsi"/>
          <w:sz w:val="24"/>
          <w:szCs w:val="24"/>
        </w:rPr>
        <w:t xml:space="preserve"> de</w:t>
      </w:r>
      <w:r w:rsidR="00A03F45">
        <w:rPr>
          <w:rFonts w:cstheme="minorHAnsi"/>
          <w:sz w:val="24"/>
          <w:szCs w:val="24"/>
        </w:rPr>
        <w:t xml:space="preserve"> informações e </w:t>
      </w:r>
      <w:r w:rsidR="00371057">
        <w:rPr>
          <w:rFonts w:cstheme="minorHAnsi"/>
          <w:sz w:val="24"/>
          <w:szCs w:val="24"/>
        </w:rPr>
        <w:t xml:space="preserve">de </w:t>
      </w:r>
      <w:r w:rsidR="00A03F45">
        <w:rPr>
          <w:rFonts w:cstheme="minorHAnsi"/>
          <w:sz w:val="24"/>
          <w:szCs w:val="24"/>
        </w:rPr>
        <w:t>experiências</w:t>
      </w:r>
      <w:r w:rsidR="00295E94">
        <w:rPr>
          <w:rFonts w:cstheme="minorHAnsi"/>
          <w:sz w:val="24"/>
          <w:szCs w:val="24"/>
        </w:rPr>
        <w:t xml:space="preserve"> </w:t>
      </w:r>
      <w:r w:rsidR="00295E94">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"Macedo", "given" : "Ricardo Pedrosa", "non-dropping-particle" : "", "parse-names" : false, "suffix" : "" } ], "container-title" : "Tese de Doutoramento em Gest\u00e3o da Universidade de Tr\u00e1s-os-Montes e Alto Douro", "id" : "ITEM-1", "issued" : { "date-parts" : [ [ "2014" ] ] }, "title" : "Gest\u00e3o de Inova\u00e7\u00e3o em Ambientes Imersivos na internet - Modelo e t\u00e9cnicas de implanta\u00e7\u00e3o com imagens panor\u00e2micas", "type" : "article-journal" }, "uris" : [ "http://www.mendeley.com/documents/?uuid=e9a357a1-36bc-4994-9c73-f585096c3bb0" ] }, { "id" : "ITEM-2", "itemData" : { "author" : [ { "dropping-particle" : "", "family" : "Ramos Ma\u00e7\u00e3es", "given" : "Manuel", "non-dropping-particle" : "", "parse-names" : false, "suffix" : "" } ], "id" : "ITEM-2", "issued" : { "date-parts" : [ [ "2017" ] ] }, "publisher" : "Editora Actual", "publisher-place" : "Lisboa", "title" : "Manual de Gest\u00e3o Moderna - Teoria e Pr\u00e1tica", "type" : "book" }, "uris" : [ "http://www.mendeley.com/documents/?uuid=52eeac6c-3c84-4919-832a-ca6121a1c868" ] }, { "id" : "ITEM-3", "itemData" : { "author" : [ { "dropping-particle" : "", "family" : "Bendle", "given" : "Neil", "non-dropping-particle" : "", "parse-names" : false, "suffix" : "" }, { "dropping-particle" : "", "family" : "Farris", "given" : "Paulo", "non-dropping-particle" : "", "parse-names" : false, "suffix" : "" }, { "dropping-particle" : "", "family" : "Pfeifer", "given" : "Philip", "non-dropping-particle" : "", "parse-names" : false, "suffix" : "" }, { "dropping-particle" : "", "family" : "Reibstein", "given" : "David", "non-dropping-particle" : "", "parse-names" : false, "suffix" : "" } ], "id" : "ITEM-3", "issued" : { "date-parts" : [ [ "2017" ] ] }, "publisher" : "Actual Editora", "publisher-place" : "Lisboa", "title" : "Grandes m\u00e9tricas do Marketing - Os principais indicadores que todo o gestor deve conhecer", "type" : "book" }, "uris" : [ "http://www.mendeley.com/documents/?uuid=51273d47-4007-4d2d-bb56-3fc5c65b017e" ] } ], "mendeley" : { "formattedCitation" : "(Bendle, Farris, Pfeifer, &amp; Reibstein, 2017; Macedo, 2014; Ramos Ma\u00e7\u00e3es, 2017)", "plainTextFormattedCitation" : "(Bendle, Farris, Pfeifer, &amp; Reibstein, 2017; Macedo, 2014; Ramos Ma\u00e7\u00e3es, 2017)", "previouslyFormattedCitation" : "(Bendle, Farris, Pfeifer, &amp; Reibstein, 2017; Macedo, 2014; Ramos Ma\u00e7\u00e3es, 2017)" }, "properties" : {  }, "schema" : "https://github.com/citation-style-language/schema/raw/master/csl-citation.json" }</w:instrText>
      </w:r>
      <w:r w:rsidR="00295E94">
        <w:rPr>
          <w:rFonts w:cstheme="minorHAnsi"/>
          <w:sz w:val="24"/>
          <w:szCs w:val="24"/>
        </w:rPr>
        <w:fldChar w:fldCharType="separate"/>
      </w:r>
      <w:r w:rsidR="00336211" w:rsidRPr="00336211">
        <w:rPr>
          <w:rFonts w:cstheme="minorHAnsi"/>
          <w:noProof/>
          <w:sz w:val="24"/>
          <w:szCs w:val="24"/>
        </w:rPr>
        <w:t>(Bendle, Farris, Pfeifer, &amp; Reibstein, 2017; Macedo, 2014; Ramos Maçães, 2017)</w:t>
      </w:r>
      <w:r w:rsidR="00295E94">
        <w:rPr>
          <w:rFonts w:cstheme="minorHAnsi"/>
          <w:sz w:val="24"/>
          <w:szCs w:val="24"/>
        </w:rPr>
        <w:fldChar w:fldCharType="end"/>
      </w:r>
      <w:r w:rsidR="00A03F45">
        <w:rPr>
          <w:rFonts w:cstheme="minorHAnsi"/>
          <w:sz w:val="24"/>
          <w:szCs w:val="24"/>
        </w:rPr>
        <w:t>.</w:t>
      </w:r>
    </w:p>
    <w:p w14:paraId="02BC475A" w14:textId="1789D69D" w:rsidR="003E52BB" w:rsidRDefault="00F71C4D" w:rsidP="00EA59B8">
      <w:pPr>
        <w:ind w:firstLine="432"/>
        <w:rPr>
          <w:rFonts w:cstheme="minorHAnsi"/>
          <w:sz w:val="24"/>
          <w:szCs w:val="24"/>
        </w:rPr>
      </w:pPr>
      <w:r>
        <w:rPr>
          <w:rFonts w:cstheme="minorHAnsi"/>
          <w:sz w:val="24"/>
          <w:szCs w:val="24"/>
        </w:rPr>
        <w:t xml:space="preserve">Também se salienta a importância </w:t>
      </w:r>
      <w:r w:rsidR="007851DA">
        <w:rPr>
          <w:rFonts w:cstheme="minorHAnsi"/>
          <w:sz w:val="24"/>
          <w:szCs w:val="24"/>
        </w:rPr>
        <w:t xml:space="preserve">da </w:t>
      </w:r>
      <w:r>
        <w:rPr>
          <w:rFonts w:cstheme="minorHAnsi"/>
          <w:sz w:val="24"/>
          <w:szCs w:val="24"/>
        </w:rPr>
        <w:t xml:space="preserve">avaliação do desempenho </w:t>
      </w:r>
      <w:r w:rsidR="007851DA">
        <w:rPr>
          <w:rFonts w:cstheme="minorHAnsi"/>
          <w:sz w:val="24"/>
          <w:szCs w:val="24"/>
        </w:rPr>
        <w:t>do marketing digital com base na monitorização permanente</w:t>
      </w:r>
      <w:r w:rsidR="007F2E16">
        <w:rPr>
          <w:rFonts w:cstheme="minorHAnsi"/>
          <w:sz w:val="24"/>
          <w:szCs w:val="24"/>
        </w:rPr>
        <w:t>, na utilização de ferramentas especializadas (</w:t>
      </w:r>
      <w:r w:rsidR="007F2E16" w:rsidRPr="004E3416">
        <w:rPr>
          <w:rFonts w:cstheme="minorHAnsi"/>
          <w:i/>
          <w:sz w:val="24"/>
          <w:szCs w:val="24"/>
        </w:rPr>
        <w:t>Google analytics</w:t>
      </w:r>
      <w:r w:rsidR="007F2E16">
        <w:rPr>
          <w:rFonts w:cstheme="minorHAnsi"/>
          <w:sz w:val="24"/>
          <w:szCs w:val="24"/>
        </w:rPr>
        <w:t xml:space="preserve">, </w:t>
      </w:r>
      <w:r w:rsidR="00A16485" w:rsidRPr="004E3416">
        <w:rPr>
          <w:rFonts w:cstheme="minorHAnsi"/>
          <w:i/>
          <w:sz w:val="24"/>
          <w:szCs w:val="24"/>
        </w:rPr>
        <w:t>Search Engine Optimization</w:t>
      </w:r>
      <w:r w:rsidR="00A16485" w:rsidRPr="00A16485">
        <w:rPr>
          <w:rFonts w:cstheme="minorHAnsi"/>
          <w:sz w:val="24"/>
          <w:szCs w:val="24"/>
        </w:rPr>
        <w:t xml:space="preserve"> </w:t>
      </w:r>
      <w:r w:rsidR="007F2E16">
        <w:rPr>
          <w:rFonts w:cstheme="minorHAnsi"/>
          <w:sz w:val="24"/>
          <w:szCs w:val="24"/>
        </w:rPr>
        <w:t>SEO</w:t>
      </w:r>
      <w:r w:rsidR="00A16485">
        <w:rPr>
          <w:rFonts w:cstheme="minorHAnsi"/>
          <w:sz w:val="24"/>
          <w:szCs w:val="24"/>
        </w:rPr>
        <w:t>,</w:t>
      </w:r>
      <w:r w:rsidR="007F2E16">
        <w:rPr>
          <w:rFonts w:cstheme="minorHAnsi"/>
          <w:sz w:val="24"/>
          <w:szCs w:val="24"/>
        </w:rPr>
        <w:t xml:space="preserve"> etc.),</w:t>
      </w:r>
      <w:r w:rsidR="00E30F2A">
        <w:rPr>
          <w:rFonts w:cstheme="minorHAnsi"/>
          <w:sz w:val="24"/>
          <w:szCs w:val="24"/>
        </w:rPr>
        <w:t xml:space="preserve"> na recolha de dados relevantes, </w:t>
      </w:r>
      <w:r w:rsidR="007F2E16">
        <w:rPr>
          <w:rFonts w:cstheme="minorHAnsi"/>
          <w:sz w:val="24"/>
          <w:szCs w:val="24"/>
        </w:rPr>
        <w:t>que possibilitem conhecer o número de visitantes</w:t>
      </w:r>
      <w:r w:rsidR="00371057">
        <w:rPr>
          <w:rFonts w:cstheme="minorHAnsi"/>
          <w:sz w:val="24"/>
          <w:szCs w:val="24"/>
        </w:rPr>
        <w:t xml:space="preserve"> e </w:t>
      </w:r>
      <w:r w:rsidR="007F2E16">
        <w:rPr>
          <w:rFonts w:cstheme="minorHAnsi"/>
          <w:sz w:val="24"/>
          <w:szCs w:val="24"/>
        </w:rPr>
        <w:t xml:space="preserve">os </w:t>
      </w:r>
      <w:r w:rsidR="007F2E16" w:rsidRPr="007A728C">
        <w:rPr>
          <w:rFonts w:cstheme="minorHAnsi"/>
          <w:i/>
          <w:sz w:val="24"/>
          <w:szCs w:val="24"/>
        </w:rPr>
        <w:t>browsers</w:t>
      </w:r>
      <w:r w:rsidR="007F2E16">
        <w:rPr>
          <w:rFonts w:cstheme="minorHAnsi"/>
          <w:sz w:val="24"/>
          <w:szCs w:val="24"/>
        </w:rPr>
        <w:t xml:space="preserve"> utilizados para </w:t>
      </w:r>
      <w:r w:rsidR="00371057">
        <w:rPr>
          <w:rFonts w:cstheme="minorHAnsi"/>
          <w:sz w:val="24"/>
          <w:szCs w:val="24"/>
        </w:rPr>
        <w:t xml:space="preserve">possibilitar a </w:t>
      </w:r>
      <w:r w:rsidR="007F2E16">
        <w:rPr>
          <w:rFonts w:cstheme="minorHAnsi"/>
          <w:sz w:val="24"/>
          <w:szCs w:val="24"/>
        </w:rPr>
        <w:t>escolh</w:t>
      </w:r>
      <w:r w:rsidR="00371057">
        <w:rPr>
          <w:rFonts w:cstheme="minorHAnsi"/>
          <w:sz w:val="24"/>
          <w:szCs w:val="24"/>
        </w:rPr>
        <w:t>a</w:t>
      </w:r>
      <w:r w:rsidR="007F2E16">
        <w:rPr>
          <w:rFonts w:cstheme="minorHAnsi"/>
          <w:sz w:val="24"/>
          <w:szCs w:val="24"/>
        </w:rPr>
        <w:t xml:space="preserve"> </w:t>
      </w:r>
      <w:r w:rsidR="00371057">
        <w:rPr>
          <w:rFonts w:cstheme="minorHAnsi"/>
          <w:sz w:val="24"/>
          <w:szCs w:val="24"/>
        </w:rPr>
        <w:t>d</w:t>
      </w:r>
      <w:r w:rsidR="007F2E16">
        <w:rPr>
          <w:rFonts w:cstheme="minorHAnsi"/>
          <w:sz w:val="24"/>
          <w:szCs w:val="24"/>
        </w:rPr>
        <w:t xml:space="preserve">os formatos de informação mais adequados, conhecer a atratividade de cada uma das páginas e conteúdos e do </w:t>
      </w:r>
      <w:r w:rsidR="007F2E16" w:rsidRPr="00371057">
        <w:rPr>
          <w:rFonts w:cstheme="minorHAnsi"/>
          <w:i/>
          <w:sz w:val="24"/>
          <w:szCs w:val="24"/>
        </w:rPr>
        <w:t>site</w:t>
      </w:r>
      <w:r w:rsidR="007F2E16">
        <w:rPr>
          <w:rFonts w:cstheme="minorHAnsi"/>
          <w:sz w:val="24"/>
          <w:szCs w:val="24"/>
        </w:rPr>
        <w:t xml:space="preserve"> em geral</w:t>
      </w:r>
      <w:r w:rsidR="003249E8">
        <w:rPr>
          <w:rFonts w:cstheme="minorHAnsi"/>
          <w:sz w:val="24"/>
          <w:szCs w:val="24"/>
        </w:rPr>
        <w:t xml:space="preserve">. Outras métricas do marketing digital são </w:t>
      </w:r>
      <w:r w:rsidR="001606AC">
        <w:rPr>
          <w:rFonts w:cstheme="minorHAnsi"/>
          <w:sz w:val="24"/>
          <w:szCs w:val="24"/>
        </w:rPr>
        <w:t>a taxa de cliques (</w:t>
      </w:r>
      <w:r w:rsidR="001606AC" w:rsidRPr="00371057">
        <w:rPr>
          <w:rFonts w:cstheme="minorHAnsi"/>
          <w:i/>
          <w:sz w:val="24"/>
          <w:szCs w:val="24"/>
        </w:rPr>
        <w:t>clickthrough rate</w:t>
      </w:r>
      <w:r w:rsidR="001606AC">
        <w:rPr>
          <w:rFonts w:cstheme="minorHAnsi"/>
          <w:sz w:val="24"/>
          <w:szCs w:val="24"/>
        </w:rPr>
        <w:t>), o fluxo de cliques (</w:t>
      </w:r>
      <w:r w:rsidR="001606AC" w:rsidRPr="00371057">
        <w:rPr>
          <w:rFonts w:cstheme="minorHAnsi"/>
          <w:i/>
          <w:sz w:val="24"/>
          <w:szCs w:val="24"/>
        </w:rPr>
        <w:t>clickstream</w:t>
      </w:r>
      <w:r w:rsidR="001606AC">
        <w:rPr>
          <w:rFonts w:cstheme="minorHAnsi"/>
          <w:sz w:val="24"/>
          <w:szCs w:val="24"/>
        </w:rPr>
        <w:t xml:space="preserve">), a taxa de rejeição na visita a sítios web e o número de descarregamentos de um ficheiro, entre outros </w:t>
      </w:r>
      <w:r w:rsidR="003249E8">
        <w:rPr>
          <w:rFonts w:cstheme="minorHAnsi"/>
          <w:sz w:val="24"/>
          <w:szCs w:val="24"/>
        </w:rPr>
        <w:t xml:space="preserve"> </w:t>
      </w:r>
      <w:r w:rsidR="00C61122">
        <w:rPr>
          <w:rFonts w:cstheme="minorHAnsi"/>
          <w:sz w:val="24"/>
          <w:szCs w:val="24"/>
        </w:rPr>
        <w:fldChar w:fldCharType="begin" w:fldLock="1"/>
      </w:r>
      <w:r w:rsidR="00E5280B">
        <w:rPr>
          <w:rFonts w:cstheme="minorHAnsi"/>
          <w:sz w:val="24"/>
          <w:szCs w:val="24"/>
        </w:rPr>
        <w:instrText>ADDIN CSL_CITATION { "citationItems" : [ { "id" : "ITEM-1", "itemData" : { "author" : [ { "dropping-particle" : "", "family" : "Bendle", "given" : "Neil", "non-dropping-particle" : "", "parse-names" : false, "suffix" : "" }, { "dropping-particle" : "", "family" : "Farris", "given" : "Paulo", "non-dropping-particle" : "", "parse-names" : false, "suffix" : "" }, { "dropping-particle" : "", "family" : "Pfeifer", "given" : "Philip", "non-dropping-particle" : "", "parse-names" : false, "suffix" : "" }, { "dropping-particle" : "", "family" : "Reibstein", "given" : "David", "non-dropping-particle" : "", "parse-names" : false, "suffix" : "" } ], "id" : "ITEM-1", "issued" : { "date-parts" : [ [ "2017" ] ] }, "publisher" : "Actual Editora", "publisher-place" : "Lisboa", "title" : "Grandes m\u00e9tricas do Marketing - Os principais indicadores que todo o gestor deve conhecer", "type" : "book" }, "uris" : [ "http://www.mendeley.com/documents/?uuid=51273d47-4007-4d2d-bb56-3fc5c65b017e" ] }, { "id" : "ITEM-2", "itemData" : { "author" : [ { "dropping-particle" : "", "family" : "Macedo", "given" : "Ricardo Pedrosa", "non-dropping-particle" : "", "parse-names" : false, "suffix" : "" } ], "container-title" : "Tese de Doutoramento em Gest\u00e3o da Universidade de Tr\u00e1s-os-Montes e Alto Douro", "id" : "ITEM-2", "issued" : { "date-parts" : [ [ "2014" ] ] }, "title" : "Gest\u00e3o de Inova\u00e7\u00e3o em Ambientes Imersivos na internet - Modelo e t\u00e9cnicas de implanta\u00e7\u00e3o com imagens panor\u00e2micas", "type" : "article-journal" }, "uris" : [ "http://www.mendeley.com/documents/?uuid=e9a357a1-36bc-4994-9c73-f585096c3bb0" ] }, { "id" : "ITEM-3", "itemData" : { "author" : [ { "dropping-particle" : "", "family" : "Ramos Ma\u00e7\u00e3es", "given" : "Manuel", "non-dropping-particle" : "", "parse-names" : false, "suffix" : "" } ], "id" : "ITEM-3", "issued" : { "date-parts" : [ [ "2017" ] ] }, "publisher" : "Editora Actual", "publisher-place" : "Lisboa", "title" : "Manual de Gest\u00e3o Moderna - Teoria e Pr\u00e1tica", "type" : "book" }, "uris" : [ "http://www.mendeley.com/documents/?uuid=52eeac6c-3c84-4919-832a-ca6121a1c868" ] }, { "id" : "ITEM-4", "itemData" : { "author" : [ { "dropping-particle" : "", "family" : "Ascens\u00e3o", "given" : "Carlos Pinto", "non-dropping-particle" : "", "parse-names" : false, "suffix" : "" } ], "id" : "ITEM-4", "issued" : { "date-parts" : [ [ "2011" ] ] }, "publisher" : "Edi\u00e7\u00f5es S\u00edlabo", "publisher-place" : "Lisboa", "title" : "Google Marketing - A mais poderosa arma para atingir os seus clientes", "type" : "book" }, "uris" : [ "http://www.mendeley.com/documents/?uuid=6953980e-ab47-457b-a365-cd38d65c7230" ] }, { "id" : "ITEM-5", "itemData" : { "author" : [ { "dropping-particle" : "", "family" : "Costa", "given" : "Diana", "non-dropping-particle" : "", "parse-names" : false, "suffix" : "" } ], "container-title" : "Disserta\u00e7\u00e3o de mestrado em Marketing do ISTE - Instituto Universit\u00e1rio de Lisboa", "id" : "ITEM-5", "issued" : { "date-parts" : [ [ "2012" ] ] }, "page" : "76", "publisher-place" : "Lisboa", "title" : "Plano de comunica\u00e7\u00e3o digital para a efici\u00eancia energ\u00e9tica", "type" : "article-magazine" }, "uris" : [ "http://www.mendeley.com/documents/?uuid=924b3d1b-b566-44d2-9d7a-4d458e734d1e" ] } ], "mendeley" : { "formattedCitation" : "(Ascens\u00e3o, 2011; Bendle et al., 2017; Costa, 2012; Macedo, 2014; Ramos Ma\u00e7\u00e3es, 2017)", "plainTextFormattedCitation" : "(Ascens\u00e3o, 2011; Bendle et al., 2017; Costa, 2012; Macedo, 2014; Ramos Ma\u00e7\u00e3es, 2017)", "previouslyFormattedCitation" : "(Ascens\u00e3o, 2011; Bendle et al., 2017; Costa, 2012; Macedo, 2014; Ramos Ma\u00e7\u00e3es, 2017)" }, "properties" : {  }, "schema" : "https://github.com/citation-style-language/schema/raw/master/csl-citation.json" }</w:instrText>
      </w:r>
      <w:r w:rsidR="00C61122">
        <w:rPr>
          <w:rFonts w:cstheme="minorHAnsi"/>
          <w:sz w:val="24"/>
          <w:szCs w:val="24"/>
        </w:rPr>
        <w:fldChar w:fldCharType="separate"/>
      </w:r>
      <w:r w:rsidR="00E5280B" w:rsidRPr="00E5280B">
        <w:rPr>
          <w:rFonts w:cstheme="minorHAnsi"/>
          <w:noProof/>
          <w:sz w:val="24"/>
          <w:szCs w:val="24"/>
        </w:rPr>
        <w:t>(Ascensão, 2011; Bendle et al., 2017; Costa, 2012; Macedo, 2014; Ramos Maçães, 2017)</w:t>
      </w:r>
      <w:r w:rsidR="00C61122">
        <w:rPr>
          <w:rFonts w:cstheme="minorHAnsi"/>
          <w:sz w:val="24"/>
          <w:szCs w:val="24"/>
        </w:rPr>
        <w:fldChar w:fldCharType="end"/>
      </w:r>
      <w:r w:rsidR="007851DA">
        <w:rPr>
          <w:rFonts w:cstheme="minorHAnsi"/>
          <w:sz w:val="24"/>
          <w:szCs w:val="24"/>
        </w:rPr>
        <w:t>.</w:t>
      </w:r>
    </w:p>
    <w:p w14:paraId="3F4752E2" w14:textId="4A9C70CC" w:rsidR="000753D4" w:rsidRDefault="00BE278E" w:rsidP="004C5999">
      <w:pPr>
        <w:pStyle w:val="Cabealho3"/>
      </w:pPr>
      <w:r>
        <w:t>Marketing Verde</w:t>
      </w:r>
    </w:p>
    <w:p w14:paraId="130293B6" w14:textId="624C4748" w:rsidR="00186A19" w:rsidRDefault="00A51595" w:rsidP="00A51595">
      <w:pPr>
        <w:ind w:firstLine="432"/>
        <w:rPr>
          <w:rFonts w:cstheme="minorHAnsi"/>
          <w:sz w:val="24"/>
          <w:szCs w:val="24"/>
        </w:rPr>
      </w:pPr>
      <w:r w:rsidRPr="00A51595">
        <w:rPr>
          <w:rFonts w:cstheme="minorHAnsi"/>
          <w:sz w:val="24"/>
          <w:szCs w:val="24"/>
        </w:rPr>
        <w:t>A crescente preocupação com o estado da natureza e com a exaustão de recursos tem vindo a tornar os consumidores mais exigentes com os produtos oferecidos pelas empresas</w:t>
      </w:r>
      <w:r w:rsidR="00E47545">
        <w:rPr>
          <w:rFonts w:cstheme="minorHAnsi"/>
          <w:sz w:val="24"/>
          <w:szCs w:val="24"/>
        </w:rPr>
        <w:t>, levando-os a</w:t>
      </w:r>
      <w:r w:rsidRPr="00A51595">
        <w:rPr>
          <w:rFonts w:cstheme="minorHAnsi"/>
          <w:sz w:val="24"/>
          <w:szCs w:val="24"/>
        </w:rPr>
        <w:t xml:space="preserve"> procurarem </w:t>
      </w:r>
      <w:r w:rsidR="00557E80" w:rsidRPr="00A51595">
        <w:rPr>
          <w:rFonts w:cstheme="minorHAnsi"/>
          <w:sz w:val="24"/>
          <w:szCs w:val="24"/>
        </w:rPr>
        <w:t>produtos menos poluentes</w:t>
      </w:r>
      <w:r w:rsidR="00557E80">
        <w:rPr>
          <w:rFonts w:cstheme="minorHAnsi"/>
          <w:sz w:val="24"/>
          <w:szCs w:val="24"/>
        </w:rPr>
        <w:t xml:space="preserve"> para </w:t>
      </w:r>
      <w:r w:rsidRPr="00A51595">
        <w:rPr>
          <w:rFonts w:cstheme="minorHAnsi"/>
          <w:sz w:val="24"/>
          <w:szCs w:val="24"/>
        </w:rPr>
        <w:t>satisfa</w:t>
      </w:r>
      <w:r w:rsidR="00557E80">
        <w:rPr>
          <w:rFonts w:cstheme="minorHAnsi"/>
          <w:sz w:val="24"/>
          <w:szCs w:val="24"/>
        </w:rPr>
        <w:t>zerem</w:t>
      </w:r>
      <w:r w:rsidRPr="00A51595">
        <w:rPr>
          <w:rFonts w:cstheme="minorHAnsi"/>
          <w:sz w:val="24"/>
          <w:szCs w:val="24"/>
        </w:rPr>
        <w:t xml:space="preserve"> os seus desejos e necessidades</w:t>
      </w:r>
      <w:r w:rsidR="00557E80">
        <w:rPr>
          <w:rFonts w:cstheme="minorHAnsi"/>
          <w:sz w:val="24"/>
          <w:szCs w:val="24"/>
        </w:rPr>
        <w:t>,</w:t>
      </w:r>
      <w:r w:rsidRPr="00A51595">
        <w:rPr>
          <w:rFonts w:cstheme="minorHAnsi"/>
          <w:sz w:val="24"/>
          <w:szCs w:val="24"/>
        </w:rPr>
        <w:t xml:space="preserve"> ecoeficientes e </w:t>
      </w:r>
      <w:r w:rsidR="00E47545">
        <w:rPr>
          <w:rFonts w:cstheme="minorHAnsi"/>
          <w:sz w:val="24"/>
          <w:szCs w:val="24"/>
        </w:rPr>
        <w:t>a privilegiarem as</w:t>
      </w:r>
      <w:r w:rsidRPr="00A51595">
        <w:rPr>
          <w:rFonts w:cstheme="minorHAnsi"/>
          <w:sz w:val="24"/>
          <w:szCs w:val="24"/>
        </w:rPr>
        <w:t xml:space="preserve"> </w:t>
      </w:r>
      <w:r w:rsidR="00E47545">
        <w:rPr>
          <w:rFonts w:cstheme="minorHAnsi"/>
          <w:sz w:val="24"/>
          <w:szCs w:val="24"/>
        </w:rPr>
        <w:t>empresas que revelem maior responsabilidade social.</w:t>
      </w:r>
      <w:r w:rsidR="008E1F9D">
        <w:rPr>
          <w:rFonts w:cstheme="minorHAnsi"/>
          <w:sz w:val="24"/>
          <w:szCs w:val="24"/>
        </w:rPr>
        <w:t xml:space="preserve"> </w:t>
      </w:r>
      <w:r w:rsidRPr="00A51595">
        <w:rPr>
          <w:rFonts w:cstheme="minorHAnsi"/>
          <w:sz w:val="24"/>
          <w:szCs w:val="24"/>
        </w:rPr>
        <w:t xml:space="preserve">Essa pressão dos consumidores </w:t>
      </w:r>
      <w:r w:rsidR="00186A19">
        <w:rPr>
          <w:rFonts w:cstheme="minorHAnsi"/>
          <w:sz w:val="24"/>
          <w:szCs w:val="24"/>
        </w:rPr>
        <w:t>na defesa do ambiente</w:t>
      </w:r>
      <w:r w:rsidR="001E14FC">
        <w:rPr>
          <w:rFonts w:cstheme="minorHAnsi"/>
          <w:sz w:val="24"/>
          <w:szCs w:val="24"/>
        </w:rPr>
        <w:t>, a perceção existente sobre os elevados níveis de poluição</w:t>
      </w:r>
      <w:r w:rsidR="00186A19">
        <w:rPr>
          <w:rFonts w:cstheme="minorHAnsi"/>
          <w:sz w:val="24"/>
          <w:szCs w:val="24"/>
        </w:rPr>
        <w:t xml:space="preserve"> </w:t>
      </w:r>
      <w:r w:rsidRPr="00A51595">
        <w:rPr>
          <w:rFonts w:cstheme="minorHAnsi"/>
          <w:sz w:val="24"/>
          <w:szCs w:val="24"/>
        </w:rPr>
        <w:t xml:space="preserve">e a necessidade </w:t>
      </w:r>
      <w:r w:rsidR="00266BE3">
        <w:rPr>
          <w:rFonts w:cstheme="minorHAnsi"/>
          <w:sz w:val="24"/>
          <w:szCs w:val="24"/>
        </w:rPr>
        <w:t xml:space="preserve">de </w:t>
      </w:r>
      <w:r w:rsidRPr="00A51595">
        <w:rPr>
          <w:rFonts w:cstheme="minorHAnsi"/>
          <w:sz w:val="24"/>
          <w:szCs w:val="24"/>
        </w:rPr>
        <w:t xml:space="preserve">cumprir os regulamentos ambientais </w:t>
      </w:r>
      <w:r w:rsidR="001E14FC">
        <w:rPr>
          <w:rFonts w:cstheme="minorHAnsi"/>
          <w:sz w:val="24"/>
          <w:szCs w:val="24"/>
        </w:rPr>
        <w:t>conduziram ao</w:t>
      </w:r>
      <w:r w:rsidRPr="00A51595">
        <w:rPr>
          <w:rFonts w:cstheme="minorHAnsi"/>
          <w:sz w:val="24"/>
          <w:szCs w:val="24"/>
        </w:rPr>
        <w:t xml:space="preserve"> desenvolvimento de </w:t>
      </w:r>
      <w:r w:rsidR="001E14FC">
        <w:rPr>
          <w:rFonts w:cstheme="minorHAnsi"/>
          <w:sz w:val="24"/>
          <w:szCs w:val="24"/>
        </w:rPr>
        <w:t>“uma nova filosofia de marketing”</w:t>
      </w:r>
      <w:r w:rsidRPr="00A51595">
        <w:rPr>
          <w:rFonts w:cstheme="minorHAnsi"/>
          <w:sz w:val="24"/>
          <w:szCs w:val="24"/>
        </w:rPr>
        <w:t xml:space="preserve"> </w:t>
      </w:r>
      <w:r w:rsidR="001E14FC">
        <w:rPr>
          <w:rFonts w:cstheme="minorHAnsi"/>
          <w:sz w:val="24"/>
          <w:szCs w:val="24"/>
        </w:rPr>
        <w:t xml:space="preserve">designada por </w:t>
      </w:r>
      <w:r w:rsidRPr="00A51595">
        <w:rPr>
          <w:rFonts w:cstheme="minorHAnsi"/>
          <w:sz w:val="24"/>
          <w:szCs w:val="24"/>
        </w:rPr>
        <w:t>marketing</w:t>
      </w:r>
      <w:r w:rsidR="001E14FC">
        <w:rPr>
          <w:rFonts w:cstheme="minorHAnsi"/>
          <w:sz w:val="24"/>
          <w:szCs w:val="24"/>
        </w:rPr>
        <w:t xml:space="preserve"> verde</w:t>
      </w:r>
      <w:r w:rsidR="001F1F17">
        <w:rPr>
          <w:rFonts w:cstheme="minorHAnsi"/>
          <w:sz w:val="24"/>
          <w:szCs w:val="24"/>
        </w:rPr>
        <w:t xml:space="preserve"> (ou marketing ambiental)</w:t>
      </w:r>
      <w:r w:rsidRPr="00A51595">
        <w:rPr>
          <w:rFonts w:cstheme="minorHAnsi"/>
          <w:sz w:val="24"/>
          <w:szCs w:val="24"/>
        </w:rPr>
        <w:t xml:space="preserve"> </w:t>
      </w:r>
      <w:r w:rsidR="00186A19">
        <w:rPr>
          <w:rFonts w:cstheme="minorHAnsi"/>
          <w:sz w:val="24"/>
          <w:szCs w:val="24"/>
        </w:rPr>
        <w:t xml:space="preserve">que para além </w:t>
      </w:r>
      <w:r w:rsidR="001E14FC">
        <w:rPr>
          <w:rFonts w:cstheme="minorHAnsi"/>
          <w:sz w:val="24"/>
          <w:szCs w:val="24"/>
        </w:rPr>
        <w:t xml:space="preserve">de </w:t>
      </w:r>
      <w:r w:rsidR="001E14FC">
        <w:rPr>
          <w:rFonts w:cstheme="minorHAnsi"/>
          <w:sz w:val="24"/>
          <w:szCs w:val="24"/>
        </w:rPr>
        <w:lastRenderedPageBreak/>
        <w:t>procurar satisfazer os</w:t>
      </w:r>
      <w:r w:rsidRPr="00A51595">
        <w:rPr>
          <w:rFonts w:cstheme="minorHAnsi"/>
          <w:sz w:val="24"/>
          <w:szCs w:val="24"/>
        </w:rPr>
        <w:t xml:space="preserve"> desejos </w:t>
      </w:r>
      <w:r w:rsidR="001E14FC">
        <w:rPr>
          <w:rFonts w:cstheme="minorHAnsi"/>
          <w:sz w:val="24"/>
          <w:szCs w:val="24"/>
        </w:rPr>
        <w:t xml:space="preserve">e necessidades dos </w:t>
      </w:r>
      <w:r w:rsidRPr="00A51595">
        <w:rPr>
          <w:rFonts w:cstheme="minorHAnsi"/>
          <w:sz w:val="24"/>
          <w:szCs w:val="24"/>
        </w:rPr>
        <w:t xml:space="preserve">consumidores e </w:t>
      </w:r>
      <w:r w:rsidR="001E14FC">
        <w:rPr>
          <w:rFonts w:cstheme="minorHAnsi"/>
          <w:sz w:val="24"/>
          <w:szCs w:val="24"/>
        </w:rPr>
        <w:t>os</w:t>
      </w:r>
      <w:r w:rsidRPr="00A51595">
        <w:rPr>
          <w:rFonts w:cstheme="minorHAnsi"/>
          <w:sz w:val="24"/>
          <w:szCs w:val="24"/>
        </w:rPr>
        <w:t xml:space="preserve"> objetivos </w:t>
      </w:r>
      <w:r w:rsidR="001E14FC">
        <w:rPr>
          <w:rFonts w:cstheme="minorHAnsi"/>
          <w:sz w:val="24"/>
          <w:szCs w:val="24"/>
        </w:rPr>
        <w:t>empresariais,</w:t>
      </w:r>
      <w:r w:rsidRPr="00A51595">
        <w:rPr>
          <w:rFonts w:cstheme="minorHAnsi"/>
          <w:sz w:val="24"/>
          <w:szCs w:val="24"/>
        </w:rPr>
        <w:t xml:space="preserve"> </w:t>
      </w:r>
      <w:r w:rsidR="00186A19">
        <w:rPr>
          <w:rFonts w:cstheme="minorHAnsi"/>
          <w:sz w:val="24"/>
          <w:szCs w:val="24"/>
        </w:rPr>
        <w:t xml:space="preserve">também </w:t>
      </w:r>
      <w:r w:rsidR="001E14FC">
        <w:rPr>
          <w:rFonts w:cstheme="minorHAnsi"/>
          <w:sz w:val="24"/>
          <w:szCs w:val="24"/>
        </w:rPr>
        <w:t>defende a</w:t>
      </w:r>
      <w:r w:rsidRPr="00A51595">
        <w:rPr>
          <w:rFonts w:cstheme="minorHAnsi"/>
          <w:sz w:val="24"/>
          <w:szCs w:val="24"/>
        </w:rPr>
        <w:t xml:space="preserve"> redução</w:t>
      </w:r>
      <w:r w:rsidR="00186A19">
        <w:rPr>
          <w:rFonts w:cstheme="minorHAnsi"/>
          <w:sz w:val="24"/>
          <w:szCs w:val="24"/>
        </w:rPr>
        <w:t xml:space="preserve"> de</w:t>
      </w:r>
      <w:r w:rsidRPr="00A51595">
        <w:rPr>
          <w:rFonts w:cstheme="minorHAnsi"/>
          <w:sz w:val="24"/>
          <w:szCs w:val="24"/>
        </w:rPr>
        <w:t xml:space="preserve"> desperdícios e </w:t>
      </w:r>
      <w:r w:rsidR="00186A19">
        <w:rPr>
          <w:rFonts w:cstheme="minorHAnsi"/>
          <w:sz w:val="24"/>
          <w:szCs w:val="24"/>
        </w:rPr>
        <w:t xml:space="preserve">a </w:t>
      </w:r>
      <w:r w:rsidRPr="00A51595">
        <w:rPr>
          <w:rFonts w:cstheme="minorHAnsi"/>
          <w:sz w:val="24"/>
          <w:szCs w:val="24"/>
        </w:rPr>
        <w:t>qualidade ambiental</w:t>
      </w:r>
      <w:r w:rsidR="001E14FC">
        <w:rPr>
          <w:rFonts w:cstheme="minorHAnsi"/>
          <w:sz w:val="24"/>
          <w:szCs w:val="24"/>
        </w:rPr>
        <w:t>, conseguindo a adesão de crescente número de consumidores com preocupações ambientais</w:t>
      </w:r>
      <w:r w:rsidR="00C70D57">
        <w:rPr>
          <w:rFonts w:cstheme="minorHAnsi"/>
          <w:sz w:val="24"/>
          <w:szCs w:val="24"/>
        </w:rPr>
        <w:t xml:space="preserve"> </w:t>
      </w:r>
      <w:r w:rsidR="00555EC9">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"Pedro", "given" : "Rui", "non-dropping-particle" : "", "parse-names" : false, "suffix" : "" } ], "container-title" : "Diserta\u00e7\u00e3o de Mestrado em Comunica\u00e7\u00e3o e Marketing do Instituto Polit\u00e9cnico de Viseu", "id" : "ITEM-1", "issued" : { "date-parts" : [ [ "2017" ] ] }, "title" : "Marketing verde e responsabilidade das empresas : estrat\u00e9gias e comunica\u00e7\u00e3o", "type" : "article-journal" }, "uris" : [ "http://www.mendeley.com/documents/?uuid=0d9557fb-4533-4e41-806a-ccf45efeebdf" ] } ], "mendeley" : { "formattedCitation" : "(Pedro, 2017)", "plainTextFormattedCitation" : "(Pedro, 2017)", "previouslyFormattedCitation" : "(Pedro, 2017)" }, "properties" : {  }, "schema" : "https://github.com/citation-style-language/schema/raw/master/csl-citation.json" }</w:instrText>
      </w:r>
      <w:r w:rsidR="00555EC9">
        <w:rPr>
          <w:rFonts w:cstheme="minorHAnsi"/>
          <w:sz w:val="24"/>
          <w:szCs w:val="24"/>
        </w:rPr>
        <w:fldChar w:fldCharType="separate"/>
      </w:r>
      <w:r w:rsidR="00336211" w:rsidRPr="00336211">
        <w:rPr>
          <w:rFonts w:cstheme="minorHAnsi"/>
          <w:noProof/>
          <w:sz w:val="24"/>
          <w:szCs w:val="24"/>
        </w:rPr>
        <w:t>(Pedro, 2017)</w:t>
      </w:r>
      <w:r w:rsidR="00555EC9">
        <w:rPr>
          <w:rFonts w:cstheme="minorHAnsi"/>
          <w:sz w:val="24"/>
          <w:szCs w:val="24"/>
        </w:rPr>
        <w:fldChar w:fldCharType="end"/>
      </w:r>
      <w:r w:rsidR="00F769B4">
        <w:rPr>
          <w:rFonts w:cstheme="minorHAnsi"/>
          <w:sz w:val="24"/>
          <w:szCs w:val="24"/>
        </w:rPr>
        <w:t>.</w:t>
      </w:r>
    </w:p>
    <w:p w14:paraId="4416E372" w14:textId="0F705533" w:rsidR="00005818" w:rsidRPr="00005818" w:rsidRDefault="00005818" w:rsidP="00005818">
      <w:pPr>
        <w:ind w:firstLine="432"/>
        <w:rPr>
          <w:rFonts w:cstheme="minorHAnsi"/>
          <w:sz w:val="24"/>
          <w:szCs w:val="24"/>
        </w:rPr>
      </w:pPr>
      <w:r w:rsidRPr="00005818">
        <w:rPr>
          <w:rFonts w:cstheme="minorHAnsi"/>
          <w:sz w:val="24"/>
          <w:szCs w:val="24"/>
        </w:rPr>
        <w:t xml:space="preserve">O marketing verde é uma modalidade de marketing que a par da satisfação dos desejos e necessidades dos consumidores e dos objetivos comerciais dá uma grande relevância à participação dos indivíduos e das organizações na melhoria das condições ambientais (natureza, etc.), leva em conta os impactos que a produção e o consumo provocam na qualidade de vida e no desenvolvimento sustentável e favorece o desenvolvimento de normas de conduta (ética ecológica) na relação do homem com a natureza. No marketing verde (ambiental ou ecológico), as ferramentas utilizadas para influenciar a procura e conseguir alcançar os objetivos comerciais são as mesmas do marketing em geral (produto, preço, distribuição, comunicação, marca e embalagem), embora com adaptações de acordo com as finalidades do marketing verde </w:t>
      </w:r>
      <w:r w:rsidRPr="00005818">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Pr="00005818">
        <w:rPr>
          <w:rFonts w:cstheme="minorHAnsi"/>
          <w:sz w:val="24"/>
          <w:szCs w:val="24"/>
        </w:rPr>
        <w:fldChar w:fldCharType="separate"/>
      </w:r>
      <w:r w:rsidR="00336211" w:rsidRPr="00336211">
        <w:rPr>
          <w:rFonts w:cstheme="minorHAnsi"/>
          <w:noProof/>
          <w:sz w:val="24"/>
          <w:szCs w:val="24"/>
        </w:rPr>
        <w:t>(Paiva &amp; Proença, 2011)</w:t>
      </w:r>
      <w:r w:rsidRPr="00005818">
        <w:rPr>
          <w:rFonts w:cstheme="minorHAnsi"/>
          <w:sz w:val="24"/>
          <w:szCs w:val="24"/>
        </w:rPr>
        <w:fldChar w:fldCharType="end"/>
      </w:r>
      <w:r w:rsidRPr="00005818">
        <w:rPr>
          <w:rFonts w:cstheme="minorHAnsi"/>
          <w:sz w:val="24"/>
          <w:szCs w:val="24"/>
        </w:rPr>
        <w:t xml:space="preserve">. </w:t>
      </w:r>
    </w:p>
    <w:p w14:paraId="3D20608F" w14:textId="478B4389" w:rsidR="00005818" w:rsidRPr="00005818" w:rsidRDefault="00005818" w:rsidP="00005818">
      <w:pPr>
        <w:ind w:firstLine="432"/>
        <w:rPr>
          <w:rFonts w:cstheme="minorHAnsi"/>
          <w:sz w:val="24"/>
          <w:szCs w:val="24"/>
        </w:rPr>
      </w:pPr>
      <w:r w:rsidRPr="00005818">
        <w:rPr>
          <w:rFonts w:cstheme="minorHAnsi"/>
          <w:sz w:val="24"/>
          <w:szCs w:val="24"/>
        </w:rPr>
        <w:t>O produto verde embora semelhante aos restantes quanto às funções é diferente nas suas características ambientais</w:t>
      </w:r>
      <w:r w:rsidR="004A1B93">
        <w:rPr>
          <w:rFonts w:cstheme="minorHAnsi"/>
          <w:sz w:val="24"/>
          <w:szCs w:val="24"/>
        </w:rPr>
        <w:t>,</w:t>
      </w:r>
      <w:r w:rsidRPr="00005818">
        <w:rPr>
          <w:rFonts w:cstheme="minorHAnsi"/>
          <w:sz w:val="24"/>
          <w:szCs w:val="24"/>
        </w:rPr>
        <w:t xml:space="preserve"> apresentando atributos ecológicos significativos</w:t>
      </w:r>
      <w:r w:rsidR="00B57DD8">
        <w:rPr>
          <w:rFonts w:cstheme="minorHAnsi"/>
          <w:sz w:val="24"/>
          <w:szCs w:val="24"/>
        </w:rPr>
        <w:t xml:space="preserve"> e um </w:t>
      </w:r>
      <w:r w:rsidR="00121EAD">
        <w:rPr>
          <w:rFonts w:cstheme="minorHAnsi"/>
          <w:sz w:val="24"/>
          <w:szCs w:val="24"/>
        </w:rPr>
        <w:t xml:space="preserve">menor </w:t>
      </w:r>
      <w:r w:rsidR="00B57DD8">
        <w:rPr>
          <w:rFonts w:cstheme="minorHAnsi"/>
          <w:sz w:val="24"/>
          <w:szCs w:val="24"/>
        </w:rPr>
        <w:t>impacto no ambiente durante o ciclo de vida</w:t>
      </w:r>
      <w:r w:rsidRPr="00005818">
        <w:rPr>
          <w:rFonts w:cstheme="minorHAnsi"/>
          <w:sz w:val="24"/>
          <w:szCs w:val="24"/>
        </w:rPr>
        <w:t>. Na sua elaboração são utilizadas matérias-primas provenientes de recursos abundantes, as tecnologias e processos de produção são limpas e de elevada eficiência energética. O preço ou valor global que o consumidor atribui ao produto deverá refletir os atributos ambientais e todos os custos decorrentes da sua produção. Assinala-se que os consumidores deverão estar sensibilizados para terem de pagar mais pelos produtos “amigos” do ambiente, devido à inclusão de atributos ecológicos nos seus produtos</w:t>
      </w:r>
      <w:r w:rsidR="00121EAD">
        <w:rPr>
          <w:rFonts w:cstheme="minorHAnsi"/>
          <w:sz w:val="24"/>
          <w:szCs w:val="24"/>
        </w:rPr>
        <w:t xml:space="preserve"> </w:t>
      </w:r>
      <w:r w:rsidR="00121EAD">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00121EAD">
        <w:rPr>
          <w:rFonts w:cstheme="minorHAnsi"/>
          <w:sz w:val="24"/>
          <w:szCs w:val="24"/>
        </w:rPr>
        <w:fldChar w:fldCharType="separate"/>
      </w:r>
      <w:r w:rsidR="00121EAD" w:rsidRPr="00121EAD">
        <w:rPr>
          <w:rFonts w:cstheme="minorHAnsi"/>
          <w:noProof/>
          <w:sz w:val="24"/>
          <w:szCs w:val="24"/>
        </w:rPr>
        <w:t>(Paiva &amp; Proença, 2011)</w:t>
      </w:r>
      <w:r w:rsidR="00121EAD">
        <w:rPr>
          <w:rFonts w:cstheme="minorHAnsi"/>
          <w:sz w:val="24"/>
          <w:szCs w:val="24"/>
        </w:rPr>
        <w:fldChar w:fldCharType="end"/>
      </w:r>
      <w:r w:rsidRPr="00005818">
        <w:rPr>
          <w:rFonts w:cstheme="minorHAnsi"/>
          <w:sz w:val="24"/>
          <w:szCs w:val="24"/>
        </w:rPr>
        <w:t>.</w:t>
      </w:r>
    </w:p>
    <w:p w14:paraId="44D369DD" w14:textId="45353EF9" w:rsidR="00005818" w:rsidRDefault="00005818" w:rsidP="00005818">
      <w:pPr>
        <w:ind w:firstLine="432"/>
        <w:rPr>
          <w:rFonts w:cstheme="minorHAnsi"/>
          <w:sz w:val="24"/>
          <w:szCs w:val="24"/>
        </w:rPr>
      </w:pPr>
      <w:r w:rsidRPr="00005818">
        <w:rPr>
          <w:rFonts w:cstheme="minorHAnsi"/>
          <w:sz w:val="24"/>
          <w:szCs w:val="24"/>
        </w:rPr>
        <w:t>A comunicação no marketing verde destaca os atributos e benefícios ambientais dos produtos e contribui para a divulgação dos produtos com base em informação rigoros</w:t>
      </w:r>
      <w:r w:rsidR="00B57DD8">
        <w:rPr>
          <w:rFonts w:cstheme="minorHAnsi"/>
          <w:sz w:val="24"/>
          <w:szCs w:val="24"/>
        </w:rPr>
        <w:t>a</w:t>
      </w:r>
      <w:r w:rsidRPr="00005818">
        <w:rPr>
          <w:rFonts w:cstheme="minorHAnsi"/>
          <w:sz w:val="24"/>
          <w:szCs w:val="24"/>
        </w:rPr>
        <w:t xml:space="preserve"> e não tendenciosa,</w:t>
      </w:r>
      <w:r w:rsidR="00B57DD8">
        <w:rPr>
          <w:rFonts w:cstheme="minorHAnsi"/>
          <w:sz w:val="24"/>
          <w:szCs w:val="24"/>
        </w:rPr>
        <w:t xml:space="preserve"> da clareza, comprovação independente e na comunicação da missão e valores,</w:t>
      </w:r>
      <w:r w:rsidRPr="00005818">
        <w:rPr>
          <w:rFonts w:cstheme="minorHAnsi"/>
          <w:sz w:val="24"/>
          <w:szCs w:val="24"/>
        </w:rPr>
        <w:t xml:space="preserve"> de modo a criar uma boa imagem da empresa. Na distribuição dos produtos verdes é importante a consideração dos canais mais eficientes para a sua distribuição que pode também envolver a definição da rede de recolha dos produtos para a realização da reciclagem ou de devolução para sua reutilização. Na definição da rede de distribuição e na sua otimização quanto a locais e distâncias deverá ser </w:t>
      </w:r>
      <w:r w:rsidR="004A1B93">
        <w:rPr>
          <w:rFonts w:cstheme="minorHAnsi"/>
          <w:sz w:val="24"/>
          <w:szCs w:val="24"/>
        </w:rPr>
        <w:t>prevista</w:t>
      </w:r>
      <w:r w:rsidRPr="00005818">
        <w:rPr>
          <w:rFonts w:cstheme="minorHAnsi"/>
          <w:sz w:val="24"/>
          <w:szCs w:val="24"/>
        </w:rPr>
        <w:t xml:space="preserve"> a educação e </w:t>
      </w:r>
      <w:r w:rsidR="004A1B93">
        <w:rPr>
          <w:rFonts w:cstheme="minorHAnsi"/>
          <w:sz w:val="24"/>
          <w:szCs w:val="24"/>
        </w:rPr>
        <w:t xml:space="preserve">a </w:t>
      </w:r>
      <w:r w:rsidRPr="00005818">
        <w:rPr>
          <w:rFonts w:cstheme="minorHAnsi"/>
          <w:sz w:val="24"/>
          <w:szCs w:val="24"/>
        </w:rPr>
        <w:lastRenderedPageBreak/>
        <w:t>sensibilização ecológica do consumidor nos pontos de venda dos produtos</w:t>
      </w:r>
      <w:r w:rsidR="00B57DD8">
        <w:rPr>
          <w:rFonts w:cstheme="minorHAnsi"/>
          <w:sz w:val="24"/>
          <w:szCs w:val="24"/>
        </w:rPr>
        <w:t xml:space="preserve"> </w:t>
      </w:r>
      <w:r w:rsidR="00B57DD8">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00B57DD8">
        <w:rPr>
          <w:rFonts w:cstheme="minorHAnsi"/>
          <w:sz w:val="24"/>
          <w:szCs w:val="24"/>
        </w:rPr>
        <w:fldChar w:fldCharType="separate"/>
      </w:r>
      <w:r w:rsidR="00B57DD8" w:rsidRPr="00B57DD8">
        <w:rPr>
          <w:rFonts w:cstheme="minorHAnsi"/>
          <w:noProof/>
          <w:sz w:val="24"/>
          <w:szCs w:val="24"/>
        </w:rPr>
        <w:t>(Paiva &amp; Proença, 2011)</w:t>
      </w:r>
      <w:r w:rsidR="00B57DD8">
        <w:rPr>
          <w:rFonts w:cstheme="minorHAnsi"/>
          <w:sz w:val="24"/>
          <w:szCs w:val="24"/>
        </w:rPr>
        <w:fldChar w:fldCharType="end"/>
      </w:r>
      <w:r>
        <w:rPr>
          <w:rFonts w:cstheme="minorHAnsi"/>
          <w:sz w:val="24"/>
          <w:szCs w:val="24"/>
        </w:rPr>
        <w:t>.</w:t>
      </w:r>
    </w:p>
    <w:p w14:paraId="510622F1" w14:textId="55342A5C" w:rsidR="00005818" w:rsidRPr="00005818" w:rsidRDefault="00005818" w:rsidP="00005818">
      <w:pPr>
        <w:ind w:firstLine="432"/>
        <w:rPr>
          <w:rFonts w:cstheme="minorHAnsi"/>
          <w:sz w:val="24"/>
          <w:szCs w:val="24"/>
        </w:rPr>
      </w:pPr>
      <w:r w:rsidRPr="00005818">
        <w:rPr>
          <w:rFonts w:cstheme="minorHAnsi"/>
          <w:sz w:val="24"/>
          <w:szCs w:val="24"/>
        </w:rPr>
        <w:t xml:space="preserve">Finalmente salienta-se a importância da embalagem e da marca, respetivamente quanto à reciclagem / reutilização e ao desempenho ambiental do produto. Constituindo as embalagens uma das principais fontes de poluição a sua reciclagem e a sua reutilização constituem aspetos relevantes a considerar. Também a marca e o rótulo do </w:t>
      </w:r>
      <w:r w:rsidR="00294BA9">
        <w:rPr>
          <w:rFonts w:cstheme="minorHAnsi"/>
          <w:sz w:val="24"/>
          <w:szCs w:val="24"/>
        </w:rPr>
        <w:t xml:space="preserve">fabricante </w:t>
      </w:r>
      <w:r w:rsidRPr="00005818">
        <w:rPr>
          <w:rFonts w:cstheme="minorHAnsi"/>
          <w:sz w:val="24"/>
          <w:szCs w:val="24"/>
        </w:rPr>
        <w:t>possibilitam a transmissão de informações aos consumidores sobre a credibilidade da empresa produtora</w:t>
      </w:r>
      <w:r w:rsidR="00B57DD8">
        <w:rPr>
          <w:rFonts w:cstheme="minorHAnsi"/>
          <w:sz w:val="24"/>
          <w:szCs w:val="24"/>
        </w:rPr>
        <w:t xml:space="preserve"> </w:t>
      </w:r>
      <w:r w:rsidR="00B57DD8">
        <w:rPr>
          <w:rFonts w:cstheme="minorHAnsi"/>
          <w:sz w:val="24"/>
          <w:szCs w:val="24"/>
        </w:rPr>
        <w:fldChar w:fldCharType="begin" w:fldLock="1"/>
      </w:r>
      <w:r w:rsidR="00F769B4">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00B57DD8">
        <w:rPr>
          <w:rFonts w:cstheme="minorHAnsi"/>
          <w:sz w:val="24"/>
          <w:szCs w:val="24"/>
        </w:rPr>
        <w:fldChar w:fldCharType="separate"/>
      </w:r>
      <w:r w:rsidR="00F769B4" w:rsidRPr="00F769B4">
        <w:rPr>
          <w:rFonts w:cstheme="minorHAnsi"/>
          <w:noProof/>
          <w:sz w:val="24"/>
          <w:szCs w:val="24"/>
        </w:rPr>
        <w:t>(Paiva &amp; Proença, 2011)</w:t>
      </w:r>
      <w:r w:rsidR="00B57DD8">
        <w:rPr>
          <w:rFonts w:cstheme="minorHAnsi"/>
          <w:sz w:val="24"/>
          <w:szCs w:val="24"/>
        </w:rPr>
        <w:fldChar w:fldCharType="end"/>
      </w:r>
      <w:r w:rsidRPr="00005818">
        <w:rPr>
          <w:rFonts w:cstheme="minorHAnsi"/>
          <w:sz w:val="24"/>
          <w:szCs w:val="24"/>
        </w:rPr>
        <w:t>.</w:t>
      </w:r>
    </w:p>
    <w:p w14:paraId="200C79F7" w14:textId="2D8BA7B6" w:rsidR="008F64AE" w:rsidRDefault="00266BE3" w:rsidP="00105364">
      <w:pPr>
        <w:ind w:firstLine="432"/>
        <w:rPr>
          <w:rFonts w:cstheme="minorHAnsi"/>
          <w:sz w:val="24"/>
          <w:szCs w:val="24"/>
        </w:rPr>
      </w:pPr>
      <w:r>
        <w:rPr>
          <w:rFonts w:cstheme="minorHAnsi"/>
          <w:sz w:val="24"/>
          <w:szCs w:val="24"/>
        </w:rPr>
        <w:t xml:space="preserve">Na definição das estratégias </w:t>
      </w:r>
      <w:r w:rsidR="008E1F9D">
        <w:rPr>
          <w:rFonts w:cstheme="minorHAnsi"/>
          <w:sz w:val="24"/>
          <w:szCs w:val="24"/>
        </w:rPr>
        <w:t>influenciadoras da procura dos bens e produtos e na aplicação das suas ferramentas, o marketing verde</w:t>
      </w:r>
      <w:r w:rsidR="008D49B0">
        <w:rPr>
          <w:rFonts w:cstheme="minorHAnsi"/>
          <w:sz w:val="24"/>
          <w:szCs w:val="24"/>
        </w:rPr>
        <w:t xml:space="preserve"> visa</w:t>
      </w:r>
      <w:r w:rsidR="008E1F9D">
        <w:rPr>
          <w:rFonts w:cstheme="minorHAnsi"/>
          <w:sz w:val="24"/>
          <w:szCs w:val="24"/>
        </w:rPr>
        <w:t xml:space="preserve"> </w:t>
      </w:r>
      <w:r w:rsidR="008D49B0">
        <w:rPr>
          <w:rFonts w:cstheme="minorHAnsi"/>
          <w:sz w:val="24"/>
          <w:szCs w:val="24"/>
        </w:rPr>
        <w:t>facilitar as trocas e satisfazer os objetivos individuais e da organização, tendo</w:t>
      </w:r>
      <w:r w:rsidR="008E1F9D">
        <w:rPr>
          <w:rFonts w:cstheme="minorHAnsi"/>
          <w:sz w:val="24"/>
          <w:szCs w:val="24"/>
        </w:rPr>
        <w:t xml:space="preserve"> por referência a sustentabilidade e os </w:t>
      </w:r>
      <w:r w:rsidR="00431BFA" w:rsidRPr="00105364">
        <w:rPr>
          <w:rFonts w:cstheme="minorHAnsi"/>
          <w:sz w:val="24"/>
          <w:szCs w:val="24"/>
        </w:rPr>
        <w:t xml:space="preserve">objetivos de </w:t>
      </w:r>
      <w:r w:rsidR="008E1F9D">
        <w:rPr>
          <w:rFonts w:cstheme="minorHAnsi"/>
          <w:sz w:val="24"/>
          <w:szCs w:val="24"/>
        </w:rPr>
        <w:t>promover produtos</w:t>
      </w:r>
      <w:r w:rsidR="00105364" w:rsidRPr="00105364">
        <w:rPr>
          <w:rFonts w:cstheme="minorHAnsi"/>
          <w:sz w:val="24"/>
          <w:szCs w:val="24"/>
        </w:rPr>
        <w:t xml:space="preserve"> adequados (</w:t>
      </w:r>
      <w:r w:rsidR="008D49B0">
        <w:rPr>
          <w:rFonts w:cstheme="minorHAnsi"/>
          <w:sz w:val="24"/>
          <w:szCs w:val="24"/>
        </w:rPr>
        <w:t>inofensivos ao</w:t>
      </w:r>
      <w:r w:rsidR="00431BFA" w:rsidRPr="00105364">
        <w:rPr>
          <w:rFonts w:cstheme="minorHAnsi"/>
          <w:sz w:val="24"/>
          <w:szCs w:val="24"/>
        </w:rPr>
        <w:t xml:space="preserve"> ambiente </w:t>
      </w:r>
      <w:r w:rsidR="008D49B0">
        <w:rPr>
          <w:rFonts w:cstheme="minorHAnsi"/>
          <w:sz w:val="24"/>
          <w:szCs w:val="24"/>
        </w:rPr>
        <w:t>e à</w:t>
      </w:r>
      <w:r w:rsidR="00431BFA" w:rsidRPr="00105364">
        <w:rPr>
          <w:rFonts w:cstheme="minorHAnsi"/>
          <w:sz w:val="24"/>
          <w:szCs w:val="24"/>
        </w:rPr>
        <w:t xml:space="preserve"> vida humana</w:t>
      </w:r>
      <w:r w:rsidR="00105364" w:rsidRPr="00105364">
        <w:rPr>
          <w:rFonts w:cstheme="minorHAnsi"/>
          <w:sz w:val="24"/>
          <w:szCs w:val="24"/>
        </w:rPr>
        <w:t>)</w:t>
      </w:r>
      <w:r w:rsidR="008D49B0">
        <w:rPr>
          <w:rFonts w:cstheme="minorHAnsi"/>
          <w:sz w:val="24"/>
          <w:szCs w:val="24"/>
        </w:rPr>
        <w:t xml:space="preserve">, </w:t>
      </w:r>
      <w:r w:rsidR="00105364" w:rsidRPr="00105364">
        <w:rPr>
          <w:rFonts w:cstheme="minorHAnsi"/>
          <w:sz w:val="24"/>
          <w:szCs w:val="24"/>
        </w:rPr>
        <w:t xml:space="preserve"> de direcionar os desejos e </w:t>
      </w:r>
      <w:r w:rsidR="008E1F9D">
        <w:rPr>
          <w:rFonts w:cstheme="minorHAnsi"/>
          <w:sz w:val="24"/>
          <w:szCs w:val="24"/>
        </w:rPr>
        <w:t xml:space="preserve">as </w:t>
      </w:r>
      <w:r w:rsidR="00105364" w:rsidRPr="00105364">
        <w:rPr>
          <w:rFonts w:cstheme="minorHAnsi"/>
          <w:sz w:val="24"/>
          <w:szCs w:val="24"/>
        </w:rPr>
        <w:t xml:space="preserve">necessidades dos clientes para modos </w:t>
      </w:r>
      <w:r w:rsidR="00C61122" w:rsidRPr="00105364">
        <w:rPr>
          <w:rFonts w:cstheme="minorHAnsi"/>
          <w:sz w:val="24"/>
          <w:szCs w:val="24"/>
        </w:rPr>
        <w:t>sustentáveis</w:t>
      </w:r>
      <w:r w:rsidR="00105364" w:rsidRPr="00105364">
        <w:rPr>
          <w:rFonts w:cstheme="minorHAnsi"/>
          <w:sz w:val="24"/>
          <w:szCs w:val="24"/>
        </w:rPr>
        <w:t xml:space="preserve"> de consumo</w:t>
      </w:r>
      <w:r w:rsidR="008D49B0">
        <w:rPr>
          <w:rFonts w:cstheme="minorHAnsi"/>
          <w:sz w:val="24"/>
          <w:szCs w:val="24"/>
        </w:rPr>
        <w:t xml:space="preserve"> e contribuir para a preservação, proteção e conservação do ambiente e da natureza</w:t>
      </w:r>
      <w:r w:rsidR="008F64AE">
        <w:rPr>
          <w:rFonts w:cstheme="minorHAnsi"/>
          <w:sz w:val="24"/>
          <w:szCs w:val="24"/>
        </w:rPr>
        <w:t xml:space="preserve"> </w:t>
      </w:r>
      <w:r w:rsidR="008F64AE">
        <w:rPr>
          <w:rFonts w:cstheme="minorHAnsi"/>
          <w:sz w:val="24"/>
          <w:szCs w:val="24"/>
        </w:rPr>
        <w:fldChar w:fldCharType="begin" w:fldLock="1"/>
      </w:r>
      <w:r w:rsidR="00F769B4">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008F64AE">
        <w:rPr>
          <w:rFonts w:cstheme="minorHAnsi"/>
          <w:sz w:val="24"/>
          <w:szCs w:val="24"/>
        </w:rPr>
        <w:fldChar w:fldCharType="separate"/>
      </w:r>
      <w:r w:rsidR="00F769B4" w:rsidRPr="00F769B4">
        <w:rPr>
          <w:rFonts w:cstheme="minorHAnsi"/>
          <w:noProof/>
          <w:sz w:val="24"/>
          <w:szCs w:val="24"/>
        </w:rPr>
        <w:t>(Paiva &amp; Proença, 2011)</w:t>
      </w:r>
      <w:r w:rsidR="008F64AE">
        <w:rPr>
          <w:rFonts w:cstheme="minorHAnsi"/>
          <w:sz w:val="24"/>
          <w:szCs w:val="24"/>
        </w:rPr>
        <w:fldChar w:fldCharType="end"/>
      </w:r>
      <w:r w:rsidR="008D49B0">
        <w:rPr>
          <w:rFonts w:cstheme="minorHAnsi"/>
          <w:sz w:val="24"/>
          <w:szCs w:val="24"/>
        </w:rPr>
        <w:t>.</w:t>
      </w:r>
    </w:p>
    <w:p w14:paraId="48423170" w14:textId="0051E6B1" w:rsidR="00431BFA" w:rsidRDefault="008D49B0" w:rsidP="00105364">
      <w:pPr>
        <w:ind w:firstLine="432"/>
        <w:rPr>
          <w:rFonts w:cstheme="minorHAnsi"/>
          <w:sz w:val="24"/>
          <w:szCs w:val="24"/>
        </w:rPr>
      </w:pPr>
      <w:r>
        <w:rPr>
          <w:rFonts w:cstheme="minorHAnsi"/>
          <w:sz w:val="24"/>
          <w:szCs w:val="24"/>
        </w:rPr>
        <w:t xml:space="preserve"> Também se diferencia das restantes modalidades de marketing </w:t>
      </w:r>
      <w:r w:rsidR="008F64AE">
        <w:rPr>
          <w:rFonts w:cstheme="minorHAnsi"/>
          <w:sz w:val="24"/>
          <w:szCs w:val="24"/>
        </w:rPr>
        <w:t xml:space="preserve">nas estratégias utilizadas e </w:t>
      </w:r>
      <w:r>
        <w:rPr>
          <w:rFonts w:cstheme="minorHAnsi"/>
          <w:sz w:val="24"/>
          <w:szCs w:val="24"/>
        </w:rPr>
        <w:t>por considerar o ambiente como uma oportunidade para a realização de negócios que beneficiem as empresas</w:t>
      </w:r>
      <w:r w:rsidR="00A17FC5">
        <w:rPr>
          <w:rFonts w:cstheme="minorHAnsi"/>
          <w:sz w:val="24"/>
          <w:szCs w:val="24"/>
        </w:rPr>
        <w:t>, os consumidores</w:t>
      </w:r>
      <w:r w:rsidR="00455E98">
        <w:rPr>
          <w:rFonts w:cstheme="minorHAnsi"/>
          <w:sz w:val="24"/>
          <w:szCs w:val="24"/>
        </w:rPr>
        <w:t>,</w:t>
      </w:r>
      <w:r>
        <w:rPr>
          <w:rFonts w:cstheme="minorHAnsi"/>
          <w:sz w:val="24"/>
          <w:szCs w:val="24"/>
        </w:rPr>
        <w:t xml:space="preserve"> e a sociedade </w:t>
      </w:r>
      <w:r w:rsidR="00455E98">
        <w:rPr>
          <w:rFonts w:cstheme="minorHAnsi"/>
          <w:sz w:val="24"/>
          <w:szCs w:val="24"/>
        </w:rPr>
        <w:t>e não prejudiquem a natureza</w:t>
      </w:r>
      <w:bookmarkStart w:id="68" w:name="_Hlk492048408"/>
      <w:r w:rsidR="008F64AE">
        <w:rPr>
          <w:rFonts w:cstheme="minorHAnsi"/>
          <w:sz w:val="24"/>
          <w:szCs w:val="24"/>
        </w:rPr>
        <w:t xml:space="preserve">. </w:t>
      </w:r>
      <w:bookmarkEnd w:id="68"/>
    </w:p>
    <w:p w14:paraId="22E7792B" w14:textId="026B49BF" w:rsidR="00105364" w:rsidRDefault="00887608" w:rsidP="00355431">
      <w:pPr>
        <w:ind w:firstLine="432"/>
        <w:rPr>
          <w:rFonts w:cstheme="minorHAnsi"/>
          <w:sz w:val="24"/>
          <w:szCs w:val="24"/>
        </w:rPr>
      </w:pPr>
      <w:r>
        <w:rPr>
          <w:rFonts w:cstheme="minorHAnsi"/>
          <w:sz w:val="24"/>
          <w:szCs w:val="24"/>
        </w:rPr>
        <w:t>As</w:t>
      </w:r>
      <w:r w:rsidR="005F27D2">
        <w:rPr>
          <w:rFonts w:cstheme="minorHAnsi"/>
          <w:sz w:val="24"/>
          <w:szCs w:val="24"/>
        </w:rPr>
        <w:t xml:space="preserve"> </w:t>
      </w:r>
      <w:r w:rsidR="005F27D2" w:rsidRPr="00355431">
        <w:rPr>
          <w:rFonts w:cstheme="minorHAnsi"/>
          <w:sz w:val="24"/>
          <w:szCs w:val="24"/>
        </w:rPr>
        <w:t>estratégias</w:t>
      </w:r>
      <w:r w:rsidR="00974172" w:rsidRPr="00355431">
        <w:rPr>
          <w:rFonts w:cstheme="minorHAnsi"/>
          <w:sz w:val="24"/>
          <w:szCs w:val="24"/>
        </w:rPr>
        <w:t xml:space="preserve"> utilizadas </w:t>
      </w:r>
      <w:r>
        <w:rPr>
          <w:rFonts w:cstheme="minorHAnsi"/>
          <w:sz w:val="24"/>
          <w:szCs w:val="24"/>
        </w:rPr>
        <w:t xml:space="preserve">pelo marketing verde </w:t>
      </w:r>
      <w:r w:rsidR="00974172" w:rsidRPr="00355431">
        <w:rPr>
          <w:rFonts w:cstheme="minorHAnsi"/>
          <w:sz w:val="24"/>
          <w:szCs w:val="24"/>
        </w:rPr>
        <w:t xml:space="preserve">nas campanhas de comunicação e </w:t>
      </w:r>
      <w:r w:rsidR="00D06EE2">
        <w:rPr>
          <w:rFonts w:cstheme="minorHAnsi"/>
          <w:sz w:val="24"/>
          <w:szCs w:val="24"/>
        </w:rPr>
        <w:t>na</w:t>
      </w:r>
      <w:r w:rsidR="00974172" w:rsidRPr="00355431">
        <w:rPr>
          <w:rFonts w:cstheme="minorHAnsi"/>
          <w:sz w:val="24"/>
          <w:szCs w:val="24"/>
        </w:rPr>
        <w:t xml:space="preserve"> promoção dos bens e produtos </w:t>
      </w:r>
      <w:r w:rsidR="004A1B93">
        <w:rPr>
          <w:rFonts w:cstheme="minorHAnsi"/>
          <w:sz w:val="24"/>
          <w:szCs w:val="24"/>
        </w:rPr>
        <w:t>enquadram-se em objetivos de</w:t>
      </w:r>
      <w:r w:rsidR="00974172" w:rsidRPr="00355431">
        <w:rPr>
          <w:rFonts w:cstheme="minorHAnsi"/>
          <w:sz w:val="24"/>
          <w:szCs w:val="24"/>
        </w:rPr>
        <w:t xml:space="preserve"> defesa do ambiente e em objetivos sociais de proteção da qualidade de vida. A definição das estratégias é geralmente baseada em informações relevantes baseadas em investigações científicas e </w:t>
      </w:r>
      <w:r w:rsidR="00357C8D" w:rsidRPr="00355431">
        <w:rPr>
          <w:rFonts w:cstheme="minorHAnsi"/>
          <w:sz w:val="24"/>
          <w:szCs w:val="24"/>
        </w:rPr>
        <w:t xml:space="preserve">têm em consideração uma grande diversidade de aspetos, designadamente a dimensão e características do mercado-alvo, </w:t>
      </w:r>
      <w:r w:rsidR="005724DB" w:rsidRPr="00355431">
        <w:rPr>
          <w:rFonts w:cstheme="minorHAnsi"/>
          <w:sz w:val="24"/>
          <w:szCs w:val="24"/>
        </w:rPr>
        <w:t>preocupação com a correção e idoneidade da informação, recompensa</w:t>
      </w:r>
      <w:r w:rsidR="004A1B93">
        <w:rPr>
          <w:rFonts w:cstheme="minorHAnsi"/>
          <w:sz w:val="24"/>
          <w:szCs w:val="24"/>
        </w:rPr>
        <w:t>s</w:t>
      </w:r>
      <w:r w:rsidR="005724DB" w:rsidRPr="00355431">
        <w:rPr>
          <w:rFonts w:cstheme="minorHAnsi"/>
          <w:sz w:val="24"/>
          <w:szCs w:val="24"/>
        </w:rPr>
        <w:t xml:space="preserve"> esperadas dos consumidores </w:t>
      </w:r>
      <w:r w:rsidR="004A1B93">
        <w:rPr>
          <w:rFonts w:cstheme="minorHAnsi"/>
          <w:sz w:val="24"/>
          <w:szCs w:val="24"/>
        </w:rPr>
        <w:t xml:space="preserve">devido à </w:t>
      </w:r>
      <w:r w:rsidR="005724DB" w:rsidRPr="00355431">
        <w:rPr>
          <w:rFonts w:cstheme="minorHAnsi"/>
          <w:sz w:val="24"/>
          <w:szCs w:val="24"/>
        </w:rPr>
        <w:t xml:space="preserve">resolução de problemas concretos ou à satisfação de necessidades sociais, ferramentas de comunicação utilizadas e </w:t>
      </w:r>
      <w:r w:rsidR="00501D4A">
        <w:rPr>
          <w:rFonts w:cstheme="minorHAnsi"/>
          <w:sz w:val="24"/>
          <w:szCs w:val="24"/>
        </w:rPr>
        <w:t xml:space="preserve">a necessidade de </w:t>
      </w:r>
      <w:r w:rsidR="005724DB" w:rsidRPr="00355431">
        <w:rPr>
          <w:rFonts w:cstheme="minorHAnsi"/>
          <w:sz w:val="24"/>
          <w:szCs w:val="24"/>
        </w:rPr>
        <w:t xml:space="preserve">adequação e </w:t>
      </w:r>
      <w:r w:rsidR="00501D4A">
        <w:rPr>
          <w:rFonts w:cstheme="minorHAnsi"/>
          <w:sz w:val="24"/>
          <w:szCs w:val="24"/>
        </w:rPr>
        <w:t xml:space="preserve">de </w:t>
      </w:r>
      <w:r w:rsidR="005724DB" w:rsidRPr="00355431">
        <w:rPr>
          <w:rFonts w:cstheme="minorHAnsi"/>
          <w:sz w:val="24"/>
          <w:szCs w:val="24"/>
        </w:rPr>
        <w:t>facilidade de compreensão dos termos e conceitos utilizados</w:t>
      </w:r>
      <w:r w:rsidR="00B57DD8">
        <w:rPr>
          <w:rFonts w:cstheme="minorHAnsi"/>
          <w:sz w:val="24"/>
          <w:szCs w:val="24"/>
        </w:rPr>
        <w:t xml:space="preserve"> </w:t>
      </w:r>
      <w:r w:rsidR="00B57DD8">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"mendeley" : { "formattedCitation" : "(Paiva &amp; Proen\u00e7a, 2011)", "plainTextFormattedCitation" : "(Paiva &amp; Proen\u00e7a, 2011)", "previouslyFormattedCitation" : "(Paiva &amp; Proen\u00e7a, 2011)" }, "properties" : {  }, "schema" : "https://github.com/citation-style-language/schema/raw/master/csl-citation.json" }</w:instrText>
      </w:r>
      <w:r w:rsidR="00B57DD8">
        <w:rPr>
          <w:rFonts w:cstheme="minorHAnsi"/>
          <w:sz w:val="24"/>
          <w:szCs w:val="24"/>
        </w:rPr>
        <w:fldChar w:fldCharType="separate"/>
      </w:r>
      <w:r w:rsidR="00B57DD8" w:rsidRPr="00B57DD8">
        <w:rPr>
          <w:rFonts w:cstheme="minorHAnsi"/>
          <w:noProof/>
          <w:sz w:val="24"/>
          <w:szCs w:val="24"/>
        </w:rPr>
        <w:t>(Paiva &amp; Proença, 2011)</w:t>
      </w:r>
      <w:r w:rsidR="00B57DD8">
        <w:rPr>
          <w:rFonts w:cstheme="minorHAnsi"/>
          <w:sz w:val="24"/>
          <w:szCs w:val="24"/>
        </w:rPr>
        <w:fldChar w:fldCharType="end"/>
      </w:r>
      <w:r w:rsidR="005724DB" w:rsidRPr="00355431">
        <w:rPr>
          <w:rFonts w:cstheme="minorHAnsi"/>
          <w:sz w:val="24"/>
          <w:szCs w:val="24"/>
        </w:rPr>
        <w:t>.</w:t>
      </w:r>
    </w:p>
    <w:p w14:paraId="3E483E5D" w14:textId="77777777" w:rsidR="004A1B93" w:rsidRDefault="004A1B93">
      <w:pPr>
        <w:rPr>
          <w:rFonts w:ascii="Times New Roman" w:eastAsiaTheme="majorEastAsia" w:hAnsi="Times New Roman" w:cstheme="majorBidi"/>
          <w:b/>
          <w:bCs/>
          <w:i/>
          <w:iCs/>
          <w:color w:val="000000" w:themeColor="text1"/>
          <w:sz w:val="24"/>
        </w:rPr>
      </w:pPr>
      <w:bookmarkStart w:id="69" w:name="_Toc484213546"/>
      <w:r>
        <w:br w:type="page"/>
      </w:r>
    </w:p>
    <w:p w14:paraId="63C3247A" w14:textId="239C4D25" w:rsidR="00887608" w:rsidRPr="00887608" w:rsidRDefault="00887608" w:rsidP="00887608">
      <w:pPr>
        <w:pStyle w:val="Cabealho4"/>
      </w:pPr>
      <w:r>
        <w:lastRenderedPageBreak/>
        <w:t>Consumidor verde</w:t>
      </w:r>
      <w:bookmarkEnd w:id="69"/>
    </w:p>
    <w:p w14:paraId="24B4C65C" w14:textId="2268ADC4" w:rsidR="00887608" w:rsidRPr="00887608" w:rsidRDefault="00887608" w:rsidP="00887608">
      <w:pPr>
        <w:ind w:firstLine="432"/>
        <w:rPr>
          <w:rFonts w:cstheme="minorHAnsi"/>
          <w:sz w:val="24"/>
          <w:szCs w:val="24"/>
        </w:rPr>
      </w:pPr>
      <w:r w:rsidRPr="00887608">
        <w:rPr>
          <w:rFonts w:cstheme="minorHAnsi"/>
          <w:sz w:val="24"/>
          <w:szCs w:val="24"/>
        </w:rPr>
        <w:t xml:space="preserve">Gradualmente os consumidores têm vindo a tomar consciência das suas responsabilidades ecológicas e </w:t>
      </w:r>
      <w:r>
        <w:rPr>
          <w:rFonts w:cstheme="minorHAnsi"/>
          <w:sz w:val="24"/>
          <w:szCs w:val="24"/>
        </w:rPr>
        <w:t>a</w:t>
      </w:r>
      <w:r w:rsidRPr="00887608">
        <w:rPr>
          <w:rFonts w:cstheme="minorHAnsi"/>
          <w:sz w:val="24"/>
          <w:szCs w:val="24"/>
        </w:rPr>
        <w:t xml:space="preserve"> assumirem atitudes e comportamentos de maior contribuição para a resolução dos problemas ambientais. Embora os comportamentos e os padrões de consumo da maioria da população estejam longe do desejável na produção de resíduos, consumo de produtos nocivos para o ambiente, etc., existe uma crescente percentagem de consumidores designados por “consumidores verdes” que revelam um conjunto de características adequadas à sustentabilidade e à proteção ambiental</w:t>
      </w:r>
      <w:r w:rsidR="00121EAD">
        <w:rPr>
          <w:rFonts w:cstheme="minorHAnsi"/>
          <w:sz w:val="24"/>
          <w:szCs w:val="24"/>
        </w:rPr>
        <w:t xml:space="preserve"> </w:t>
      </w:r>
      <w:r w:rsidR="00121EAD">
        <w:rPr>
          <w:rFonts w:cstheme="minorHAnsi"/>
          <w:sz w:val="24"/>
          <w:szCs w:val="24"/>
        </w:rPr>
        <w:fldChar w:fldCharType="begin" w:fldLock="1"/>
      </w:r>
      <w:r w:rsidR="00FC57A5">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"id" : "ITEM-2", "itemData" : { "DOI" : "10.5585/geas.v5i1.170", "ISSN" : "23169834", "author" : [ { "dropping-particle" : "", "family" : "Castro", "given" : "Bruno", "non-dropping-particle" : "", "parse-names" : false, "suffix" : "" }, { "dropping-particle" : "", "family" : "Moura", "given" : "Luiz", "non-dropping-particle" : "", "parse-names" : false, "suffix" : "" }, { "dropping-particle" : "", "family" : "Cunha", "given" : "Nina", "non-dropping-particle" : "", "parse-names" : false, "suffix" : "" }, { "dropping-particle" : "", "family" : "Pires", "given" : "Ruth", "non-dropping-particle" : "", "parse-names" : false, "suffix" : "" } ], "container-title" : "Revista de Gest\u00e3o Ambiental e Sustentabilidade", "id" : "ITEM-2", "issue" : "1", "issued" : { "date-parts" : [ [ "2016" ] ] }, "page" : "1-17", "title" : "O Marketing Verde na Tecnologia da Informa\u00e7\u00e3o: Percep\u00e7\u00f5es das Atitudes e Comportamentos dos Profissionais de TI e A\u00e7\u00f5es para Incrementar o Marketing Verde nesse Setor", "type" : "article-journal", "volume" : "5" }, "uris" : [ "http://www.mendeley.com/documents/?uuid=fcd85d3d-7608-4043-a031-615c5c588935" ] } ], "mendeley" : { "formattedCitation" : "(Castro, Moura, Cunha, &amp; Pires, 2016; Paiva &amp; Proen\u00e7a, 2011)", "plainTextFormattedCitation" : "(Castro, Moura, Cunha, &amp; Pires, 2016; Paiva &amp; Proen\u00e7a, 2011)", "previouslyFormattedCitation" : "(Castro, Moura, Cunha, &amp; Pires, 2016; Paiva &amp; Proen\u00e7a, 2011)" }, "properties" : {  }, "schema" : "https://github.com/citation-style-language/schema/raw/master/csl-citation.json" }</w:instrText>
      </w:r>
      <w:r w:rsidR="00121EAD">
        <w:rPr>
          <w:rFonts w:cstheme="minorHAnsi"/>
          <w:sz w:val="24"/>
          <w:szCs w:val="24"/>
        </w:rPr>
        <w:fldChar w:fldCharType="separate"/>
      </w:r>
      <w:r w:rsidR="00F63965" w:rsidRPr="00F63965">
        <w:rPr>
          <w:rFonts w:cstheme="minorHAnsi"/>
          <w:noProof/>
          <w:sz w:val="24"/>
          <w:szCs w:val="24"/>
        </w:rPr>
        <w:t>(Castro, Moura, Cunha, &amp; Pires, 2016; Paiva &amp; Proença, 2011)</w:t>
      </w:r>
      <w:r w:rsidR="00121EAD">
        <w:rPr>
          <w:rFonts w:cstheme="minorHAnsi"/>
          <w:sz w:val="24"/>
          <w:szCs w:val="24"/>
        </w:rPr>
        <w:fldChar w:fldCharType="end"/>
      </w:r>
      <w:r w:rsidRPr="00887608">
        <w:rPr>
          <w:rFonts w:cstheme="minorHAnsi"/>
          <w:sz w:val="24"/>
          <w:szCs w:val="24"/>
        </w:rPr>
        <w:t>.</w:t>
      </w:r>
    </w:p>
    <w:p w14:paraId="462A7E14" w14:textId="78959A64" w:rsidR="00887608" w:rsidRPr="00887608" w:rsidRDefault="00887608" w:rsidP="00887608">
      <w:pPr>
        <w:ind w:firstLine="432"/>
        <w:rPr>
          <w:rFonts w:cstheme="minorHAnsi"/>
          <w:sz w:val="24"/>
          <w:szCs w:val="24"/>
        </w:rPr>
      </w:pPr>
      <w:r w:rsidRPr="00887608">
        <w:rPr>
          <w:rFonts w:cstheme="minorHAnsi"/>
          <w:sz w:val="24"/>
          <w:szCs w:val="24"/>
        </w:rPr>
        <w:t>Os consumidores verdes caracterizam-se por acreditarem na eficácia da sua ação individual em defesa do ambiente, por apresentarem maior controlo interno de desejos e emoções</w:t>
      </w:r>
      <w:r w:rsidR="002C1DFE">
        <w:rPr>
          <w:rFonts w:cstheme="minorHAnsi"/>
          <w:sz w:val="24"/>
          <w:szCs w:val="24"/>
        </w:rPr>
        <w:t xml:space="preserve">, por um comportamento </w:t>
      </w:r>
      <w:r w:rsidR="0031223E">
        <w:rPr>
          <w:rFonts w:cstheme="minorHAnsi"/>
          <w:sz w:val="24"/>
          <w:szCs w:val="24"/>
        </w:rPr>
        <w:t xml:space="preserve">de compra </w:t>
      </w:r>
      <w:r w:rsidR="002C1DFE">
        <w:rPr>
          <w:rFonts w:cstheme="minorHAnsi"/>
          <w:sz w:val="24"/>
          <w:szCs w:val="24"/>
        </w:rPr>
        <w:t>sofisticado</w:t>
      </w:r>
      <w:r w:rsidR="0031223E">
        <w:rPr>
          <w:rFonts w:cstheme="minorHAnsi"/>
          <w:sz w:val="24"/>
          <w:szCs w:val="24"/>
        </w:rPr>
        <w:t xml:space="preserve"> de avaliação do desempenho dos produtos e da responsabilidade ambiental dos produtores </w:t>
      </w:r>
      <w:r w:rsidR="00232BD6">
        <w:rPr>
          <w:rFonts w:cstheme="minorHAnsi"/>
          <w:sz w:val="24"/>
          <w:szCs w:val="24"/>
        </w:rPr>
        <w:t>e duma</w:t>
      </w:r>
      <w:r w:rsidR="0031223E">
        <w:rPr>
          <w:rFonts w:cstheme="minorHAnsi"/>
          <w:sz w:val="24"/>
          <w:szCs w:val="24"/>
        </w:rPr>
        <w:t xml:space="preserve"> maior disponibilidade </w:t>
      </w:r>
      <w:r w:rsidRPr="00887608">
        <w:rPr>
          <w:rFonts w:cstheme="minorHAnsi"/>
          <w:sz w:val="24"/>
          <w:szCs w:val="24"/>
        </w:rPr>
        <w:t xml:space="preserve"> para modificarem o seu estilo de vida de acordo com os valores e objetivos escolhidos</w:t>
      </w:r>
      <w:r w:rsidR="002354EA">
        <w:rPr>
          <w:rFonts w:cstheme="minorHAnsi"/>
          <w:sz w:val="24"/>
          <w:szCs w:val="24"/>
        </w:rPr>
        <w:t xml:space="preserve"> </w:t>
      </w:r>
      <w:r w:rsidR="002354EA">
        <w:rPr>
          <w:rFonts w:cstheme="minorHAnsi"/>
          <w:sz w:val="24"/>
          <w:szCs w:val="24"/>
        </w:rPr>
        <w:fldChar w:fldCharType="begin" w:fldLock="1"/>
      </w:r>
      <w:r w:rsidR="00C6073C">
        <w:rPr>
          <w:rFonts w:cstheme="minorHAnsi"/>
          <w:sz w:val="24"/>
          <w:szCs w:val="24"/>
        </w:rPr>
        <w:instrText>ADDIN CSL_CITATION { "citationItems" : [ { "id" : "ITEM-1", "itemData" : { "author" : [ { "dropping-particle" : "", "family" : "Pedro", "given" : "Rui", "non-dropping-particle" : "", "parse-names" : false, "suffix" : "" } ], "container-title" : "Diserta\u00e7\u00e3o de Mestrado em Comunica\u00e7\u00e3o e Marketing do Instituto Polit\u00e9cnico de Viseu", "id" : "ITEM-1", "issued" : { "date-parts" : [ [ "2017" ] ] }, "title" : "Marketing verde e responsabilidade das empresas : estrat\u00e9gias e comunica\u00e7\u00e3o", "type" : "article-journal" }, "uris" : [ "http://www.mendeley.com/documents/?uuid=0d9557fb-4533-4e41-806a-ccf45efeebdf" ] } ], "mendeley" : { "formattedCitation" : "(Pedro, 2017)", "plainTextFormattedCitation" : "(Pedro, 2017)", "previouslyFormattedCitation" : "(Pedro, 2017)" }, "properties" : {  }, "schema" : "https://github.com/citation-style-language/schema/raw/master/csl-citation.json" }</w:instrText>
      </w:r>
      <w:r w:rsidR="002354EA">
        <w:rPr>
          <w:rFonts w:cstheme="minorHAnsi"/>
          <w:sz w:val="24"/>
          <w:szCs w:val="24"/>
        </w:rPr>
        <w:fldChar w:fldCharType="separate"/>
      </w:r>
      <w:r w:rsidR="00336211" w:rsidRPr="00336211">
        <w:rPr>
          <w:rFonts w:cstheme="minorHAnsi"/>
          <w:noProof/>
          <w:sz w:val="24"/>
          <w:szCs w:val="24"/>
        </w:rPr>
        <w:t>(Pedro, 2017)</w:t>
      </w:r>
      <w:r w:rsidR="002354EA">
        <w:rPr>
          <w:rFonts w:cstheme="minorHAnsi"/>
          <w:sz w:val="24"/>
          <w:szCs w:val="24"/>
        </w:rPr>
        <w:fldChar w:fldCharType="end"/>
      </w:r>
      <w:r w:rsidRPr="00887608">
        <w:rPr>
          <w:rFonts w:cstheme="minorHAnsi"/>
          <w:sz w:val="24"/>
          <w:szCs w:val="24"/>
        </w:rPr>
        <w:t>.</w:t>
      </w:r>
    </w:p>
    <w:p w14:paraId="7B408E59" w14:textId="68B451E9" w:rsidR="00887608" w:rsidRPr="008B5D62" w:rsidRDefault="00887608" w:rsidP="00887608">
      <w:pPr>
        <w:ind w:firstLine="432"/>
        <w:rPr>
          <w:rFonts w:cstheme="minorHAnsi"/>
          <w:sz w:val="24"/>
          <w:szCs w:val="24"/>
        </w:rPr>
      </w:pPr>
      <w:r w:rsidRPr="008B5D62">
        <w:rPr>
          <w:rFonts w:cstheme="minorHAnsi"/>
          <w:sz w:val="24"/>
          <w:szCs w:val="24"/>
        </w:rPr>
        <w:t xml:space="preserve">As empresas que desejam produzir “produtos verdes” necessitam de estudar o mercado para saberem se o seu produto vai corresponder às necessidades e desejos de um conjunto significativo de consumidores que justifique o seu investimento. No estudo de mercado assume grande importância o processo de segmentação ou de divisão de mercado onde se pretende intervir. Nessa divisão estabelece-se a definição de produtos homogéneos de acordo com os desejos e as necessidades de um segmento definido de pessoas. Desse modo a empresa tem mais condições para implementar com sucesso estratégias diferenciadas de acordo com as necessidades do segmento de consumidores selecionados. Para essa seleção é necessário definir os critérios de segmentação e estudar pormenorizadamente cada um dos conjuntos de consumidores potenciais </w:t>
      </w:r>
      <w:r w:rsidRPr="008B5D62">
        <w:rPr>
          <w:rFonts w:cstheme="minorHAnsi"/>
          <w:sz w:val="24"/>
          <w:szCs w:val="24"/>
        </w:rPr>
        <w:fldChar w:fldCharType="begin" w:fldLock="1"/>
      </w:r>
      <w:r w:rsidR="00C841E4">
        <w:rPr>
          <w:rFonts w:cstheme="minorHAnsi"/>
          <w:sz w:val="24"/>
          <w:szCs w:val="24"/>
        </w:rPr>
        <w:instrText>ADDIN CSL_CITATION { "citationItems" : [ { "id" : "ITEM-1", "itemData" : { "author" : [ { "dropping-particle" : "", "family" : "Paiva", "given" : "Teresa", "non-dropping-particle" : "", "parse-names" : false, "suffix" : "" }, { "dropping-particle" : "", "family" : "Proen\u00e7a", "given" : "Reinaldo", "non-dropping-particle" : "", "parse-names" : false, "suffix" : "" } ], "id" : "ITEM-1", "issued" : { "date-parts" : [ [ "2011" ] ] }, "publisher" : "Actual Editora", "publisher-place" : "Lisboa", "title" : "Marketing Verde", "type" : "book" }, "uris" : [ "http://www.mendeley.com/documents/?uuid=fc93e758-0ef5-4072-b8ad-7144c12c81b2" ] }, { "id" : "ITEM-2", "itemData" : { "DOI" : "10.1057/jt.2008.28", "ISBN" : "doi:10.1057/jt.2008.28", "ISSN" : "0967-3237", "abstract" : "The modern world has led consumers to become increasingly concerned about the environment. Such concerns have begun to be displayed in their purchasing patterns, with consumers increasingly preferring to buy so-called \u2018environmentally friendly products\u2019. Marketing managers have in turn recognised the strategic importance of marketing in finding responses to the \u2018environmental needs\u2019 of consumers due to the influence this may have on their consumption habits. The growing number of organisations entering the green product market also indicates the need for suitable segmentation and positioning strategies. This paper focuses on the identification of distinct market segments. Through the use of variables related to the environment, as well as demographic variables, the segments that are occupied by consumers with different sensitivities to environmental matters are identified, and the possible implications of these results for the marketing strategies of companies are also discussed.Journal of Targeting, Measurement and Analysis for Marketing (2009) 17, 17\u201325; doi:10.1057/jt.2008.28; published online 9 February 2009 [ABSTRACT FROM AUTHOR]", "author" : [ { "dropping-particle" : "", "family" : "Finisterra do Pa\u00e7o", "given" : "Arminda", "non-dropping-particle" : "", "parse-names" : false, "suffix" : "" }, { "dropping-particle" : "", "family" : "Raposo", "given" : "M\u00e1rio Lino Barata", "non-dropping-particle" : "", "parse-names" : false, "suffix" : "" }, { "dropping-particle" : "", "family" : "Leal Filho", "given" : "Walter", "non-dropping-particle" : "", "parse-names" : false, "suffix" : "" } ], "container-title" : "Journal of Targeting, Measurement and Analysis for Marketing", "id" : "ITEM-2", "issue" : "1", "issued" : { "date-parts" : [ [ "2009" ] ] }, "page" : "17-25", "title" : "Identifying the green consumer: A segmentation study", "type" : "article-journal", "volume" : "17" }, "uris" : [ "http://www.mendeley.com/documents/?uuid=ea3c796f-61bf-4711-b510-a5d3806ea3ce" ] } ], "mendeley" : { "formattedCitation" : "(Finisterra do Pa\u00e7o, Raposo, &amp; Leal Filho, 2009; Paiva &amp; Proen\u00e7a, 2011)", "plainTextFormattedCitation" : "(Finisterra do Pa\u00e7o, Raposo, &amp; Leal Filho, 2009; Paiva &amp; Proen\u00e7a, 2011)", "previouslyFormattedCitation" : "(Finisterra do Pa\u00e7o, Raposo, &amp; Leal Filho, 2009; Paiva &amp; Proen\u00e7a, 2011)" }, "properties" : {  }, "schema" : "https://github.com/citation-style-language/schema/raw/master/csl-citation.json" }</w:instrText>
      </w:r>
      <w:r w:rsidRPr="008B5D62">
        <w:rPr>
          <w:rFonts w:cstheme="minorHAnsi"/>
          <w:sz w:val="24"/>
          <w:szCs w:val="24"/>
        </w:rPr>
        <w:fldChar w:fldCharType="separate"/>
      </w:r>
      <w:r w:rsidR="00C841E4" w:rsidRPr="00C841E4">
        <w:rPr>
          <w:rFonts w:cstheme="minorHAnsi"/>
          <w:noProof/>
          <w:sz w:val="24"/>
          <w:szCs w:val="24"/>
        </w:rPr>
        <w:t>(Finisterra do Paço, Raposo, &amp; Leal Filho, 2009; Paiva &amp; Proença, 2011)</w:t>
      </w:r>
      <w:r w:rsidRPr="008B5D62">
        <w:rPr>
          <w:rFonts w:cstheme="minorHAnsi"/>
          <w:sz w:val="24"/>
          <w:szCs w:val="24"/>
        </w:rPr>
        <w:fldChar w:fldCharType="end"/>
      </w:r>
      <w:r w:rsidRPr="008B5D62">
        <w:rPr>
          <w:rFonts w:cstheme="minorHAnsi"/>
          <w:sz w:val="24"/>
          <w:szCs w:val="24"/>
        </w:rPr>
        <w:t xml:space="preserve">. </w:t>
      </w:r>
    </w:p>
    <w:p w14:paraId="6187D19C" w14:textId="1C8BD598" w:rsidR="005724DB" w:rsidRDefault="0072436A" w:rsidP="00355431">
      <w:pPr>
        <w:ind w:firstLine="432"/>
        <w:rPr>
          <w:rFonts w:cstheme="minorHAnsi"/>
          <w:sz w:val="24"/>
          <w:szCs w:val="24"/>
        </w:rPr>
      </w:pPr>
      <w:r w:rsidRPr="00355431">
        <w:rPr>
          <w:rFonts w:cstheme="minorHAnsi"/>
          <w:sz w:val="24"/>
          <w:szCs w:val="24"/>
        </w:rPr>
        <w:t xml:space="preserve">Para a </w:t>
      </w:r>
      <w:r w:rsidR="00355431" w:rsidRPr="00355431">
        <w:rPr>
          <w:rFonts w:cstheme="minorHAnsi"/>
          <w:sz w:val="24"/>
          <w:szCs w:val="24"/>
        </w:rPr>
        <w:t>caracterização</w:t>
      </w:r>
      <w:r w:rsidRPr="00355431">
        <w:rPr>
          <w:rFonts w:cstheme="minorHAnsi"/>
          <w:sz w:val="24"/>
          <w:szCs w:val="24"/>
        </w:rPr>
        <w:t xml:space="preserve"> do mercado é importante conhecer as características dos consumidores quanto </w:t>
      </w:r>
      <w:r w:rsidR="0082136E">
        <w:rPr>
          <w:rFonts w:cstheme="minorHAnsi"/>
          <w:sz w:val="24"/>
          <w:szCs w:val="24"/>
        </w:rPr>
        <w:t>a</w:t>
      </w:r>
      <w:r w:rsidRPr="00355431">
        <w:rPr>
          <w:rFonts w:cstheme="minorHAnsi"/>
          <w:sz w:val="24"/>
          <w:szCs w:val="24"/>
        </w:rPr>
        <w:t>os aspetos demográficos (idade, género, educação, etc.)</w:t>
      </w:r>
      <w:r w:rsidR="004B5555">
        <w:rPr>
          <w:rFonts w:cstheme="minorHAnsi"/>
          <w:sz w:val="24"/>
          <w:szCs w:val="24"/>
        </w:rPr>
        <w:t xml:space="preserve"> e</w:t>
      </w:r>
      <w:r w:rsidRPr="00355431">
        <w:rPr>
          <w:rFonts w:cstheme="minorHAnsi"/>
          <w:sz w:val="24"/>
          <w:szCs w:val="24"/>
        </w:rPr>
        <w:t xml:space="preserve"> </w:t>
      </w:r>
      <w:r w:rsidR="0082136E">
        <w:rPr>
          <w:rFonts w:cstheme="minorHAnsi"/>
          <w:sz w:val="24"/>
          <w:szCs w:val="24"/>
        </w:rPr>
        <w:t xml:space="preserve">quanto às </w:t>
      </w:r>
      <w:r w:rsidRPr="00355431">
        <w:rPr>
          <w:rFonts w:cstheme="minorHAnsi"/>
          <w:sz w:val="24"/>
          <w:szCs w:val="24"/>
        </w:rPr>
        <w:t>atitudes relativamente ao ambiente, embora sejam frequentes as decisões</w:t>
      </w:r>
      <w:r w:rsidR="0031591D">
        <w:rPr>
          <w:rFonts w:cstheme="minorHAnsi"/>
          <w:sz w:val="24"/>
          <w:szCs w:val="24"/>
        </w:rPr>
        <w:t xml:space="preserve"> dos consumidores </w:t>
      </w:r>
      <w:r w:rsidR="0031591D" w:rsidRPr="00355431">
        <w:rPr>
          <w:rFonts w:cstheme="minorHAnsi"/>
          <w:sz w:val="24"/>
          <w:szCs w:val="24"/>
        </w:rPr>
        <w:t>determinadas</w:t>
      </w:r>
      <w:r w:rsidRPr="00355431">
        <w:rPr>
          <w:rFonts w:cstheme="minorHAnsi"/>
          <w:sz w:val="24"/>
          <w:szCs w:val="24"/>
        </w:rPr>
        <w:t xml:space="preserve"> por fatores económicas em oposição às </w:t>
      </w:r>
      <w:r w:rsidR="0031591D">
        <w:rPr>
          <w:rFonts w:cstheme="minorHAnsi"/>
          <w:sz w:val="24"/>
          <w:szCs w:val="24"/>
        </w:rPr>
        <w:t>que esses consumidores expressam quotidianamente através das suas atitudes, conhecimentos e opiniões</w:t>
      </w:r>
      <w:r w:rsidR="00B57DD8">
        <w:rPr>
          <w:rFonts w:cstheme="minorHAnsi"/>
          <w:sz w:val="24"/>
          <w:szCs w:val="24"/>
        </w:rPr>
        <w:t>, chegando alguns investigadores a demonstrar</w:t>
      </w:r>
      <w:r w:rsidR="0082136E">
        <w:rPr>
          <w:rFonts w:cstheme="minorHAnsi"/>
          <w:sz w:val="24"/>
          <w:szCs w:val="24"/>
        </w:rPr>
        <w:t>em</w:t>
      </w:r>
      <w:r w:rsidR="00B57DD8">
        <w:rPr>
          <w:rFonts w:cstheme="minorHAnsi"/>
          <w:sz w:val="24"/>
          <w:szCs w:val="24"/>
        </w:rPr>
        <w:t xml:space="preserve"> empiricamente a inexistência </w:t>
      </w:r>
      <w:r w:rsidR="00B57DD8">
        <w:rPr>
          <w:rFonts w:cstheme="minorHAnsi"/>
          <w:sz w:val="24"/>
          <w:szCs w:val="24"/>
        </w:rPr>
        <w:lastRenderedPageBreak/>
        <w:t>de correlação entre as atitudes de defesa ambiental e as opções de consumo e de aquisição de produtos.</w:t>
      </w:r>
      <w:r w:rsidR="00555EC9">
        <w:rPr>
          <w:rFonts w:cstheme="minorHAnsi"/>
          <w:sz w:val="24"/>
          <w:szCs w:val="24"/>
        </w:rPr>
        <w:t xml:space="preserve"> No entanto, </w:t>
      </w:r>
      <w:r w:rsidR="007215AA">
        <w:rPr>
          <w:rFonts w:cstheme="minorHAnsi"/>
          <w:sz w:val="24"/>
          <w:szCs w:val="24"/>
        </w:rPr>
        <w:t xml:space="preserve">também </w:t>
      </w:r>
      <w:r w:rsidR="00555EC9">
        <w:rPr>
          <w:rFonts w:cstheme="minorHAnsi"/>
          <w:sz w:val="24"/>
          <w:szCs w:val="24"/>
        </w:rPr>
        <w:t xml:space="preserve">são diversos os estudos a demonstrarem a existência de correlação positiva entre a tomada de posições em defesa do ambiente </w:t>
      </w:r>
      <w:r w:rsidR="007215AA">
        <w:rPr>
          <w:rFonts w:cstheme="minorHAnsi"/>
          <w:sz w:val="24"/>
          <w:szCs w:val="24"/>
        </w:rPr>
        <w:t xml:space="preserve">e uma maior predisposição para a compra de produtos “verdes”. Entretanto, para além de serem necessários mais estudos </w:t>
      </w:r>
      <w:r w:rsidR="000A367F">
        <w:rPr>
          <w:rFonts w:cstheme="minorHAnsi"/>
          <w:sz w:val="24"/>
          <w:szCs w:val="24"/>
        </w:rPr>
        <w:t>sobre os obstáculos existentes na transformação da consciência ambiental em comportamento ambiental</w:t>
      </w:r>
      <w:r w:rsidR="007215AA">
        <w:rPr>
          <w:rFonts w:cstheme="minorHAnsi"/>
          <w:sz w:val="24"/>
          <w:szCs w:val="24"/>
        </w:rPr>
        <w:t>,</w:t>
      </w:r>
      <w:r w:rsidR="000A367F">
        <w:rPr>
          <w:rFonts w:cstheme="minorHAnsi"/>
          <w:sz w:val="24"/>
          <w:szCs w:val="24"/>
        </w:rPr>
        <w:t xml:space="preserve"> para além do preço e do acesso, </w:t>
      </w:r>
      <w:r w:rsidR="007215AA">
        <w:rPr>
          <w:rFonts w:cstheme="minorHAnsi"/>
          <w:sz w:val="24"/>
          <w:szCs w:val="24"/>
        </w:rPr>
        <w:t>permanece a</w:t>
      </w:r>
      <w:r w:rsidR="002354EA">
        <w:rPr>
          <w:rFonts w:cstheme="minorHAnsi"/>
          <w:sz w:val="24"/>
          <w:szCs w:val="24"/>
        </w:rPr>
        <w:t xml:space="preserve"> dificuldade em definir demograficamente os consumidores verdes devido às preocupações ambientais serem transversais a populações de perfis muito diversificados</w:t>
      </w:r>
      <w:r w:rsidR="00555EC9">
        <w:rPr>
          <w:rFonts w:cstheme="minorHAnsi"/>
          <w:sz w:val="24"/>
          <w:szCs w:val="24"/>
        </w:rPr>
        <w:t xml:space="preserve">. </w:t>
      </w:r>
      <w:r w:rsidR="002354EA">
        <w:rPr>
          <w:rFonts w:cstheme="minorHAnsi"/>
          <w:sz w:val="24"/>
          <w:szCs w:val="24"/>
        </w:rPr>
        <w:fldChar w:fldCharType="begin" w:fldLock="1"/>
      </w:r>
      <w:r w:rsidR="00C841E4">
        <w:rPr>
          <w:rFonts w:cstheme="minorHAnsi"/>
          <w:sz w:val="24"/>
          <w:szCs w:val="24"/>
        </w:rPr>
        <w:instrText>ADDIN CSL_CITATION { "citationItems" : [ { "id" : "ITEM-1", "itemData" : { "author" : [ { "dropping-particle" : "", "family" : "Ramos Ma\u00e7\u00e3es", "given" : "Manuel", "non-dropping-particle" : "", "parse-names" : false, "suffix" : "" } ], "id" : "ITEM-1", "issued" : { "date-parts" : [ [ "2017" ] ] }, "publisher" : "Editora Actual", "publisher-place" : "Lisboa", "title" : "Manual de Gest\u00e3o Moderna - Teoria e Pr\u00e1tica", "type" : "book" }, "uris" : [ "http://www.mendeley.com/documents/?uuid=52eeac6c-3c84-4919-832a-ca6121a1c868" ] }, { "id" : "ITEM-2", "itemData" : { "DOI" : "10.5585/geas.v5i1.170", "ISSN" : "23169834", "author" : [ { "dropping-particle" : "", "family" : "Castro", "given" : "Bruno", "non-dropping-particle" : "", "parse-names" : false, "suffix" : "" }, { "dropping-particle" : "", "family" : "Moura", "given" : "Luiz", "non-dropping-particle" : "", "parse-names" : false, "suffix" : "" }, { "dropping-particle" : "", "family" : "Cunha", "given" : "Nina", "non-dropping-particle" : "", "parse-names" : false, "suffix" : "" }, { "dropping-particle" : "", "family" : "Pires", "given" : "Ruth", "non-dropping-particle" : "", "parse-names" : false, "suffix" : "" } ], "container-title" : "Revista de Gest\u00e3o Ambiental e Sustentabilidade", "id" : "ITEM-2", "issue" : "1", "issued" : { "date-parts" : [ [ "2016" ] ] }, "page" : "1-17", "title" : "O Marketing Verde na Tecnologia da Informa\u00e7\u00e3o: Percep\u00e7\u00f5es das Atitudes e Comportamentos dos Profissionais de TI e A\u00e7\u00f5es para Incrementar o Marketing Verde nesse Setor", "type" : "article-journal", "volume" : "5" }, "uris" : [ "http://www.mendeley.com/documents/?uuid=fcd85d3d-7608-4043-a031-615c5c588935" ] } ], "mendeley" : { "formattedCitation" : "(Castro et al., 2016; Ramos Ma\u00e7\u00e3es, 2017)", "plainTextFormattedCitation" : "(Castro et al., 2016; Ramos Ma\u00e7\u00e3es, 2017)", "previouslyFormattedCitation" : "(Castro et al., 2016; Ramos Ma\u00e7\u00e3es, 2017)" }, "properties" : {  }, "schema" : "https://github.com/citation-style-language/schema/raw/master/csl-citation.json" }</w:instrText>
      </w:r>
      <w:r w:rsidR="002354EA">
        <w:rPr>
          <w:rFonts w:cstheme="minorHAnsi"/>
          <w:sz w:val="24"/>
          <w:szCs w:val="24"/>
        </w:rPr>
        <w:fldChar w:fldCharType="separate"/>
      </w:r>
      <w:r w:rsidR="00C841E4" w:rsidRPr="00C841E4">
        <w:rPr>
          <w:rFonts w:cstheme="minorHAnsi"/>
          <w:noProof/>
          <w:sz w:val="24"/>
          <w:szCs w:val="24"/>
        </w:rPr>
        <w:t>(Castro et al., 2016; Ramos Maçães, 2017)</w:t>
      </w:r>
      <w:r w:rsidR="002354EA">
        <w:rPr>
          <w:rFonts w:cstheme="minorHAnsi"/>
          <w:sz w:val="24"/>
          <w:szCs w:val="24"/>
        </w:rPr>
        <w:fldChar w:fldCharType="end"/>
      </w:r>
      <w:r w:rsidR="002354EA">
        <w:rPr>
          <w:rFonts w:cstheme="minorHAnsi"/>
          <w:sz w:val="24"/>
          <w:szCs w:val="24"/>
        </w:rPr>
        <w:t>.</w:t>
      </w:r>
    </w:p>
    <w:p w14:paraId="7F6EA067" w14:textId="0767D4E6" w:rsidR="008B5D62" w:rsidRPr="008B5D62" w:rsidRDefault="008B5D62" w:rsidP="008B5D62">
      <w:pPr>
        <w:ind w:firstLine="432"/>
        <w:rPr>
          <w:rFonts w:cstheme="minorHAnsi"/>
          <w:sz w:val="24"/>
          <w:szCs w:val="24"/>
        </w:rPr>
      </w:pPr>
      <w:r>
        <w:rPr>
          <w:rFonts w:cstheme="minorHAnsi"/>
          <w:sz w:val="24"/>
          <w:szCs w:val="24"/>
        </w:rPr>
        <w:t>Finalmente, salienta-se que s</w:t>
      </w:r>
      <w:r w:rsidRPr="008B5D62">
        <w:rPr>
          <w:rFonts w:cstheme="minorHAnsi"/>
          <w:sz w:val="24"/>
          <w:szCs w:val="24"/>
        </w:rPr>
        <w:t>endo as empresas entidades fundamentais na atividade económica e sendo o marketing uma importante ferramenta de incentivo ao consumo e de expansão da produção e do crescimento económico a adoção dos valores e princípios do marketing verde poderá contribuir para um maior envolvimento das empresas e dos consumidores na economia verde e no desenvolvimento sustentável.</w:t>
      </w:r>
    </w:p>
    <w:p w14:paraId="6CCD9972" w14:textId="0423C691" w:rsidR="00560FAF" w:rsidRPr="005B6F1A" w:rsidRDefault="00E27F1F" w:rsidP="004C5999">
      <w:pPr>
        <w:pStyle w:val="Cabealho3"/>
      </w:pPr>
      <w:r>
        <w:t xml:space="preserve">Marketing </w:t>
      </w:r>
      <w:r w:rsidR="00BE278E">
        <w:t xml:space="preserve">Social </w:t>
      </w:r>
    </w:p>
    <w:p w14:paraId="4252923F" w14:textId="7058B0CE" w:rsidR="00845765" w:rsidRDefault="00845765" w:rsidP="00F527A8">
      <w:pPr>
        <w:rPr>
          <w:sz w:val="24"/>
          <w:szCs w:val="24"/>
        </w:rPr>
      </w:pPr>
      <w:r>
        <w:rPr>
          <w:sz w:val="24"/>
          <w:szCs w:val="24"/>
        </w:rPr>
        <w:t xml:space="preserve">O marketing social consiste na utilização dos princípios e métodos do marketing na promoção de ideias, de causas ou de </w:t>
      </w:r>
      <w:r w:rsidRPr="00845765">
        <w:rPr>
          <w:sz w:val="24"/>
          <w:szCs w:val="24"/>
        </w:rPr>
        <w:t>comportamento</w:t>
      </w:r>
      <w:r>
        <w:rPr>
          <w:sz w:val="24"/>
          <w:szCs w:val="24"/>
        </w:rPr>
        <w:t>s considerados mais adequados para os</w:t>
      </w:r>
      <w:r w:rsidRPr="00845765">
        <w:rPr>
          <w:sz w:val="24"/>
          <w:szCs w:val="24"/>
        </w:rPr>
        <w:t xml:space="preserve"> indivíduos, grupos ou </w:t>
      </w:r>
      <w:r>
        <w:rPr>
          <w:sz w:val="24"/>
          <w:szCs w:val="24"/>
        </w:rPr>
        <w:t>para a</w:t>
      </w:r>
      <w:r w:rsidRPr="00845765">
        <w:rPr>
          <w:sz w:val="24"/>
          <w:szCs w:val="24"/>
        </w:rPr>
        <w:t xml:space="preserve"> sociedade em geral.</w:t>
      </w:r>
      <w:r w:rsidR="00047C03">
        <w:rPr>
          <w:sz w:val="24"/>
          <w:szCs w:val="24"/>
        </w:rPr>
        <w:t xml:space="preserve"> Partindo da premissa de que os consumidores </w:t>
      </w:r>
      <w:r w:rsidR="00983922">
        <w:rPr>
          <w:sz w:val="24"/>
          <w:szCs w:val="24"/>
        </w:rPr>
        <w:t>e o público em geral</w:t>
      </w:r>
      <w:r w:rsidR="0082136E">
        <w:rPr>
          <w:sz w:val="24"/>
          <w:szCs w:val="24"/>
        </w:rPr>
        <w:t xml:space="preserve"> </w:t>
      </w:r>
      <w:r w:rsidR="00983922">
        <w:rPr>
          <w:sz w:val="24"/>
          <w:szCs w:val="24"/>
        </w:rPr>
        <w:t>desenvolvem atitudes positivas relativamente às organizações defensoras do meio ambiente</w:t>
      </w:r>
      <w:r w:rsidR="00026E84">
        <w:rPr>
          <w:sz w:val="24"/>
          <w:szCs w:val="24"/>
        </w:rPr>
        <w:t xml:space="preserve"> e socialmente responsáveis, </w:t>
      </w:r>
      <w:r w:rsidR="00983922">
        <w:rPr>
          <w:sz w:val="24"/>
          <w:szCs w:val="24"/>
        </w:rPr>
        <w:t xml:space="preserve">o marketing social </w:t>
      </w:r>
      <w:r w:rsidR="00026E84">
        <w:rPr>
          <w:sz w:val="24"/>
          <w:szCs w:val="24"/>
        </w:rPr>
        <w:t xml:space="preserve">tem por objetivo acrescentar valor à marca, </w:t>
      </w:r>
      <w:r w:rsidR="0082136E">
        <w:rPr>
          <w:sz w:val="24"/>
          <w:szCs w:val="24"/>
        </w:rPr>
        <w:t>à</w:t>
      </w:r>
      <w:r w:rsidR="00026E84">
        <w:rPr>
          <w:sz w:val="24"/>
          <w:szCs w:val="24"/>
        </w:rPr>
        <w:t xml:space="preserve"> imagem ou ao produto duma organização através de ações sociais no domínio da cultura, do desporto, da solidariedade social e do ambiente </w:t>
      </w:r>
      <w:r w:rsidR="00026E84">
        <w:rPr>
          <w:sz w:val="24"/>
          <w:szCs w:val="24"/>
        </w:rPr>
        <w:fldChar w:fldCharType="begin" w:fldLock="1"/>
      </w:r>
      <w:r w:rsidR="00C6073C">
        <w:rPr>
          <w:sz w:val="24"/>
          <w:szCs w:val="24"/>
        </w:rPr>
        <w:instrText>ADDIN CSL_CITATION { "citationItems" : [ { "id" : "ITEM-1", "itemData" : { "author" : [ { "dropping-particle" : "", "family" : "Kotler", "given" : "P.", "non-dropping-particle" : "", "parse-names" : false, "suffix" : "" }, { "dropping-particle" : "", "family" : "Lee", "given" : "N.", "non-dropping-particle" : "", "parse-names" : false, "suffix" : "" } ], "edition" : "3", "id" : "ITEM-1", "issued" : { "date-parts" : [ [ "2008" ] ] }, "publisher" : "Sage Publications.", "publisher-place" : "USA", "title" : "Social Marketing Influencing Behaviors for Good", "type" : "book" }, "uris" : [ "http://www.mendeley.com/documents/?uuid=3244087c-1b05-46fe-80f8-cc74c808ff10" ] } ], "mendeley" : { "formattedCitation" : "(P. Kotler &amp; Lee, 2008)", "manualFormatting" : "(Ramos Ma\u00e7\u00e3es, 2017)", "plainTextFormattedCitation" : "(P. Kotler &amp; Lee, 2008)", "previouslyFormattedCitation" : "(P. Kotler &amp; Lee, 2008)" }, "properties" : {  }, "schema" : "https://github.com/citation-style-language/schema/raw/master/csl-citation.json" }</w:instrText>
      </w:r>
      <w:r w:rsidR="00026E84">
        <w:rPr>
          <w:sz w:val="24"/>
          <w:szCs w:val="24"/>
        </w:rPr>
        <w:fldChar w:fldCharType="separate"/>
      </w:r>
      <w:r w:rsidR="00026E84" w:rsidRPr="00026E84">
        <w:rPr>
          <w:noProof/>
          <w:sz w:val="24"/>
          <w:szCs w:val="24"/>
        </w:rPr>
        <w:t>(Ramos Maçães, 2017)</w:t>
      </w:r>
      <w:r w:rsidR="00026E84">
        <w:rPr>
          <w:sz w:val="24"/>
          <w:szCs w:val="24"/>
        </w:rPr>
        <w:fldChar w:fldCharType="end"/>
      </w:r>
      <w:r w:rsidR="00026E84">
        <w:rPr>
          <w:sz w:val="24"/>
          <w:szCs w:val="24"/>
        </w:rPr>
        <w:t>.</w:t>
      </w:r>
    </w:p>
    <w:p w14:paraId="2C5772E1" w14:textId="53538204" w:rsidR="00587F04" w:rsidRDefault="00F527A8" w:rsidP="00F527A8">
      <w:pPr>
        <w:rPr>
          <w:sz w:val="24"/>
          <w:szCs w:val="24"/>
        </w:rPr>
      </w:pPr>
      <w:r>
        <w:rPr>
          <w:sz w:val="24"/>
          <w:szCs w:val="24"/>
        </w:rPr>
        <w:t xml:space="preserve">Definindo Marketing Social, Kotler e Lee </w:t>
      </w:r>
      <w:r w:rsidR="000E2D67">
        <w:rPr>
          <w:sz w:val="24"/>
          <w:szCs w:val="24"/>
        </w:rPr>
        <w:fldChar w:fldCharType="begin" w:fldLock="1"/>
      </w:r>
      <w:r w:rsidR="00C841E4">
        <w:rPr>
          <w:sz w:val="24"/>
          <w:szCs w:val="24"/>
        </w:rPr>
        <w:instrText>ADDIN CSL_CITATION { "citationItems" : [ { "id" : "ITEM-1",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"ITEM-1",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"mendeley" : { "formattedCitation" : "(Carvalho, 2010)", "plainTextFormattedCitation" : "(Carvalho, 2010)", "previouslyFormattedCitation" : "(Carvalho, 2010)" }, "properties" : {  }, "schema" : "https://github.com/citation-style-language/schema/raw/master/csl-citation.json" }</w:instrText>
      </w:r>
      <w:r w:rsidR="000E2D67">
        <w:rPr>
          <w:sz w:val="24"/>
          <w:szCs w:val="24"/>
        </w:rPr>
        <w:fldChar w:fldCharType="separate"/>
      </w:r>
      <w:r w:rsidR="00C841E4" w:rsidRPr="00C841E4">
        <w:rPr>
          <w:noProof/>
          <w:sz w:val="24"/>
          <w:szCs w:val="24"/>
        </w:rPr>
        <w:t>(Carvalho, 2010)</w:t>
      </w:r>
      <w:r w:rsidR="000E2D67">
        <w:rPr>
          <w:sz w:val="24"/>
          <w:szCs w:val="24"/>
        </w:rPr>
        <w:fldChar w:fldCharType="end"/>
      </w:r>
      <w:r w:rsidR="000E2D67">
        <w:rPr>
          <w:sz w:val="24"/>
          <w:szCs w:val="24"/>
        </w:rPr>
        <w:t xml:space="preserve"> </w:t>
      </w:r>
      <w:r>
        <w:rPr>
          <w:sz w:val="24"/>
          <w:szCs w:val="24"/>
        </w:rPr>
        <w:t xml:space="preserve">destacam o conceito de criação de valor </w:t>
      </w:r>
      <w:r w:rsidR="00E702BD">
        <w:rPr>
          <w:sz w:val="24"/>
          <w:szCs w:val="24"/>
        </w:rPr>
        <w:t xml:space="preserve">ao referirem </w:t>
      </w:r>
      <w:r>
        <w:rPr>
          <w:sz w:val="24"/>
          <w:szCs w:val="24"/>
        </w:rPr>
        <w:t>que “</w:t>
      </w:r>
      <w:r w:rsidRPr="00F527A8">
        <w:rPr>
          <w:i/>
          <w:sz w:val="24"/>
          <w:szCs w:val="24"/>
        </w:rPr>
        <w:t>Social marketing is a process that applies marketing principles and techniques to create, communicate, and deliver value in order to influence target audience behaviors that benefit society (public health, safety, the environment, and communities) as well as the target audience</w:t>
      </w:r>
      <w:r w:rsidRPr="00F527A8">
        <w:rPr>
          <w:sz w:val="24"/>
          <w:szCs w:val="24"/>
        </w:rPr>
        <w:t>”.</w:t>
      </w:r>
    </w:p>
    <w:p w14:paraId="75098794" w14:textId="6BFAB2C4" w:rsidR="004812D9" w:rsidRDefault="004812D9" w:rsidP="00F527A8">
      <w:pPr>
        <w:rPr>
          <w:sz w:val="24"/>
          <w:szCs w:val="24"/>
        </w:rPr>
      </w:pPr>
      <w:r>
        <w:rPr>
          <w:sz w:val="24"/>
          <w:szCs w:val="24"/>
        </w:rPr>
        <w:t>Portanto, o Marketing Social vai utilizar os diversos conceitos e ferramentas do marketing, designadamente os 4Ps, estudo de mercado, análise SWOT, marca, competição, planeamento e avaliação, para promover mudanças comportamentais voluntárias nos consumidores.</w:t>
      </w:r>
    </w:p>
    <w:p w14:paraId="0BA8F3D4" w14:textId="6E5D551A" w:rsidR="004812D9" w:rsidRDefault="004812D9" w:rsidP="00F527A8">
      <w:pPr>
        <w:rPr>
          <w:sz w:val="24"/>
          <w:szCs w:val="24"/>
        </w:rPr>
      </w:pPr>
      <w:r>
        <w:rPr>
          <w:sz w:val="24"/>
          <w:szCs w:val="24"/>
        </w:rPr>
        <w:lastRenderedPageBreak/>
        <w:t xml:space="preserve">No Marketing Social </w:t>
      </w:r>
      <w:r w:rsidR="0082136E">
        <w:rPr>
          <w:sz w:val="24"/>
          <w:szCs w:val="24"/>
        </w:rPr>
        <w:t>“</w:t>
      </w:r>
      <w:r>
        <w:rPr>
          <w:sz w:val="24"/>
          <w:szCs w:val="24"/>
        </w:rPr>
        <w:t>o produto</w:t>
      </w:r>
      <w:r w:rsidR="0082136E">
        <w:rPr>
          <w:sz w:val="24"/>
          <w:szCs w:val="24"/>
        </w:rPr>
        <w:t>”</w:t>
      </w:r>
      <w:r>
        <w:rPr>
          <w:sz w:val="24"/>
          <w:szCs w:val="24"/>
        </w:rPr>
        <w:t xml:space="preserve"> </w:t>
      </w:r>
      <w:r w:rsidR="0082136E">
        <w:rPr>
          <w:sz w:val="24"/>
          <w:szCs w:val="24"/>
        </w:rPr>
        <w:t>são os</w:t>
      </w:r>
      <w:r>
        <w:rPr>
          <w:sz w:val="24"/>
          <w:szCs w:val="24"/>
        </w:rPr>
        <w:t xml:space="preserve"> benefícios </w:t>
      </w:r>
      <w:r w:rsidR="00355431">
        <w:rPr>
          <w:sz w:val="24"/>
          <w:szCs w:val="24"/>
        </w:rPr>
        <w:t>a</w:t>
      </w:r>
      <w:r>
        <w:rPr>
          <w:sz w:val="24"/>
          <w:szCs w:val="24"/>
        </w:rPr>
        <w:t xml:space="preserve"> obter com o novo comportamento ou com o comportamento especifico que está a ser implementado. A </w:t>
      </w:r>
      <w:r w:rsidR="0082136E">
        <w:rPr>
          <w:sz w:val="24"/>
          <w:szCs w:val="24"/>
        </w:rPr>
        <w:t>“</w:t>
      </w:r>
      <w:r>
        <w:rPr>
          <w:sz w:val="24"/>
          <w:szCs w:val="24"/>
        </w:rPr>
        <w:t>praça</w:t>
      </w:r>
      <w:r w:rsidR="0082136E">
        <w:rPr>
          <w:sz w:val="24"/>
          <w:szCs w:val="24"/>
        </w:rPr>
        <w:t>”</w:t>
      </w:r>
      <w:r>
        <w:rPr>
          <w:sz w:val="24"/>
          <w:szCs w:val="24"/>
        </w:rPr>
        <w:t xml:space="preserve"> está relacionada com o local onde ocorrem os comportamentos que são objeto da transformação pretendida. O</w:t>
      </w:r>
      <w:r w:rsidR="0082136E">
        <w:rPr>
          <w:sz w:val="24"/>
          <w:szCs w:val="24"/>
        </w:rPr>
        <w:t xml:space="preserve"> “</w:t>
      </w:r>
      <w:r>
        <w:rPr>
          <w:sz w:val="24"/>
          <w:szCs w:val="24"/>
        </w:rPr>
        <w:t>preço</w:t>
      </w:r>
      <w:r w:rsidR="0082136E">
        <w:rPr>
          <w:sz w:val="24"/>
          <w:szCs w:val="24"/>
        </w:rPr>
        <w:t>”</w:t>
      </w:r>
      <w:r>
        <w:rPr>
          <w:sz w:val="24"/>
          <w:szCs w:val="24"/>
        </w:rPr>
        <w:t xml:space="preserve"> consiste no conjunto de esforços, tempo, energia, etc., envolvidos na adoção do novo comportamento</w:t>
      </w:r>
      <w:r w:rsidR="0082136E">
        <w:rPr>
          <w:sz w:val="24"/>
          <w:szCs w:val="24"/>
        </w:rPr>
        <w:t>, enquanto “a</w:t>
      </w:r>
      <w:r>
        <w:rPr>
          <w:sz w:val="24"/>
          <w:szCs w:val="24"/>
        </w:rPr>
        <w:t xml:space="preserve"> promoção</w:t>
      </w:r>
      <w:r w:rsidR="0082136E">
        <w:rPr>
          <w:sz w:val="24"/>
          <w:szCs w:val="24"/>
        </w:rPr>
        <w:t>”</w:t>
      </w:r>
      <w:r>
        <w:rPr>
          <w:sz w:val="24"/>
          <w:szCs w:val="24"/>
        </w:rPr>
        <w:t xml:space="preserve">, </w:t>
      </w:r>
      <w:r w:rsidR="00E702BD">
        <w:rPr>
          <w:sz w:val="24"/>
          <w:szCs w:val="24"/>
        </w:rPr>
        <w:t xml:space="preserve">abrange as atividades de comunicação direcionadas para o </w:t>
      </w:r>
      <w:r w:rsidR="0082136E">
        <w:rPr>
          <w:sz w:val="24"/>
          <w:szCs w:val="24"/>
        </w:rPr>
        <w:t>público-alvo</w:t>
      </w:r>
      <w:r w:rsidR="00E702BD">
        <w:rPr>
          <w:sz w:val="24"/>
          <w:szCs w:val="24"/>
        </w:rPr>
        <w:t>.</w:t>
      </w:r>
    </w:p>
    <w:p w14:paraId="3ECF90B5" w14:textId="15BBE803" w:rsidR="00482428" w:rsidRDefault="00E702BD" w:rsidP="00FB24CC">
      <w:pPr>
        <w:rPr>
          <w:sz w:val="24"/>
          <w:szCs w:val="24"/>
        </w:rPr>
      </w:pPr>
      <w:r>
        <w:rPr>
          <w:sz w:val="24"/>
          <w:szCs w:val="24"/>
        </w:rPr>
        <w:t xml:space="preserve">Apesar da importância da comunicação o Marketing Social não pode ser confundido com campanhas informativas que em geral não </w:t>
      </w:r>
      <w:r w:rsidR="00FB24CC">
        <w:rPr>
          <w:sz w:val="24"/>
          <w:szCs w:val="24"/>
        </w:rPr>
        <w:t xml:space="preserve">são suficientes para </w:t>
      </w:r>
      <w:r>
        <w:rPr>
          <w:sz w:val="24"/>
          <w:szCs w:val="24"/>
        </w:rPr>
        <w:t>permit</w:t>
      </w:r>
      <w:r w:rsidR="00FB24CC">
        <w:rPr>
          <w:sz w:val="24"/>
          <w:szCs w:val="24"/>
        </w:rPr>
        <w:t>ir</w:t>
      </w:r>
      <w:r>
        <w:rPr>
          <w:sz w:val="24"/>
          <w:szCs w:val="24"/>
        </w:rPr>
        <w:t>em a obtenção de mudanças comportamentais duradouras.</w:t>
      </w:r>
      <w:r w:rsidR="00FB24CC">
        <w:rPr>
          <w:sz w:val="24"/>
          <w:szCs w:val="24"/>
        </w:rPr>
        <w:t xml:space="preserve"> De facto, no Marketing Social o objetivo é conseguir a mudança real nos comportamentos e fazer com que ele permaneça indefinidamente, sendo necessário </w:t>
      </w:r>
      <w:r w:rsidR="008137FB">
        <w:rPr>
          <w:sz w:val="24"/>
          <w:szCs w:val="24"/>
        </w:rPr>
        <w:t xml:space="preserve">ações de marketing que (também) considerem as opiniões do </w:t>
      </w:r>
      <w:r w:rsidR="00FB24CC">
        <w:rPr>
          <w:sz w:val="24"/>
          <w:szCs w:val="24"/>
        </w:rPr>
        <w:t>p</w:t>
      </w:r>
      <w:r w:rsidR="008137FB">
        <w:rPr>
          <w:sz w:val="24"/>
          <w:szCs w:val="24"/>
        </w:rPr>
        <w:t xml:space="preserve">úblico-alvo e as contribuições dos </w:t>
      </w:r>
      <w:r w:rsidR="00FB24CC">
        <w:rPr>
          <w:sz w:val="24"/>
          <w:szCs w:val="24"/>
        </w:rPr>
        <w:t>modelos comportamentais</w:t>
      </w:r>
      <w:r w:rsidR="008137FB">
        <w:rPr>
          <w:sz w:val="24"/>
          <w:szCs w:val="24"/>
        </w:rPr>
        <w:t xml:space="preserve"> aplicáveis</w:t>
      </w:r>
      <w:r w:rsidR="00482428">
        <w:rPr>
          <w:sz w:val="24"/>
          <w:szCs w:val="24"/>
        </w:rPr>
        <w:t>, designadamente da “</w:t>
      </w:r>
      <w:r w:rsidR="008137FB" w:rsidRPr="00FA38B8">
        <w:rPr>
          <w:i/>
          <w:sz w:val="24"/>
          <w:szCs w:val="24"/>
        </w:rPr>
        <w:t>Theory of Planned Behaviour</w:t>
      </w:r>
      <w:r w:rsidR="008137FB">
        <w:rPr>
          <w:sz w:val="24"/>
          <w:szCs w:val="24"/>
        </w:rPr>
        <w:t xml:space="preserve"> (TPB)”, </w:t>
      </w:r>
      <w:r w:rsidR="00482428">
        <w:rPr>
          <w:sz w:val="24"/>
          <w:szCs w:val="24"/>
        </w:rPr>
        <w:t>do</w:t>
      </w:r>
      <w:r w:rsidR="008137FB">
        <w:rPr>
          <w:sz w:val="24"/>
          <w:szCs w:val="24"/>
        </w:rPr>
        <w:t xml:space="preserve"> “</w:t>
      </w:r>
      <w:r w:rsidR="008137FB" w:rsidRPr="00FA38B8">
        <w:rPr>
          <w:i/>
          <w:sz w:val="24"/>
          <w:szCs w:val="24"/>
        </w:rPr>
        <w:t>Health Belief Model</w:t>
      </w:r>
      <w:r w:rsidR="008137FB">
        <w:rPr>
          <w:sz w:val="24"/>
          <w:szCs w:val="24"/>
        </w:rPr>
        <w:t xml:space="preserve">” e </w:t>
      </w:r>
      <w:r w:rsidR="00482428">
        <w:rPr>
          <w:sz w:val="24"/>
          <w:szCs w:val="24"/>
        </w:rPr>
        <w:t>do</w:t>
      </w:r>
      <w:r w:rsidR="008137FB">
        <w:rPr>
          <w:sz w:val="24"/>
          <w:szCs w:val="24"/>
        </w:rPr>
        <w:t xml:space="preserve"> “</w:t>
      </w:r>
      <w:r w:rsidR="008137FB" w:rsidRPr="00FA38B8">
        <w:rPr>
          <w:i/>
          <w:sz w:val="24"/>
          <w:szCs w:val="24"/>
        </w:rPr>
        <w:t>Transtheoretical Model</w:t>
      </w:r>
      <w:r w:rsidR="008137FB">
        <w:rPr>
          <w:sz w:val="24"/>
          <w:szCs w:val="24"/>
        </w:rPr>
        <w:t>”</w:t>
      </w:r>
      <w:r w:rsidR="006C45FA" w:rsidRPr="006C45FA">
        <w:rPr>
          <w:sz w:val="24"/>
          <w:szCs w:val="24"/>
        </w:rPr>
        <w:t xml:space="preserve"> </w:t>
      </w:r>
      <w:r w:rsidR="006C45FA">
        <w:rPr>
          <w:sz w:val="24"/>
          <w:szCs w:val="24"/>
        </w:rPr>
        <w:fldChar w:fldCharType="begin" w:fldLock="1"/>
      </w:r>
      <w:r w:rsidR="00C841E4">
        <w:rPr>
          <w:sz w:val="24"/>
          <w:szCs w:val="24"/>
        </w:rPr>
        <w:instrText>ADDIN CSL_CITATION { "citationItems" : [ { "id" : "ITEM-1",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"ITEM-1",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"id" : "ITEM-2", "itemData" : { "abstract" : "One of marketers concerns is the constant search for new strategies and tactics to communicate and interact with consumers. The high penetration rates of mobile phones and the fast development of information and communication technologies reveal the mobile as an emergent tool of communication and direct interaction with the consumer. However, the decision of using such a personal communication tool as the mobile phone cannot be taken without understanding the attitude and behavior of consumers towards this approach. Therefore, this study aims to verify which variables affect positive or negatively the attitude and behavior of Portuguese consumers towards mobile advertising. Furthermore, it aims to identify the differences of perception of youth and adults concerning the studied variables. In order to do so, \u00dcnal et al., (2011) and Tanakinjal (2010) lines of investigation were followed, supported by the Ajzen and Fishbein Theory of Reasoned Action (1975, 1980) and Theory of Planned Behavior (Ajzen e Madden, 1986). The results from the questionnaire applied to 403 consumers indicate that the Portuguese consumers\u2019 attitude towards mobile advertising is partially negative, and influenced by the following variables: Credibility, Informativeness, Permission, Entertainment, Personalization and Irritation. It was also proven that the variables, Attitude and Trust, affect Behavior Intention. Finally, the Behavior Intention affects Portuguese Consumer\u2019s Behavior. In addition, the results allowed to conclude the non- statistical significance of Social Norms and Perceived Risk in predicting Behavior Intention. These results oppose the studies of Tanakinjal et al, (2010) in which the Perceived Risk variable affects the Behavior Intention, and Bauer et al, (2005) that proved the positive effect that Social Norms variable has on Behavioral Intention, though with low significance.", "author" : [ { "dropping-particle" : "", "family" : "Pocinho", "given" : "H\u00e9lia", "non-dropping-particle" : "", "parse-names" : false, "suffix" : "" } ], "container-title" : "Disserta\u00e7\u00e3o de Mestrado em Marketing da Universidade de Coimbra", "id" : "ITEM-2", "issued" : { "date-parts" : [ [ "2012" ] ] }, "page" : "169", "title" : "Determinantes da Atitude e Comportamento do Consumidor Face \u00e0 Publicidade M\u00f3vel: Um Estudo Emp\u00edrico.", "type" : "article-journal" }, "uris" : [ "http://www.mendeley.com/documents/?uuid=7b4d92ee-e8be-47c1-b090-fd9f8d92f6f8" ] } ], "mendeley" : { "formattedCitation" : "(Carvalho, 2010; Pocinho, 2012)", "plainTextFormattedCitation" : "(Carvalho, 2010; Pocinho, 2012)", "previouslyFormattedCitation" : "(Carvalho, 2010; Pocinho, 2012)" }, "properties" : {  }, "schema" : "https://github.com/citation-style-language/schema/raw/master/csl-citation.json" }</w:instrText>
      </w:r>
      <w:r w:rsidR="006C45FA">
        <w:rPr>
          <w:sz w:val="24"/>
          <w:szCs w:val="24"/>
        </w:rPr>
        <w:fldChar w:fldCharType="separate"/>
      </w:r>
      <w:r w:rsidR="00C841E4" w:rsidRPr="00C841E4">
        <w:rPr>
          <w:noProof/>
          <w:sz w:val="24"/>
          <w:szCs w:val="24"/>
        </w:rPr>
        <w:t>(Carvalho, 2010; Pocinho, 2012)</w:t>
      </w:r>
      <w:r w:rsidR="006C45FA">
        <w:rPr>
          <w:sz w:val="24"/>
          <w:szCs w:val="24"/>
        </w:rPr>
        <w:fldChar w:fldCharType="end"/>
      </w:r>
      <w:r w:rsidR="006C45FA">
        <w:rPr>
          <w:sz w:val="24"/>
          <w:szCs w:val="24"/>
        </w:rPr>
        <w:t>.</w:t>
      </w:r>
    </w:p>
    <w:p w14:paraId="6CA199A0" w14:textId="0AA06A18" w:rsidR="00FC140D" w:rsidRDefault="00482428" w:rsidP="00FB24CC">
      <w:pPr>
        <w:rPr>
          <w:sz w:val="24"/>
          <w:szCs w:val="24"/>
        </w:rPr>
      </w:pPr>
      <w:r>
        <w:rPr>
          <w:sz w:val="24"/>
          <w:szCs w:val="24"/>
        </w:rPr>
        <w:t>A Teoria do Comportamento Planeado (</w:t>
      </w:r>
      <w:r w:rsidR="00152110" w:rsidRPr="00FA38B8">
        <w:rPr>
          <w:i/>
          <w:sz w:val="24"/>
          <w:szCs w:val="24"/>
        </w:rPr>
        <w:t>Theory of Planned Behaviour</w:t>
      </w:r>
      <w:r w:rsidR="00FC140D">
        <w:rPr>
          <w:sz w:val="24"/>
          <w:szCs w:val="24"/>
        </w:rPr>
        <w:t>), tem</w:t>
      </w:r>
      <w:r>
        <w:rPr>
          <w:sz w:val="24"/>
          <w:szCs w:val="24"/>
        </w:rPr>
        <w:t xml:space="preserve"> sido muito utilizada no estudo de comportamentos e está baseada em considerações sobre as consequências prováveis do comportamento (crenças comportamentais), no que se refere às </w:t>
      </w:r>
      <w:r w:rsidR="00FA38B8">
        <w:rPr>
          <w:sz w:val="24"/>
          <w:szCs w:val="24"/>
        </w:rPr>
        <w:t>expectativas</w:t>
      </w:r>
      <w:r>
        <w:rPr>
          <w:sz w:val="24"/>
          <w:szCs w:val="24"/>
        </w:rPr>
        <w:t xml:space="preserve"> normativas de outras pessoas (crenças normativas) e </w:t>
      </w:r>
      <w:r w:rsidR="00FC140D">
        <w:rPr>
          <w:sz w:val="24"/>
          <w:szCs w:val="24"/>
        </w:rPr>
        <w:t>sobre a presença de fatores que podem favorecer ou prejudicar o a implementação dos comportamentos desejados (crenças de controlo). Esta teoria apresenta a Atitude, a Norma subjetiva e o Controlo comportamental percebido, como conceitos explicativos da intenção comportamental. Na falta de restrições de controlo, as intenções constituídas são concretizadas em ações, logo que surja</w:t>
      </w:r>
      <w:r w:rsidR="00152110">
        <w:rPr>
          <w:sz w:val="24"/>
          <w:szCs w:val="24"/>
        </w:rPr>
        <w:t>m</w:t>
      </w:r>
      <w:r w:rsidR="00FC140D">
        <w:rPr>
          <w:sz w:val="24"/>
          <w:szCs w:val="24"/>
        </w:rPr>
        <w:t xml:space="preserve"> o momento e a oportunidade </w:t>
      </w:r>
      <w:r w:rsidR="000E2D67">
        <w:rPr>
          <w:sz w:val="24"/>
          <w:szCs w:val="24"/>
        </w:rPr>
        <w:t xml:space="preserve">adequada </w:t>
      </w:r>
      <w:r w:rsidR="006C45FA">
        <w:rPr>
          <w:sz w:val="24"/>
          <w:szCs w:val="24"/>
        </w:rPr>
        <w:fldChar w:fldCharType="begin" w:fldLock="1"/>
      </w:r>
      <w:r w:rsidR="00C841E4">
        <w:rPr>
          <w:sz w:val="24"/>
          <w:szCs w:val="24"/>
        </w:rPr>
        <w:instrText>ADDIN CSL_CITATION { "citationItems" : [ { "id" : "ITEM-1",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"ITEM-1",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"id" : "ITEM-2", "itemData" : { "abstract" : "One of marketers concerns is the constant search for new strategies and tactics to communicate and interact with consumers. The high penetration rates of mobile phones and the fast development of information and communication technologies reveal the mobile as an emergent tool of communication and direct interaction with the consumer. However, the decision of using such a personal communication tool as the mobile phone cannot be taken without understanding the attitude and behavior of consumers towards this approach. Therefore, this study aims to verify which variables affect positive or negatively the attitude and behavior of Portuguese consumers towards mobile advertising. Furthermore, it aims to identify the differences of perception of youth and adults concerning the studied variables. In order to do so, \u00dcnal et al., (2011) and Tanakinjal (2010) lines of investigation were followed, supported by the Ajzen and Fishbein Theory of Reasoned Action (1975, 1980) and Theory of Planned Behavior (Ajzen e Madden, 1986). The results from the questionnaire applied to 403 consumers indicate that the Portuguese consumers\u2019 attitude towards mobile advertising is partially negative, and influenced by the following variables: Credibility, Informativeness, Permission, Entertainment, Personalization and Irritation. It was also proven that the variables, Attitude and Trust, affect Behavior Intention. Finally, the Behavior Intention affects Portuguese Consumer\u2019s Behavior. In addition, the results allowed to conclude the non- statistical significance of Social Norms and Perceived Risk in predicting Behavior Intention. These results oppose the studies of Tanakinjal et al, (2010) in which the Perceived Risk variable affects the Behavior Intention, and Bauer et al, (2005) that proved the positive effect that Social Norms variable has on Behavioral Intention, though with low significance.", "author" : [ { "dropping-particle" : "", "family" : "Pocinho", "given" : "H\u00e9lia", "non-dropping-particle" : "", "parse-names" : false, "suffix" : "" } ], "container-title" : "Disserta\u00e7\u00e3o de Mestrado em Marketing da Universidade de Coimbra", "id" : "ITEM-2", "issued" : { "date-parts" : [ [ "2012" ] ] }, "page" : "169", "title" : "Determinantes da Atitude e Comportamento do Consumidor Face \u00e0 Publicidade M\u00f3vel: Um Estudo Emp\u00edrico.", "type" : "article-journal" }, "uris" : [ "http://www.mendeley.com/documents/?uuid=7b4d92ee-e8be-47c1-b090-fd9f8d92f6f8" ] } ], "mendeley" : { "formattedCitation" : "(Carvalho, 2010; Pocinho, 2012)", "plainTextFormattedCitation" : "(Carvalho, 2010; Pocinho, 2012)", "previouslyFormattedCitation" : "(Carvalho, 2010; Pocinho, 2012)" }, "properties" : {  }, "schema" : "https://github.com/citation-style-language/schema/raw/master/csl-citation.json" }</w:instrText>
      </w:r>
      <w:r w:rsidR="006C45FA">
        <w:rPr>
          <w:sz w:val="24"/>
          <w:szCs w:val="24"/>
        </w:rPr>
        <w:fldChar w:fldCharType="separate"/>
      </w:r>
      <w:r w:rsidR="00C841E4" w:rsidRPr="00C841E4">
        <w:rPr>
          <w:noProof/>
          <w:sz w:val="24"/>
          <w:szCs w:val="24"/>
        </w:rPr>
        <w:t>(Carvalho, 2010; Pocinho, 2012)</w:t>
      </w:r>
      <w:r w:rsidR="006C45FA">
        <w:rPr>
          <w:sz w:val="24"/>
          <w:szCs w:val="24"/>
        </w:rPr>
        <w:fldChar w:fldCharType="end"/>
      </w:r>
      <w:r w:rsidR="006C45FA">
        <w:rPr>
          <w:sz w:val="24"/>
          <w:szCs w:val="24"/>
        </w:rPr>
        <w:t>.</w:t>
      </w:r>
    </w:p>
    <w:p w14:paraId="7EBD8109" w14:textId="05776082" w:rsidR="00152110" w:rsidRDefault="00152110" w:rsidP="00924C81">
      <w:pPr>
        <w:rPr>
          <w:sz w:val="24"/>
          <w:szCs w:val="24"/>
        </w:rPr>
      </w:pPr>
      <w:r>
        <w:rPr>
          <w:sz w:val="24"/>
          <w:szCs w:val="24"/>
        </w:rPr>
        <w:t>O Modelo das Crenças da Saúde (</w:t>
      </w:r>
      <w:r w:rsidRPr="00FA38B8">
        <w:rPr>
          <w:i/>
          <w:sz w:val="24"/>
          <w:szCs w:val="24"/>
        </w:rPr>
        <w:t>Health Belief Model</w:t>
      </w:r>
      <w:r>
        <w:rPr>
          <w:sz w:val="24"/>
          <w:szCs w:val="24"/>
        </w:rPr>
        <w:t>), desenvolvido para explicar a baixa participação dos utentes de programas de prevenção e deteç</w:t>
      </w:r>
      <w:r w:rsidR="00924C81">
        <w:rPr>
          <w:sz w:val="24"/>
          <w:szCs w:val="24"/>
        </w:rPr>
        <w:t>ão de doenças é dos mais utilizados em programas de Marketing Social e está baseado nos conceitos de suscetibilidade, severidade, benefícios e barreiras percebidas, assim como nos</w:t>
      </w:r>
      <w:r w:rsidR="00FA38B8">
        <w:rPr>
          <w:sz w:val="24"/>
          <w:szCs w:val="24"/>
        </w:rPr>
        <w:t xml:space="preserve"> conceitos </w:t>
      </w:r>
      <w:r w:rsidR="00924C81">
        <w:rPr>
          <w:sz w:val="24"/>
          <w:szCs w:val="24"/>
        </w:rPr>
        <w:t xml:space="preserve"> de auto-eficácia e de pistas para a ação</w:t>
      </w:r>
      <w:r w:rsidR="00784DF8" w:rsidRPr="00784DF8">
        <w:rPr>
          <w:sz w:val="24"/>
          <w:szCs w:val="24"/>
        </w:rPr>
        <w:t xml:space="preserve"> </w:t>
      </w:r>
      <w:r w:rsidR="006C45FA">
        <w:rPr>
          <w:sz w:val="24"/>
          <w:szCs w:val="24"/>
        </w:rPr>
        <w:fldChar w:fldCharType="begin" w:fldLock="1"/>
      </w:r>
      <w:r w:rsidR="00C841E4">
        <w:rPr>
          <w:sz w:val="24"/>
          <w:szCs w:val="24"/>
        </w:rPr>
        <w:instrText>ADDIN CSL_CITATION { "citationItems" : [ { "id" : "ITEM-1",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"ITEM-1",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"id" : "ITEM-2", "itemData" : { "abstract" : "One of marketers concerns is the constant search for new strategies and tactics to communicate and interact with consumers. The high penetration rates of mobile phones and the fast development of information and communication technologies reveal the mobile as an emergent tool of communication and direct interaction with the consumer. However, the decision of using such a personal communication tool as the mobile phone cannot be taken without understanding the attitude and behavior of consumers towards this approach. Therefore, this study aims to verify which variables affect positive or negatively the attitude and behavior of Portuguese consumers towards mobile advertising. Furthermore, it aims to identify the differences of perception of youth and adults concerning the studied variables. In order to do so, \u00dcnal et al., (2011) and Tanakinjal (2010) lines of investigation were followed, supported by the Ajzen and Fishbein Theory of Reasoned Action (1975, 1980) and Theory of Planned Behavior (Ajzen e Madden, 1986). The results from the questionnaire applied to 403 consumers indicate that the Portuguese consumers\u2019 attitude towards mobile advertising is partially negative, and influenced by the following variables: Credibility, Informativeness, Permission, Entertainment, Personalization and Irritation. It was also proven that the variables, Attitude and Trust, affect Behavior Intention. Finally, the Behavior Intention affects Portuguese Consumer\u2019s Behavior. In addition, the results allowed to conclude the non- statistical significance of Social Norms and Perceived Risk in predicting Behavior Intention. These results oppose the studies of Tanakinjal et al, (2010) in which the Perceived Risk variable affects the Behavior Intention, and Bauer et al, (2005) that proved the positive effect that Social Norms variable has on Behavioral Intention, though with low significance.", "author" : [ { "dropping-particle" : "", "family" : "Pocinho", "given" : "H\u00e9lia", "non-dropping-particle" : "", "parse-names" : false, "suffix" : "" } ], "container-title" : "Disserta\u00e7\u00e3o de Mestrado em Marketing da Universidade de Coimbra", "id" : "ITEM-2", "issued" : { "date-parts" : [ [ "2012" ] ] }, "page" : "169", "title" : "Determinantes da Atitude e Comportamento do Consumidor Face \u00e0 Publicidade M\u00f3vel: Um Estudo Emp\u00edrico.", "type" : "article-journal" }, "uris" : [ "http://www.mendeley.com/documents/?uuid=7b4d92ee-e8be-47c1-b090-fd9f8d92f6f8" ] } ], "mendeley" : { "formattedCitation" : "(Carvalho, 2010; Pocinho, 2012)", "plainTextFormattedCitation" : "(Carvalho, 2010; Pocinho, 2012)", "previouslyFormattedCitation" : "(Carvalho, 2010; Pocinho, 2012)" }, "properties" : {  }, "schema" : "https://github.com/citation-style-language/schema/raw/master/csl-citation.json" }</w:instrText>
      </w:r>
      <w:r w:rsidR="006C45FA">
        <w:rPr>
          <w:sz w:val="24"/>
          <w:szCs w:val="24"/>
        </w:rPr>
        <w:fldChar w:fldCharType="separate"/>
      </w:r>
      <w:r w:rsidR="00C841E4" w:rsidRPr="00C841E4">
        <w:rPr>
          <w:noProof/>
          <w:sz w:val="24"/>
          <w:szCs w:val="24"/>
        </w:rPr>
        <w:t>(Carvalho, 2010; Pocinho, 2012)</w:t>
      </w:r>
      <w:r w:rsidR="006C45FA">
        <w:rPr>
          <w:sz w:val="24"/>
          <w:szCs w:val="24"/>
        </w:rPr>
        <w:fldChar w:fldCharType="end"/>
      </w:r>
      <w:r w:rsidR="006C45FA">
        <w:rPr>
          <w:sz w:val="24"/>
          <w:szCs w:val="24"/>
        </w:rPr>
        <w:t>.</w:t>
      </w:r>
    </w:p>
    <w:p w14:paraId="5912BE5A" w14:textId="2D36A2C4" w:rsidR="00924C81" w:rsidRDefault="00924C81" w:rsidP="00924C81">
      <w:pPr>
        <w:rPr>
          <w:sz w:val="24"/>
          <w:szCs w:val="24"/>
        </w:rPr>
      </w:pPr>
      <w:r>
        <w:rPr>
          <w:sz w:val="24"/>
          <w:szCs w:val="24"/>
        </w:rPr>
        <w:t xml:space="preserve">No que se refere ao </w:t>
      </w:r>
      <w:r w:rsidR="00043049" w:rsidRPr="00043049">
        <w:rPr>
          <w:sz w:val="24"/>
          <w:szCs w:val="24"/>
        </w:rPr>
        <w:t>Modelo Transteórico dos Estádios da Mudança</w:t>
      </w:r>
      <w:r w:rsidR="00043049">
        <w:rPr>
          <w:sz w:val="24"/>
          <w:szCs w:val="24"/>
        </w:rPr>
        <w:t xml:space="preserve"> (</w:t>
      </w:r>
      <w:r w:rsidR="00043049" w:rsidRPr="00FA38B8">
        <w:rPr>
          <w:i/>
          <w:sz w:val="24"/>
          <w:szCs w:val="24"/>
        </w:rPr>
        <w:t>Transtheoretical Model</w:t>
      </w:r>
      <w:r w:rsidR="00043049">
        <w:rPr>
          <w:sz w:val="24"/>
          <w:szCs w:val="24"/>
        </w:rPr>
        <w:t xml:space="preserve">), </w:t>
      </w:r>
      <w:r w:rsidR="008F7E8A">
        <w:rPr>
          <w:sz w:val="24"/>
          <w:szCs w:val="24"/>
        </w:rPr>
        <w:t xml:space="preserve">é também muito divulgado, considerando os seus autores que ele poderia integrar os processos e princípios de mudanças de outras teorias comportamentais. </w:t>
      </w:r>
      <w:r w:rsidR="00FA38B8">
        <w:rPr>
          <w:sz w:val="24"/>
          <w:szCs w:val="24"/>
        </w:rPr>
        <w:t xml:space="preserve">De acordo com </w:t>
      </w:r>
      <w:r w:rsidR="00FA38B8">
        <w:rPr>
          <w:sz w:val="24"/>
          <w:szCs w:val="24"/>
        </w:rPr>
        <w:lastRenderedPageBreak/>
        <w:t xml:space="preserve">esse modelo, </w:t>
      </w:r>
      <w:r w:rsidR="008F7E8A">
        <w:rPr>
          <w:sz w:val="24"/>
          <w:szCs w:val="24"/>
        </w:rPr>
        <w:t xml:space="preserve">as mudanças comportamentais </w:t>
      </w:r>
      <w:r w:rsidR="00FA38B8">
        <w:rPr>
          <w:sz w:val="24"/>
          <w:szCs w:val="24"/>
        </w:rPr>
        <w:t>são realizadas</w:t>
      </w:r>
      <w:r w:rsidR="008F7E8A">
        <w:rPr>
          <w:sz w:val="24"/>
          <w:szCs w:val="24"/>
        </w:rPr>
        <w:t xml:space="preserve"> sucessivamente através de fases designadas por pré-contemplação, preparação, ação, manutenção e terminação. </w:t>
      </w:r>
      <w:r w:rsidR="00FA38B8">
        <w:rPr>
          <w:sz w:val="24"/>
          <w:szCs w:val="24"/>
        </w:rPr>
        <w:t xml:space="preserve">Segundo esse modelo, </w:t>
      </w:r>
      <w:r w:rsidR="008F7E8A">
        <w:rPr>
          <w:sz w:val="24"/>
          <w:szCs w:val="24"/>
        </w:rPr>
        <w:t xml:space="preserve">a transição </w:t>
      </w:r>
      <w:r w:rsidR="00A375C8">
        <w:rPr>
          <w:sz w:val="24"/>
          <w:szCs w:val="24"/>
        </w:rPr>
        <w:t xml:space="preserve">entre as diferentes fases </w:t>
      </w:r>
      <w:r w:rsidR="00FA38B8">
        <w:rPr>
          <w:sz w:val="24"/>
          <w:szCs w:val="24"/>
        </w:rPr>
        <w:t>ocorre</w:t>
      </w:r>
      <w:r w:rsidR="008F7E8A">
        <w:rPr>
          <w:sz w:val="24"/>
          <w:szCs w:val="24"/>
        </w:rPr>
        <w:t xml:space="preserve"> de acordo com os seguintes processos de mudança: </w:t>
      </w:r>
      <w:r w:rsidR="00A375C8">
        <w:rPr>
          <w:sz w:val="24"/>
          <w:szCs w:val="24"/>
        </w:rPr>
        <w:t xml:space="preserve">consciencialização, alivio dramático, auto-reavaliação, reavaliação do ambiente, auto-libertação, relacionamentos de apoio, recondicionamento, gestão de recompensas, controlo de estímulos e libertação social. Para </w:t>
      </w:r>
      <w:r w:rsidR="005B72FB">
        <w:rPr>
          <w:sz w:val="24"/>
          <w:szCs w:val="24"/>
        </w:rPr>
        <w:t xml:space="preserve">além dos estágios e </w:t>
      </w:r>
      <w:r w:rsidR="00A375C8">
        <w:rPr>
          <w:sz w:val="24"/>
          <w:szCs w:val="24"/>
        </w:rPr>
        <w:t>dos processos de mudança ainda considera a realização de um balanço decisional de análise das vantagens e das desvantagens da mudança comportamental, da auto-eficácia ou confiança na realização do comportamento e da força do hábito que impele o sujeito a retomar o comportamento anterior</w:t>
      </w:r>
      <w:r w:rsidR="000E2D67">
        <w:rPr>
          <w:sz w:val="24"/>
          <w:szCs w:val="24"/>
        </w:rPr>
        <w:t xml:space="preserve"> </w:t>
      </w:r>
      <w:bookmarkStart w:id="70" w:name="_Hlk503135585"/>
      <w:r w:rsidR="000E2D67">
        <w:rPr>
          <w:sz w:val="24"/>
          <w:szCs w:val="24"/>
        </w:rPr>
        <w:fldChar w:fldCharType="begin" w:fldLock="1"/>
      </w:r>
      <w:r w:rsidR="00C841E4">
        <w:rPr>
          <w:sz w:val="24"/>
          <w:szCs w:val="24"/>
        </w:rPr>
        <w:instrText>ADDIN CSL_CITATION { "citationItems" : [ { "id" : "ITEM-1",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"ITEM-1",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"id" : "ITEM-2", "itemData" : { "abstract" : "One of marketers concerns is the constant search for new strategies and tactics to communicate and interact with consumers. The high penetration rates of mobile phones and the fast development of information and communication technologies reveal the mobile as an emergent tool of communication and direct interaction with the consumer. However, the decision of using such a personal communication tool as the mobile phone cannot be taken without understanding the attitude and behavior of consumers towards this approach. Therefore, this study aims to verify which variables affect positive or negatively the attitude and behavior of Portuguese consumers towards mobile advertising. Furthermore, it aims to identify the differences of perception of youth and adults concerning the studied variables. In order to do so, \u00dcnal et al., (2011) and Tanakinjal (2010) lines of investigation were followed, supported by the Ajzen and Fishbein Theory of Reasoned Action (1975, 1980) and Theory of Planned Behavior (Ajzen e Madden, 1986). The results from the questionnaire applied to 403 consumers indicate that the Portuguese consumers\u2019 attitude towards mobile advertising is partially negative, and influenced by the following variables: Credibility, Informativeness, Permission, Entertainment, Personalization and Irritation. It was also proven that the variables, Attitude and Trust, affect Behavior Intention. Finally, the Behavior Intention affects Portuguese Consumer\u2019s Behavior. In addition, the results allowed to conclude the non- statistical significance of Social Norms and Perceived Risk in predicting Behavior Intention. These results oppose the studies of Tanakinjal et al, (2010) in which the Perceived Risk variable affects the Behavior Intention, and Bauer et al, (2005) that proved the positive effect that Social Norms variable has on Behavioral Intention, though with low significance.", "author" : [ { "dropping-particle" : "", "family" : "Pocinho", "given" : "H\u00e9lia", "non-dropping-particle" : "", "parse-names" : false, "suffix" : "" } ], "container-title" : "Disserta\u00e7\u00e3o de Mestrado em Marketing da Universidade de Coimbra", "id" : "ITEM-2", "issued" : { "date-parts" : [ [ "2012" ] ] }, "page" : "169", "title" : "Determinantes da Atitude e Comportamento do Consumidor Face \u00e0 Publicidade M\u00f3vel: Um Estudo Emp\u00edrico.", "type" : "article-journal" }, "uris" : [ "http://www.mendeley.com/documents/?uuid=7b4d92ee-e8be-47c1-b090-fd9f8d92f6f8" ] } ], "mendeley" : { "formattedCitation" : "(Carvalho, 2010; Pocinho, 2012)", "plainTextFormattedCitation" : "(Carvalho, 2010; Pocinho, 2012)", "previouslyFormattedCitation" : "(Carvalho, 2010; Pocinho, 2012)" }, "properties" : {  }, "schema" : "https://github.com/citation-style-language/schema/raw/master/csl-citation.json" }</w:instrText>
      </w:r>
      <w:r w:rsidR="000E2D67">
        <w:rPr>
          <w:sz w:val="24"/>
          <w:szCs w:val="24"/>
        </w:rPr>
        <w:fldChar w:fldCharType="separate"/>
      </w:r>
      <w:r w:rsidR="00C841E4" w:rsidRPr="00C841E4">
        <w:rPr>
          <w:noProof/>
          <w:sz w:val="24"/>
          <w:szCs w:val="24"/>
        </w:rPr>
        <w:t>(Carvalho, 2010; Pocinho, 2012)</w:t>
      </w:r>
      <w:r w:rsidR="000E2D67">
        <w:rPr>
          <w:sz w:val="24"/>
          <w:szCs w:val="24"/>
        </w:rPr>
        <w:fldChar w:fldCharType="end"/>
      </w:r>
      <w:r w:rsidR="000E2D67">
        <w:rPr>
          <w:sz w:val="24"/>
          <w:szCs w:val="24"/>
        </w:rPr>
        <w:t>.</w:t>
      </w:r>
      <w:bookmarkEnd w:id="70"/>
    </w:p>
    <w:p w14:paraId="2B4D753E" w14:textId="2EF1C4B7" w:rsidR="00116168" w:rsidRDefault="00116168" w:rsidP="00924C81">
      <w:pPr>
        <w:rPr>
          <w:sz w:val="24"/>
          <w:szCs w:val="24"/>
        </w:rPr>
      </w:pPr>
      <w:r>
        <w:rPr>
          <w:sz w:val="24"/>
          <w:szCs w:val="24"/>
        </w:rPr>
        <w:t>Face à complexidade das teorias comportamentais Fishbein</w:t>
      </w:r>
      <w:r w:rsidR="0050759C">
        <w:rPr>
          <w:sz w:val="24"/>
          <w:szCs w:val="24"/>
        </w:rPr>
        <w:t xml:space="preserve"> </w:t>
      </w:r>
      <w:r w:rsidR="0050759C">
        <w:rPr>
          <w:sz w:val="24"/>
          <w:szCs w:val="24"/>
        </w:rPr>
        <w:fldChar w:fldCharType="begin" w:fldLock="1"/>
      </w:r>
      <w:r w:rsidR="0050759C">
        <w:rPr>
          <w:sz w:val="24"/>
          <w:szCs w:val="24"/>
        </w:rPr>
        <w:instrText>ADDIN CSL_CITATION { "citationItems" : [ { "id" : "ITEM-1", "itemData" : { "author" : [ { "dropping-particle" : "", "family" : "Ajzen", "given" : "I.", "non-dropping-particle" : "", "parse-names" : false, "suffix" : "" }, { "dropping-particle" : "", "family" : "Fishbein", "given" : "M.", "non-dropping-particle" : "", "parse-names" : false, "suffix" : "" } ], "id" : "ITEM-1", "issued" : { "date-parts" : [ [ "1980" ] ] }, "publisher" : "Prentice Hall", "publisher-place" : "New Jersey", "title" : "Understanding attitudes and predicting social behavior", "type" : "book" }, "uris" : [ "http://www.mendeley.com/documents/?uuid=2995c44a-dc5b-41f4-8f21-24b6c1a41cde" ] } ], "mendeley" : { "formattedCitation" : "(Ajzen &amp; Fishbein, 1980)", "plainTextFormattedCitation" : "(Ajzen &amp; Fishbein, 1980)", "previouslyFormattedCitation" : "(Ajzen &amp; Fishbein, 1980)" }, "properties" : {  }, "schema" : "https://github.com/citation-style-language/schema/raw/master/csl-citation.json" }</w:instrText>
      </w:r>
      <w:r w:rsidR="0050759C">
        <w:rPr>
          <w:sz w:val="24"/>
          <w:szCs w:val="24"/>
        </w:rPr>
        <w:fldChar w:fldCharType="separate"/>
      </w:r>
      <w:r w:rsidR="0050759C" w:rsidRPr="0050759C">
        <w:rPr>
          <w:noProof/>
          <w:sz w:val="24"/>
          <w:szCs w:val="24"/>
        </w:rPr>
        <w:t>(Ajzen &amp; Fishbein, 1980)</w:t>
      </w:r>
      <w:r w:rsidR="0050759C">
        <w:rPr>
          <w:sz w:val="24"/>
          <w:szCs w:val="24"/>
        </w:rPr>
        <w:fldChar w:fldCharType="end"/>
      </w:r>
      <w:r>
        <w:rPr>
          <w:sz w:val="24"/>
          <w:szCs w:val="24"/>
        </w:rPr>
        <w:t xml:space="preserve"> elabor</w:t>
      </w:r>
      <w:r w:rsidR="00FA38B8">
        <w:rPr>
          <w:sz w:val="24"/>
          <w:szCs w:val="24"/>
        </w:rPr>
        <w:t>ou</w:t>
      </w:r>
      <w:r>
        <w:rPr>
          <w:sz w:val="24"/>
          <w:szCs w:val="24"/>
        </w:rPr>
        <w:t xml:space="preserve"> uma síntese dos conceitos em que se baseiam as teorias anteriores identificando os fatores </w:t>
      </w:r>
      <w:r w:rsidR="00FA38B8">
        <w:rPr>
          <w:sz w:val="24"/>
          <w:szCs w:val="24"/>
        </w:rPr>
        <w:t xml:space="preserve">necessários e influenciadores </w:t>
      </w:r>
      <w:r>
        <w:rPr>
          <w:sz w:val="24"/>
          <w:szCs w:val="24"/>
        </w:rPr>
        <w:t>que estão presentes na realização de um determinado comportamento</w:t>
      </w:r>
      <w:r w:rsidR="00FA38B8">
        <w:rPr>
          <w:sz w:val="24"/>
          <w:szCs w:val="24"/>
        </w:rPr>
        <w:t xml:space="preserve">, tendo considerado </w:t>
      </w:r>
      <w:r w:rsidR="00C35E36">
        <w:rPr>
          <w:sz w:val="24"/>
          <w:szCs w:val="24"/>
        </w:rPr>
        <w:t>como fatores necessários a intenção, as restrições ambientais e os Skills</w:t>
      </w:r>
      <w:r w:rsidR="00FA38B8">
        <w:rPr>
          <w:sz w:val="24"/>
          <w:szCs w:val="24"/>
        </w:rPr>
        <w:t xml:space="preserve"> e quanto a fatores influenciadores </w:t>
      </w:r>
      <w:r w:rsidR="00C35E36">
        <w:rPr>
          <w:sz w:val="24"/>
          <w:szCs w:val="24"/>
        </w:rPr>
        <w:t>a atitude, as normas, a auto-imagem, as emoções e a auto-eficácia</w:t>
      </w:r>
      <w:r w:rsidR="0050759C">
        <w:rPr>
          <w:sz w:val="24"/>
          <w:szCs w:val="24"/>
        </w:rPr>
        <w:t xml:space="preserve"> </w:t>
      </w:r>
      <w:r w:rsidR="0050759C">
        <w:rPr>
          <w:sz w:val="24"/>
          <w:szCs w:val="24"/>
        </w:rPr>
        <w:fldChar w:fldCharType="begin" w:fldLock="1"/>
      </w:r>
      <w:r w:rsidR="00C841E4">
        <w:rPr>
          <w:sz w:val="24"/>
          <w:szCs w:val="24"/>
        </w:rPr>
        <w:instrText>ADDIN CSL_CITATION { "citationItems" : [ { "id" : "ITEM-1", "itemData" : { "abstract" : "One of marketers concerns is the constant search for new strategies and tactics to communicate and interact with consumers. The high penetration rates of mobile phones and the fast development of information and communication technologies reveal the mobile as an emergent tool of communication and direct interaction with the consumer. However, the decision of using such a personal communication tool as the mobile phone cannot be taken without understanding the attitude and behavior of consumers towards this approach. Therefore, this study aims to verify which variables affect positive or negatively the attitude and behavior of Portuguese consumers towards mobile advertising. Furthermore, it aims to identify the differences of perception of youth and adults concerning the studied variables. In order to do so, \u00dcnal et al., (2011) and Tanakinjal (2010) lines of investigation were followed, supported by the Ajzen and Fishbein Theory of Reasoned Action (1975, 1980) and Theory of Planned Behavior (Ajzen e Madden, 1986). The results from the questionnaire applied to 403 consumers indicate that the Portuguese consumers\u2019 attitude towards mobile advertising is partially negative, and influenced by the following variables: Credibility, Informativeness, Permission, Entertainment, Personalization and Irritation. It was also proven that the variables, Attitude and Trust, affect Behavior Intention. Finally, the Behavior Intention affects Portuguese Consumer\u2019s Behavior. In addition, the results allowed to conclude the non- statistical significance of Social Norms and Perceived Risk in predicting Behavior Intention. These results oppose the studies of Tanakinjal et al, (2010) in which the Perceived Risk variable affects the Behavior Intention, and Bauer et al, (2005) that proved the positive effect that Social Norms variable has on Behavioral Intention, though with low significance.", "author" : [ { "dropping-particle" : "", "family" : "Pocinho", "given" : "H\u00e9lia", "non-dropping-particle" : "", "parse-names" : false, "suffix" : "" } ], "container-title" : "Disserta\u00e7\u00e3o de Mestrado em Marketing da Universidade de Coimbra", "id" : "ITEM-1", "issued" : { "date-parts" : [ [ "2012" ] ] }, "page" : "169", "title" : "Determinantes da Atitude e Comportamento do Consumidor Face \u00e0 Publicidade M\u00f3vel: Um Estudo Emp\u00edrico.", "type" : "article-journal" }, "uris" : [ "http://www.mendeley.com/documents/?uuid=7b4d92ee-e8be-47c1-b090-fd9f8d92f6f8" ] }, { "id" : "ITEM-2", "itemData" : { "author" : [ { "dropping-particle" : "", "family" : "Ajzen", "given" : "I.", "non-dropping-particle" : "", "parse-names" : false, "suffix" : "" }, { "dropping-particle" : "", "family" : "Fishbein", "given" : "M.", "non-dropping-particle" : "", "parse-names" : false, "suffix" : "" } ], "id" : "ITEM-2", "issued" : { "date-parts" : [ [ "1980" ] ] }, "publisher" : "Prentice Hall", "publisher-place" : "New Jersey", "title" : "Understanding attitudes and predicting social behavior", "type" : "book" }, "uris" : [ "http://www.mendeley.com/documents/?uuid=2995c44a-dc5b-41f4-8f21-24b6c1a41cde" ] }, { "id" : "ITEM-3", "itemData" : { "abstract" : "Nesta disserta\u00e7\u00e3o s\u00e3o investigados fatores que influenciam a ado\u00e7\u00e3o pelos consumidores de programas governamentais. O Marketing Social \u00e9 o ramo do conhecimento que se dedica ao estudo da mudan\u00e7a comportamental dos indiv\u00edduos em resposta a interven\u00e7\u00f5es de interesse social. Essas interven\u00e7\u00f5es assumem com freq\u00fc\u00eancia a forma de programas conduzidos por entes governamentais. S\u00e3o programas que geralmente t\u00eam sucesso limitado por n\u00e3o adotarem a filosofia de marketing em sua concep\u00e7\u00e3o e orienta\u00e7\u00e3o. No campo tribut\u00e1rio, um tipo de comportamento individual que procura ser estimulado pelos tr\u00eas n\u00edveis de governo no Brasil \u00e9 o de pedir nota fiscal nas compras, com o objetivo de combater a sonega\u00e7\u00e3o de impostos e aumentar os recursos p\u00fablicos. Os recursos financeiros s\u00e3o a base para os investimentos p\u00fablicos e para os gastos sociais. Um dos principais caminhos para aumentar esses recursos \u00e9 arrecadar tributos com mais efici\u00eancia. Nesse contexto, programas como a Nota Fiscal Paulista s\u00e3o lan\u00e7ados com o objetivo de alterar o comportamento individual dos consumidores. Nesta disserta\u00e7\u00e3o, esse programa foi analisado sob o enfoque de Marketing Social e de linhas de pesquisa relacionadas ao estudo do comportamento do consumidor. Partindo-se da Teoria do Comportamento Planejado e com a incorpora\u00e7\u00e3o de conceitos importantes no Marketing, como satisfa\u00e7\u00e3o, lealdade e boca-a-boca, chegou-se \u00e0 proposi\u00e7\u00e3o de um modelo te\u00f3rico integrativo, que considerou a rela\u00e7\u00e3o da atitude, de seus antecedentes e dos fatores norma social e auto-efic\u00e1cia com os efeitos de marketing decorrentes da ado\u00e7\u00e3o ou n\u00e3o da Nota Fiscal Paulista pelo consumidor. Adicionalmente, foram identificadas as diferen\u00e7as entre os grupos de adotantes e n\u00e3o adotantes do programa. O m\u00e9todo de pesquisa se baseou em m\u00e9todos qualitativos e na coleta de dados por meio de question\u00e1rio disponibilizado pela Internet. A an\u00e1lise dos resultados teve por estrat\u00e9gia principal o emprego da modelagem de equa\u00e7\u00f5es estruturais. A ado\u00e7\u00e3o do programa foi considerada como vari\u00e1vel moderadora, possibilitando uma an\u00e1lise multigrupos. Dentre as principais conclus\u00f5es da pesquisa, pode-se destacar que a atitude \u00e9 o principal fator explicativo dos efeitos de marketing e o principal fator na previs\u00e3o da ado\u00e7\u00e3o do programa. Adotantes e n\u00e3o-adotantes apresentaram perfis significativamente diferentes na amostra. Para os adotantes, a satisfa\u00e7\u00e3o foi o antecedente mais importante da atitude. Para os n\u00e3o-adotantes, benef\u00edcios l\u00edquidos percebidos foi o fa\u2026", "author" : [ { "dropping-particle" : "", "family" : "Carvalho", "given" : "", "non-dropping-particle" : "", "parse-names" : false, "suffix" : "" } ], "container-title" : "Disserta\u00e7\u00e3o de Mestrado em Administra\u00e7\u00e3o da Universidade de S\u00e3o Paulo", "id" : "ITEM-3", "issued" : { "date-parts" : [ [ "2010" ] ] }, "publisher-place" : "S\u00e3o Paulo", "title" : "O governo quer que eu mude : marketing social e comportamento do consumidor na ado\u00e7\u00e3o de um programa governamental", "type" : "article-magazine" }, "uris" : [ "http://www.mendeley.com/documents/?uuid=b8baf139-7a63-451b-b904-77e8c3e1f23b" ] } ], "mendeley" : { "formattedCitation" : "(Ajzen &amp; Fishbein, 1980; Carvalho, 2010; Pocinho, 2012)", "plainTextFormattedCitation" : "(Ajzen &amp; Fishbein, 1980; Carvalho, 2010; Pocinho, 2012)", "previouslyFormattedCitation" : "(Ajzen &amp; Fishbein, 1980; Carvalho, 2010; Pocinho, 2012)" }, "properties" : {  }, "schema" : "https://github.com/citation-style-language/schema/raw/master/csl-citation.json" }</w:instrText>
      </w:r>
      <w:r w:rsidR="0050759C">
        <w:rPr>
          <w:sz w:val="24"/>
          <w:szCs w:val="24"/>
        </w:rPr>
        <w:fldChar w:fldCharType="separate"/>
      </w:r>
      <w:r w:rsidR="00C841E4" w:rsidRPr="00C841E4">
        <w:rPr>
          <w:noProof/>
          <w:sz w:val="24"/>
          <w:szCs w:val="24"/>
        </w:rPr>
        <w:t>(Ajzen &amp; Fishbein, 1980; Carvalho, 2010; Pocinho, 2012)</w:t>
      </w:r>
      <w:r w:rsidR="0050759C">
        <w:rPr>
          <w:sz w:val="24"/>
          <w:szCs w:val="24"/>
        </w:rPr>
        <w:fldChar w:fldCharType="end"/>
      </w:r>
      <w:r w:rsidR="000E2D67">
        <w:rPr>
          <w:sz w:val="24"/>
          <w:szCs w:val="24"/>
        </w:rPr>
        <w:t>.</w:t>
      </w:r>
    </w:p>
    <w:p w14:paraId="76FE0F6E" w14:textId="77777777" w:rsidR="00E64BB0" w:rsidRDefault="00E64BB0" w:rsidP="00924C81">
      <w:pPr>
        <w:rPr>
          <w:sz w:val="24"/>
          <w:szCs w:val="24"/>
        </w:rPr>
      </w:pPr>
    </w:p>
    <w:p w14:paraId="543053FC" w14:textId="49EEE6CD" w:rsidR="00AA5C13" w:rsidRPr="005B6F1A" w:rsidRDefault="00AA5C13" w:rsidP="00AA5C13">
      <w:pPr>
        <w:pStyle w:val="Cabealho3"/>
      </w:pPr>
      <w:r>
        <w:t xml:space="preserve">Marketing Relacional </w:t>
      </w:r>
    </w:p>
    <w:p w14:paraId="19805227" w14:textId="12A2EA20" w:rsidR="00F9517C" w:rsidRDefault="005E6838" w:rsidP="009C00FF">
      <w:pPr>
        <w:rPr>
          <w:sz w:val="24"/>
          <w:szCs w:val="24"/>
        </w:rPr>
      </w:pPr>
      <w:r>
        <w:rPr>
          <w:sz w:val="24"/>
          <w:szCs w:val="24"/>
        </w:rPr>
        <w:t xml:space="preserve">Na sequência da evolução do Marketing podem distinguir-se diversas óticas ou perspetivas </w:t>
      </w:r>
      <w:r w:rsidR="00E46574">
        <w:rPr>
          <w:sz w:val="24"/>
          <w:szCs w:val="24"/>
        </w:rPr>
        <w:t xml:space="preserve">(Produção, Vendas, Marketing, Orientação para o mercado </w:t>
      </w:r>
      <w:r w:rsidR="00821C13">
        <w:rPr>
          <w:sz w:val="24"/>
          <w:szCs w:val="24"/>
        </w:rPr>
        <w:t>e relacional</w:t>
      </w:r>
      <w:r w:rsidR="00E46574">
        <w:rPr>
          <w:sz w:val="24"/>
          <w:szCs w:val="24"/>
        </w:rPr>
        <w:t xml:space="preserve">), </w:t>
      </w:r>
      <w:r>
        <w:rPr>
          <w:sz w:val="24"/>
          <w:szCs w:val="24"/>
        </w:rPr>
        <w:t xml:space="preserve">desde a fase inicial, da Revolução industrial até aos anos 20, caracterizada pela prioridade dada á produção e à satisfação da procura de produtos básicos em geral superior à oferta.  No período dos anos 20 aos anos 50 o marketing está orientado para o reforço da </w:t>
      </w:r>
      <w:r w:rsidR="009C00FF">
        <w:rPr>
          <w:sz w:val="24"/>
          <w:szCs w:val="24"/>
        </w:rPr>
        <w:t>componente comercial (</w:t>
      </w:r>
      <w:r>
        <w:rPr>
          <w:sz w:val="24"/>
          <w:szCs w:val="24"/>
        </w:rPr>
        <w:t>publicidade</w:t>
      </w:r>
      <w:r w:rsidR="009C00FF">
        <w:rPr>
          <w:sz w:val="24"/>
          <w:szCs w:val="24"/>
        </w:rPr>
        <w:t xml:space="preserve">, promoções, etc.), para se obterem as </w:t>
      </w:r>
      <w:r>
        <w:rPr>
          <w:sz w:val="24"/>
          <w:szCs w:val="24"/>
        </w:rPr>
        <w:t xml:space="preserve">vendas </w:t>
      </w:r>
      <w:r w:rsidR="009C00FF">
        <w:rPr>
          <w:sz w:val="24"/>
          <w:szCs w:val="24"/>
        </w:rPr>
        <w:t>necessárias ao escoamento dos produtos.</w:t>
      </w:r>
      <w:bookmarkStart w:id="71" w:name="_Toc363068955"/>
      <w:bookmarkStart w:id="72" w:name="_Toc363069081"/>
      <w:bookmarkStart w:id="73" w:name="_Toc363069148"/>
      <w:r w:rsidR="009C00FF">
        <w:rPr>
          <w:sz w:val="24"/>
          <w:szCs w:val="24"/>
        </w:rPr>
        <w:t xml:space="preserve"> </w:t>
      </w:r>
      <w:r w:rsidR="00B96E96">
        <w:rPr>
          <w:sz w:val="24"/>
          <w:szCs w:val="24"/>
        </w:rPr>
        <w:t xml:space="preserve"> No período seguinte, dos anos 50 aos anos 90, </w:t>
      </w:r>
      <w:r w:rsidR="00E46574">
        <w:rPr>
          <w:sz w:val="24"/>
          <w:szCs w:val="24"/>
        </w:rPr>
        <w:t xml:space="preserve">verifica-se a criação de departamentos de marketing nas organizações devido às </w:t>
      </w:r>
      <w:r w:rsidR="00821C13">
        <w:rPr>
          <w:sz w:val="24"/>
          <w:szCs w:val="24"/>
        </w:rPr>
        <w:t xml:space="preserve">condições de competitividade entre empresas </w:t>
      </w:r>
      <w:r w:rsidR="00E46574">
        <w:rPr>
          <w:sz w:val="24"/>
          <w:szCs w:val="24"/>
        </w:rPr>
        <w:t xml:space="preserve">exigirem a prévia </w:t>
      </w:r>
      <w:r w:rsidR="00B96E96">
        <w:rPr>
          <w:sz w:val="24"/>
          <w:szCs w:val="24"/>
        </w:rPr>
        <w:t xml:space="preserve">identificação das necessidades dos consumidores </w:t>
      </w:r>
      <w:r w:rsidR="00E46574">
        <w:rPr>
          <w:sz w:val="24"/>
          <w:szCs w:val="24"/>
        </w:rPr>
        <w:t xml:space="preserve">de modo </w:t>
      </w:r>
      <w:r w:rsidR="00821C13">
        <w:rPr>
          <w:sz w:val="24"/>
          <w:szCs w:val="24"/>
        </w:rPr>
        <w:t xml:space="preserve">a serem </w:t>
      </w:r>
      <w:r w:rsidR="00E46574">
        <w:rPr>
          <w:sz w:val="24"/>
          <w:szCs w:val="24"/>
        </w:rPr>
        <w:t>cumpri</w:t>
      </w:r>
      <w:r w:rsidR="00821C13">
        <w:rPr>
          <w:sz w:val="24"/>
          <w:szCs w:val="24"/>
        </w:rPr>
        <w:t>dos</w:t>
      </w:r>
      <w:r w:rsidR="00E46574">
        <w:rPr>
          <w:sz w:val="24"/>
          <w:szCs w:val="24"/>
        </w:rPr>
        <w:t xml:space="preserve"> os objetivos empresariais e </w:t>
      </w:r>
      <w:r w:rsidR="00821C13">
        <w:rPr>
          <w:sz w:val="24"/>
          <w:szCs w:val="24"/>
        </w:rPr>
        <w:t>de satisfação dos</w:t>
      </w:r>
      <w:r w:rsidR="00E46574">
        <w:rPr>
          <w:sz w:val="24"/>
          <w:szCs w:val="24"/>
        </w:rPr>
        <w:t xml:space="preserve"> clientes.</w:t>
      </w:r>
      <w:r w:rsidR="00B271A8">
        <w:rPr>
          <w:sz w:val="24"/>
          <w:szCs w:val="24"/>
        </w:rPr>
        <w:t xml:space="preserve"> A partir dos anos 90, </w:t>
      </w:r>
      <w:r w:rsidR="00C32B40">
        <w:rPr>
          <w:sz w:val="24"/>
          <w:szCs w:val="24"/>
        </w:rPr>
        <w:t xml:space="preserve">o marketing está presente na generalidade das atividades de planeamento e realização, desde a conceção e a produção até à distribuição e promoção, estando os resultados das organizações crescentemente </w:t>
      </w:r>
      <w:r w:rsidR="00C32B40">
        <w:rPr>
          <w:sz w:val="24"/>
          <w:szCs w:val="24"/>
        </w:rPr>
        <w:lastRenderedPageBreak/>
        <w:t xml:space="preserve">dependentes da satisfação das necessidades e desejos dos clientes. Finalmente, na visão </w:t>
      </w:r>
      <w:r w:rsidR="00F9517C">
        <w:rPr>
          <w:sz w:val="24"/>
          <w:szCs w:val="24"/>
        </w:rPr>
        <w:t>contemporânea</w:t>
      </w:r>
      <w:r w:rsidR="00C32B40">
        <w:rPr>
          <w:sz w:val="24"/>
          <w:szCs w:val="24"/>
        </w:rPr>
        <w:t xml:space="preserve"> do marketing a prioridade está </w:t>
      </w:r>
      <w:r w:rsidR="00F9517C">
        <w:rPr>
          <w:sz w:val="24"/>
          <w:szCs w:val="24"/>
        </w:rPr>
        <w:t xml:space="preserve">no Marketing Relacional e na identificação de clientes com quem devem ser mantidos </w:t>
      </w:r>
      <w:r w:rsidR="00C32B40">
        <w:rPr>
          <w:sz w:val="24"/>
          <w:szCs w:val="24"/>
        </w:rPr>
        <w:t xml:space="preserve">relacionamentos de longo prazo </w:t>
      </w:r>
      <w:r w:rsidR="00F9517C">
        <w:rPr>
          <w:sz w:val="24"/>
          <w:szCs w:val="24"/>
        </w:rPr>
        <w:t>que os retenham (como clientes) e assegurem a rentabilidade da empresa</w:t>
      </w:r>
      <w:r w:rsidR="00432A6B">
        <w:rPr>
          <w:sz w:val="24"/>
          <w:szCs w:val="24"/>
        </w:rPr>
        <w:t xml:space="preserve"> </w:t>
      </w:r>
      <w:r w:rsidR="00300423">
        <w:rPr>
          <w:sz w:val="24"/>
          <w:szCs w:val="24"/>
        </w:rPr>
        <w:fldChar w:fldCharType="begin" w:fldLock="1"/>
      </w:r>
      <w:r w:rsidR="00300423">
        <w:rPr>
          <w:sz w:val="24"/>
          <w:szCs w:val="24"/>
        </w:rPr>
        <w:instrText>ADDIN CSL_CITATION { "citationItems" : [ { "id" : "ITEM-1", "itemData" : { "author" : [ { "dropping-particle" : "", "family" : "Cardoso", "given" : "Adelino", "non-dropping-particle" : "", "parse-names" : false, "suffix" : "" } ], "id" : "ITEM-1", "issued" : { "date-parts" : [ [ "2009" ] ] }, "publisher" : "Lidel, Edi\u00e7\u00f5es T\u00e9cnicas", "publisher-place" : "Lisboa", "title" : "O Comportamento do consumidor", "type" : "book" }, "uris" : [ "http://www.mendeley.com/documents/?uuid=b2e6e1c3-af29-4c65-8f76-8b65442bd2b6" ] }, { "id" : "ITEM-2", "itemData" : { "author" : [ { "dropping-particle" : "", "family" : "Dias, Rui; Afonso", "given" : "Joana; (Coord.)", "non-dropping-particle" : "", "parse-names" : false, "suffix" : "" } ], "id" : "ITEM-2", "issued" : { "date-parts" : [ [ "2015" ] ] }, "publisher" : "Vida Econ\u00f3mica", "publisher-place" : "Porto", "title" : "Marketing Agroalimentar. Fundamentos e estudos de caso", "type" : "book" }, "uris" : [ "http://www.mendeley.com/documents/?uuid=ae9e30e4-1bd7-4767-bc2f-3aa5091a0822" ] } ], "mendeley" : { "formattedCitation" : "(Cardoso, 2009; Dias, Rui; Afonso, 2015)", "plainTextFormattedCitation" : "(Cardoso, 2009; Dias, Rui; Afonso, 2015)", "previouslyFormattedCitation" : "(Cardoso, 2009; Dias, Rui; Afonso, 2015)" }, "properties" : {  }, "schema" : "https://github.com/citation-style-language/schema/raw/master/csl-citation.json" }</w:instrText>
      </w:r>
      <w:r w:rsidR="00300423">
        <w:rPr>
          <w:sz w:val="24"/>
          <w:szCs w:val="24"/>
        </w:rPr>
        <w:fldChar w:fldCharType="separate"/>
      </w:r>
      <w:r w:rsidR="00300423" w:rsidRPr="00300423">
        <w:rPr>
          <w:noProof/>
          <w:sz w:val="24"/>
          <w:szCs w:val="24"/>
        </w:rPr>
        <w:t>(Cardoso, 2009; Dias, Rui; Afonso, 2015)</w:t>
      </w:r>
      <w:r w:rsidR="00300423">
        <w:rPr>
          <w:sz w:val="24"/>
          <w:szCs w:val="24"/>
        </w:rPr>
        <w:fldChar w:fldCharType="end"/>
      </w:r>
      <w:r w:rsidR="00300423">
        <w:rPr>
          <w:sz w:val="24"/>
          <w:szCs w:val="24"/>
        </w:rPr>
        <w:t>.</w:t>
      </w:r>
    </w:p>
    <w:p w14:paraId="1587DCE5" w14:textId="01B7E9E3" w:rsidR="00432A6B" w:rsidRDefault="0075545C" w:rsidP="009C00FF">
      <w:pPr>
        <w:rPr>
          <w:sz w:val="24"/>
          <w:szCs w:val="24"/>
        </w:rPr>
      </w:pPr>
      <w:r>
        <w:rPr>
          <w:sz w:val="24"/>
          <w:szCs w:val="24"/>
        </w:rPr>
        <w:t xml:space="preserve">Face à intensa competitividade entre empresas a atração de novos clientes tem vindo a revelar-se difícil e dispendiosa conduzindo as empresas a investirem em estratégias que lhes permitam antecipar os desejos e as necessidades dos clientes e </w:t>
      </w:r>
      <w:r w:rsidR="00821C13">
        <w:rPr>
          <w:sz w:val="24"/>
          <w:szCs w:val="24"/>
        </w:rPr>
        <w:t>em estabelecerem relações</w:t>
      </w:r>
      <w:r>
        <w:rPr>
          <w:sz w:val="24"/>
          <w:szCs w:val="24"/>
        </w:rPr>
        <w:t xml:space="preserve"> duradouras com os clientes que </w:t>
      </w:r>
      <w:r w:rsidR="009B258E">
        <w:rPr>
          <w:sz w:val="24"/>
          <w:szCs w:val="24"/>
        </w:rPr>
        <w:t>melhorem o conhecimento mútuo e a satisfação com os produtos e serviços da empresa</w:t>
      </w:r>
      <w:r w:rsidR="006C45FA">
        <w:rPr>
          <w:sz w:val="24"/>
          <w:szCs w:val="24"/>
        </w:rPr>
        <w:t xml:space="preserve"> </w:t>
      </w:r>
      <w:r w:rsidR="006C45FA">
        <w:rPr>
          <w:sz w:val="24"/>
          <w:szCs w:val="24"/>
        </w:rPr>
        <w:fldChar w:fldCharType="begin" w:fldLock="1"/>
      </w:r>
      <w:r w:rsidR="00300423">
        <w:rPr>
          <w:sz w:val="24"/>
          <w:szCs w:val="24"/>
        </w:rPr>
        <w:instrText>ADDIN CSL_CITATION { "citationItems" : [ { "id" : "ITEM-1", "itemData" : { "author" : [ { "dropping-particle" : "", "family" : "Cardoso", "given" : "Adelino", "non-dropping-particle" : "", "parse-names" : false, "suffix" : "" } ], "id" : "ITEM-1", "issued" : { "date-parts" : [ [ "2009" ] ] }, "publisher" : "Lidel, Edi\u00e7\u00f5es T\u00e9cnicas", "publisher-place" : "Lisboa", "title" : "O Comportamento do consumidor", "type" : "book" }, "uris" : [ "http://www.mendeley.com/documents/?uuid=b2e6e1c3-af29-4c65-8f76-8b65442bd2b6" ] }, { "id" : "ITEM-2", "itemData" : { "author" : [ { "dropping-particle" : "", "family" : "Dias, Rui; Afonso", "given" : "Joana; (Coord.)", "non-dropping-particle" : "", "parse-names" : false, "suffix" : "" } ], "id" : "ITEM-2", "issued" : { "date-parts" : [ [ "2015" ] ] }, "publisher" : "Vida Econ\u00f3mica", "publisher-place" : "Porto", "title" : "Marketing Agroalimentar. Fundamentos e estudos de caso", "type" : "book" }, "uris" : [ "http://www.mendeley.com/documents/?uuid=ae9e30e4-1bd7-4767-bc2f-3aa5091a0822" ] } ], "mendeley" : { "formattedCitation" : "(Cardoso, 2009; Dias, Rui; Afonso, 2015)", "plainTextFormattedCitation" : "(Cardoso, 2009; Dias, Rui; Afonso, 2015)", "previouslyFormattedCitation" : "(Cardoso, 2009; Dias, Rui; Afonso, 2015)" }, "properties" : {  }, "schema" : "https://github.com/citation-style-language/schema/raw/master/csl-citation.json" }</w:instrText>
      </w:r>
      <w:r w:rsidR="006C45FA">
        <w:rPr>
          <w:sz w:val="24"/>
          <w:szCs w:val="24"/>
        </w:rPr>
        <w:fldChar w:fldCharType="separate"/>
      </w:r>
      <w:r w:rsidR="00300423" w:rsidRPr="00300423">
        <w:rPr>
          <w:noProof/>
          <w:sz w:val="24"/>
          <w:szCs w:val="24"/>
        </w:rPr>
        <w:t>(Cardoso, 2009; Dias, Rui; Afonso, 2015)</w:t>
      </w:r>
      <w:r w:rsidR="006C45FA">
        <w:rPr>
          <w:sz w:val="24"/>
          <w:szCs w:val="24"/>
        </w:rPr>
        <w:fldChar w:fldCharType="end"/>
      </w:r>
      <w:r w:rsidR="006C45FA">
        <w:rPr>
          <w:sz w:val="24"/>
          <w:szCs w:val="24"/>
        </w:rPr>
        <w:t>.</w:t>
      </w:r>
    </w:p>
    <w:p w14:paraId="3E6DB810" w14:textId="286F7655" w:rsidR="00A24EDE" w:rsidRDefault="00C55DA8" w:rsidP="00351772">
      <w:pPr>
        <w:rPr>
          <w:sz w:val="24"/>
          <w:szCs w:val="24"/>
        </w:rPr>
      </w:pPr>
      <w:r>
        <w:rPr>
          <w:sz w:val="24"/>
          <w:szCs w:val="24"/>
        </w:rPr>
        <w:t xml:space="preserve">Para facilitar a </w:t>
      </w:r>
      <w:r w:rsidR="00351772">
        <w:rPr>
          <w:sz w:val="24"/>
          <w:szCs w:val="24"/>
        </w:rPr>
        <w:t>gestão da relação com os clientes e promover a sua fidelização as empresas utilizam sistemas CRM (</w:t>
      </w:r>
      <w:r w:rsidR="00351772" w:rsidRPr="00821C13">
        <w:rPr>
          <w:i/>
          <w:sz w:val="24"/>
          <w:szCs w:val="24"/>
        </w:rPr>
        <w:t>Customer Relationship Management</w:t>
      </w:r>
      <w:r w:rsidR="00BB1D85">
        <w:rPr>
          <w:sz w:val="24"/>
          <w:szCs w:val="24"/>
        </w:rPr>
        <w:t>), constituídos</w:t>
      </w:r>
      <w:r w:rsidR="00351772">
        <w:rPr>
          <w:sz w:val="24"/>
          <w:szCs w:val="24"/>
        </w:rPr>
        <w:t xml:space="preserve"> por bases de dados e integrando ferramentas informáticas para gerir e analisar a</w:t>
      </w:r>
      <w:r w:rsidR="00CF02AD">
        <w:rPr>
          <w:sz w:val="24"/>
          <w:szCs w:val="24"/>
        </w:rPr>
        <w:t xml:space="preserve"> grande quantidade de dados </w:t>
      </w:r>
      <w:r w:rsidR="00351772">
        <w:rPr>
          <w:sz w:val="24"/>
          <w:szCs w:val="24"/>
        </w:rPr>
        <w:t>necessários à modelação das interações entre o cliente e a organização</w:t>
      </w:r>
      <w:r w:rsidR="00821C13">
        <w:rPr>
          <w:sz w:val="24"/>
          <w:szCs w:val="24"/>
        </w:rPr>
        <w:t>.  Essas ferramentas também possibilitam o</w:t>
      </w:r>
      <w:r w:rsidR="00351772">
        <w:rPr>
          <w:sz w:val="24"/>
          <w:szCs w:val="24"/>
        </w:rPr>
        <w:t xml:space="preserve"> </w:t>
      </w:r>
      <w:r w:rsidR="00BB1D85">
        <w:rPr>
          <w:sz w:val="24"/>
          <w:szCs w:val="24"/>
        </w:rPr>
        <w:t xml:space="preserve">conhecimento das </w:t>
      </w:r>
      <w:r w:rsidR="00351772">
        <w:rPr>
          <w:sz w:val="24"/>
          <w:szCs w:val="24"/>
        </w:rPr>
        <w:t xml:space="preserve">necessidades especificas de cada cliente </w:t>
      </w:r>
      <w:r w:rsidR="00BB1D85">
        <w:rPr>
          <w:sz w:val="24"/>
          <w:szCs w:val="24"/>
        </w:rPr>
        <w:t xml:space="preserve">com o objetivo de </w:t>
      </w:r>
      <w:r w:rsidR="00351772">
        <w:rPr>
          <w:sz w:val="24"/>
          <w:szCs w:val="24"/>
        </w:rPr>
        <w:t xml:space="preserve">customizar os produtos que lhes </w:t>
      </w:r>
      <w:r w:rsidR="00BB1D85">
        <w:rPr>
          <w:sz w:val="24"/>
          <w:szCs w:val="24"/>
        </w:rPr>
        <w:t xml:space="preserve">poderão proporcionar </w:t>
      </w:r>
      <w:r w:rsidR="00F361B1">
        <w:rPr>
          <w:sz w:val="24"/>
          <w:szCs w:val="24"/>
        </w:rPr>
        <w:t xml:space="preserve">maior satisfação, </w:t>
      </w:r>
      <w:r w:rsidR="00F361B1">
        <w:rPr>
          <w:rFonts w:cstheme="minorHAnsi"/>
          <w:sz w:val="24"/>
          <w:szCs w:val="24"/>
        </w:rPr>
        <w:t xml:space="preserve">atrair o cliente e assegurar que a empresa possa manter (o cliente) e beneficiar da quota de vendas associada a cada cliente. Para conseguir esse objetivo é fundamental ganhar a lealdade do cliente, utilizando as estratégias do marketing relacional e todas as ferramentas de comunicação </w:t>
      </w:r>
      <w:r w:rsidR="00F361B1" w:rsidRPr="00C6073C">
        <w:rPr>
          <w:rFonts w:cstheme="minorHAnsi"/>
          <w:i/>
          <w:sz w:val="24"/>
          <w:szCs w:val="24"/>
        </w:rPr>
        <w:t>online</w:t>
      </w:r>
      <w:r w:rsidR="00F361B1">
        <w:rPr>
          <w:rFonts w:cstheme="minorHAnsi"/>
          <w:sz w:val="24"/>
          <w:szCs w:val="24"/>
        </w:rPr>
        <w:t xml:space="preserve"> e </w:t>
      </w:r>
      <w:r w:rsidR="00F361B1" w:rsidRPr="00C6073C">
        <w:rPr>
          <w:rFonts w:cstheme="minorHAnsi"/>
          <w:i/>
          <w:sz w:val="24"/>
          <w:szCs w:val="24"/>
        </w:rPr>
        <w:t xml:space="preserve">offline </w:t>
      </w:r>
      <w:r w:rsidR="00F361B1">
        <w:rPr>
          <w:rFonts w:cstheme="minorHAnsi"/>
          <w:sz w:val="24"/>
          <w:szCs w:val="24"/>
        </w:rPr>
        <w:t>disponíveis</w:t>
      </w:r>
      <w:r w:rsidR="00C6073C">
        <w:rPr>
          <w:rFonts w:cstheme="minorHAnsi"/>
          <w:sz w:val="24"/>
          <w:szCs w:val="24"/>
        </w:rPr>
        <w:t xml:space="preserve"> </w:t>
      </w:r>
      <w:r w:rsidR="00C6073C">
        <w:rPr>
          <w:rFonts w:cstheme="minorHAnsi"/>
          <w:sz w:val="24"/>
          <w:szCs w:val="24"/>
        </w:rPr>
        <w:fldChar w:fldCharType="begin" w:fldLock="1"/>
      </w:r>
      <w:r w:rsidR="00300423">
        <w:rPr>
          <w:rFonts w:cstheme="minorHAnsi"/>
          <w:sz w:val="24"/>
          <w:szCs w:val="24"/>
        </w:rPr>
        <w:instrText>ADDIN CSL_CITATION { "citationItems" : [ { "id" : "ITEM-1", "itemData" : { "author" : [ { "dropping-particle" : "", "family" : "Ferreira[et al]", "given" : "Bruno;", "non-dropping-particle" : "", "parse-names" : false, "suffix" : "" } ], "id" : "ITEM-1", "issued" : { "date-parts" : [ [ "2015" ] ] }, "publisher" : "Edi\u00e7\u00f5es S\u00edlabo", "publisher-place" : "Lisboa", "title" : "Fundamentos do Marketing", "type" : "book" }, "uris" : [ "http://www.mendeley.com/documents/?uuid=136d3eca-c086-46b5-a893-34aa3d87c480" ] }, { "id" : "ITEM-2", "itemData" : { "author" : [ { "dropping-particle" : "", "family" : "Ramos Ma\u00e7\u00e3es", "given" : "Manuel", "non-dropping-particle" : "", "parse-names" : false, "suffix" : "" } ], "id" : "ITEM-2", "issued" : { "date-parts" : [ [ "2017" ] ] }, "publisher" : "Editora Actual", "publisher-place" : "Lisboa", "title" : "Manual de Gest\u00e3o Moderna - Teoria e Pr\u00e1tica", "type" : "book" }, "uris" : [ "http://www.mendeley.com/documents/?uuid=52eeac6c-3c84-4919-832a-ca6121a1c868" ] }, { "id" : "ITEM-3", "itemData" : { "author" : [ { "dropping-particle" : "", "family" : "Cardoso", "given" : "Adelino", "non-dropping-particle" : "", "parse-names" : false, "suffix" : "" } ], "id" : "ITEM-3", "issued" : { "date-parts" : [ [ "2009" ] ] }, "publisher" : "Lidel, Edi\u00e7\u00f5es T\u00e9cnicas", "publisher-place" : "Lisboa", "title" : "O Comportamento do consumidor", "type" : "book" }, "uris" : [ "http://www.mendeley.com/documents/?uuid=b2e6e1c3-af29-4c65-8f76-8b65442bd2b6" ] }, { "id" : "ITEM-4", "itemData" : { "author" : [ { "dropping-particle" : "", "family" : "Dias, Rui; Afonso", "given" : "Joana; (Coord.)", "non-dropping-particle" : "", "parse-names" : false, "suffix" : "" } ], "id" : "ITEM-4", "issued" : { "date-parts" : [ [ "2015" ] ] }, "publisher" : "Vida Econ\u00f3mica", "publisher-place" : "Porto", "title" : "Marketing Agroalimentar. Fundamentos e estudos de caso", "type" : "book" }, "uris" : [ "http://www.mendeley.com/documents/?uuid=ae9e30e4-1bd7-4767-bc2f-3aa5091a0822" ] } ], "mendeley" : { "formattedCitation" : "(Cardoso, 2009; Dias, Rui; Afonso, 2015; Ferreira[et al], 2015; Ramos Ma\u00e7\u00e3es, 2017)", "plainTextFormattedCitation" : "(Cardoso, 2009; Dias, Rui; Afonso, 2015; Ferreira[et al], 2015; Ramos Ma\u00e7\u00e3es, 2017)", "previouslyFormattedCitation" : "(Cardoso, 2009; Dias, Rui; Afonso, 2015; Ferreira[et al], 2015; Ramos Ma\u00e7\u00e3es, 2017)" }, "properties" : {  }, "schema" : "https://github.com/citation-style-language/schema/raw/master/csl-citation.json" }</w:instrText>
      </w:r>
      <w:r w:rsidR="00C6073C">
        <w:rPr>
          <w:rFonts w:cstheme="minorHAnsi"/>
          <w:sz w:val="24"/>
          <w:szCs w:val="24"/>
        </w:rPr>
        <w:fldChar w:fldCharType="separate"/>
      </w:r>
      <w:r w:rsidR="00300423" w:rsidRPr="00300423">
        <w:rPr>
          <w:rFonts w:cstheme="minorHAnsi"/>
          <w:noProof/>
          <w:sz w:val="24"/>
          <w:szCs w:val="24"/>
        </w:rPr>
        <w:t>(Cardoso, 2009; Dias, Rui; Afonso, 2015; Ferreira[et al], 2015; Ramos Maçães, 2017)</w:t>
      </w:r>
      <w:r w:rsidR="00C6073C">
        <w:rPr>
          <w:rFonts w:cstheme="minorHAnsi"/>
          <w:sz w:val="24"/>
          <w:szCs w:val="24"/>
        </w:rPr>
        <w:fldChar w:fldCharType="end"/>
      </w:r>
      <w:r w:rsidR="00C6073C">
        <w:rPr>
          <w:rFonts w:cstheme="minorHAnsi"/>
          <w:sz w:val="24"/>
          <w:szCs w:val="24"/>
        </w:rPr>
        <w:t>.</w:t>
      </w:r>
    </w:p>
    <w:p w14:paraId="6576A164" w14:textId="74835D79" w:rsidR="00F361B1" w:rsidRDefault="00F361B1" w:rsidP="00F361B1">
      <w:pPr>
        <w:rPr>
          <w:sz w:val="24"/>
          <w:szCs w:val="24"/>
        </w:rPr>
      </w:pPr>
      <w:r>
        <w:rPr>
          <w:rFonts w:cstheme="minorHAnsi"/>
          <w:sz w:val="24"/>
          <w:szCs w:val="24"/>
        </w:rPr>
        <w:t xml:space="preserve">Entretanto, apesar das dificuldades associadas ao desenvolvimento de um relacionamento duradouro baseado na lealdade, que requer um movimento psicológico moroso e com várias etapas, da consciência à lealdade, ele </w:t>
      </w:r>
      <w:r w:rsidR="00C6073C">
        <w:rPr>
          <w:rFonts w:cstheme="minorHAnsi"/>
          <w:sz w:val="24"/>
          <w:szCs w:val="24"/>
        </w:rPr>
        <w:t>é compensador</w:t>
      </w:r>
      <w:r>
        <w:rPr>
          <w:rFonts w:cstheme="minorHAnsi"/>
          <w:sz w:val="24"/>
          <w:szCs w:val="24"/>
        </w:rPr>
        <w:t xml:space="preserve"> porque os custos de manter um cliente são geralmente muito inferiores aos que a empresa teria de suportar para ganhar um novo cliente</w:t>
      </w:r>
      <w:r w:rsidR="00C6073C">
        <w:rPr>
          <w:rFonts w:cstheme="minorHAnsi"/>
          <w:sz w:val="24"/>
          <w:szCs w:val="24"/>
        </w:rPr>
        <w:t xml:space="preserve"> </w:t>
      </w:r>
      <w:r w:rsidR="00C6073C">
        <w:rPr>
          <w:rFonts w:cstheme="minorHAnsi"/>
          <w:sz w:val="24"/>
          <w:szCs w:val="24"/>
        </w:rPr>
        <w:fldChar w:fldCharType="begin" w:fldLock="1"/>
      </w:r>
      <w:r w:rsidR="001D15C2">
        <w:rPr>
          <w:rFonts w:cstheme="minorHAnsi"/>
          <w:sz w:val="24"/>
          <w:szCs w:val="24"/>
        </w:rPr>
        <w:instrText>ADDIN CSL_CITATION { "citationItems" : [ { "id" : "ITEM-1", "itemData" : { "author" : [ { "dropping-particle" : "", "family" : "Ferreira[et al]", "given" : "Bruno;", "non-dropping-particle" : "", "parse-names" : false, "suffix" : "" } ], "id" : "ITEM-1", "issued" : { "date-parts" : [ [ "2015" ] ] }, "publisher" : "Edi\u00e7\u00f5es S\u00edlabo", "publisher-place" : "Lisboa", "title" : "Fundamentos do Marketing", "type" : "book" }, "uris" : [ "http://www.mendeley.com/documents/?uuid=136d3eca-c086-46b5-a893-34aa3d87c480" ] }, { "id" : "ITEM-2", "itemData" : { "author" : [ { "dropping-particle" : "", "family" : "Ramos Ma\u00e7\u00e3es", "given" : "Manuel", "non-dropping-particle" : "", "parse-names" : false, "suffix" : "" } ], "id" : "ITEM-2", "issued" : { "date-parts" : [ [ "2017" ] ] }, "publisher" : "Editora Actual", "publisher-place" : "Lisboa", "title" : "Manual de Gest\u00e3o Moderna - Teoria e Pr\u00e1tica", "type" : "book" }, "uris" : [ "http://www.mendeley.com/documents/?uuid=52eeac6c-3c84-4919-832a-ca6121a1c868" ] }, { "id" : "ITEM-3", "itemData" : { "author" : [ { "dropping-particle" : "", "family" : "Cardoso", "given" : "Adelino", "non-dropping-particle" : "", "parse-names" : false, "suffix" : "" } ], "id" : "ITEM-3", "issued" : { "date-parts" : [ [ "2009" ] ] }, "publisher" : "Lidel, Edi\u00e7\u00f5es T\u00e9cnicas", "publisher-place" : "Lisboa", "title" : "O Comportamento do consumidor", "type" : "book" }, "uris" : [ "http://www.mendeley.com/documents/?uuid=b2e6e1c3-af29-4c65-8f76-8b65442bd2b6" ] } ], "mendeley" : { "formattedCitation" : "(Cardoso, 2009; Ferreira[et al], 2015; Ramos Ma\u00e7\u00e3es, 2017)", "plainTextFormattedCitation" : "(Cardoso, 2009; Ferreira[et al], 2015; Ramos Ma\u00e7\u00e3es, 2017)", "previouslyFormattedCitation" : "(Cardoso, 2009; Ferreira[et al], 2015; Ramos Ma\u00e7\u00e3es, 2017)" }, "properties" : {  }, "schema" : "https://github.com/citation-style-language/schema/raw/master/csl-citation.json" }</w:instrText>
      </w:r>
      <w:r w:rsidR="00C6073C">
        <w:rPr>
          <w:rFonts w:cstheme="minorHAnsi"/>
          <w:sz w:val="24"/>
          <w:szCs w:val="24"/>
        </w:rPr>
        <w:fldChar w:fldCharType="separate"/>
      </w:r>
      <w:r w:rsidR="0050759C" w:rsidRPr="0050759C">
        <w:rPr>
          <w:rFonts w:cstheme="minorHAnsi"/>
          <w:noProof/>
          <w:sz w:val="24"/>
          <w:szCs w:val="24"/>
        </w:rPr>
        <w:t>(Cardoso, 2009; Ferreira[et al], 2015; Ramos Maçães, 2017)</w:t>
      </w:r>
      <w:r w:rsidR="00C6073C">
        <w:rPr>
          <w:rFonts w:cstheme="minorHAnsi"/>
          <w:sz w:val="24"/>
          <w:szCs w:val="24"/>
        </w:rPr>
        <w:fldChar w:fldCharType="end"/>
      </w:r>
      <w:r>
        <w:rPr>
          <w:rFonts w:cstheme="minorHAnsi"/>
          <w:sz w:val="24"/>
          <w:szCs w:val="24"/>
        </w:rPr>
        <w:t>.</w:t>
      </w:r>
    </w:p>
    <w:p w14:paraId="5DCAE847" w14:textId="77777777" w:rsidR="009C00FF" w:rsidRDefault="009C00FF">
      <w:pPr>
        <w:rPr>
          <w:rFonts w:ascii="Times New Roman" w:eastAsiaTheme="majorEastAsia" w:hAnsi="Times New Roman" w:cstheme="majorBidi"/>
          <w:b/>
          <w:bCs/>
          <w:sz w:val="24"/>
          <w:szCs w:val="28"/>
        </w:rPr>
      </w:pPr>
      <w:r>
        <w:br w:type="page"/>
      </w:r>
    </w:p>
    <w:p w14:paraId="501EFD25" w14:textId="723E5EE2" w:rsidR="00777999" w:rsidRPr="007012EB" w:rsidRDefault="00777999" w:rsidP="009C00FF">
      <w:pPr>
        <w:pStyle w:val="Ttulo1"/>
      </w:pPr>
      <w:bookmarkStart w:id="74" w:name="_Toc503721946"/>
      <w:r>
        <w:lastRenderedPageBreak/>
        <w:t>Metodologia</w:t>
      </w:r>
      <w:bookmarkEnd w:id="74"/>
    </w:p>
    <w:p w14:paraId="36218601" w14:textId="7538AE1F" w:rsidR="00777999" w:rsidRPr="005B6F1A" w:rsidRDefault="0079043A" w:rsidP="00777999">
      <w:pPr>
        <w:ind w:firstLine="432"/>
        <w:rPr>
          <w:rFonts w:cstheme="minorHAnsi"/>
          <w:bCs/>
          <w:sz w:val="24"/>
          <w:szCs w:val="24"/>
        </w:rPr>
      </w:pPr>
      <w:r w:rsidRPr="005B6F1A">
        <w:rPr>
          <w:rFonts w:cstheme="minorHAnsi"/>
          <w:bCs/>
          <w:sz w:val="24"/>
          <w:szCs w:val="24"/>
        </w:rPr>
        <w:t>As opções metod</w:t>
      </w:r>
      <w:r w:rsidR="00095FC2">
        <w:rPr>
          <w:rFonts w:cstheme="minorHAnsi"/>
          <w:bCs/>
          <w:sz w:val="24"/>
          <w:szCs w:val="24"/>
        </w:rPr>
        <w:t>ol</w:t>
      </w:r>
      <w:r w:rsidRPr="005B6F1A">
        <w:rPr>
          <w:rFonts w:cstheme="minorHAnsi"/>
          <w:bCs/>
          <w:sz w:val="24"/>
          <w:szCs w:val="24"/>
        </w:rPr>
        <w:t>ógicas</w:t>
      </w:r>
      <w:r w:rsidR="00587F04" w:rsidRPr="005B6F1A">
        <w:rPr>
          <w:rFonts w:cstheme="minorHAnsi"/>
          <w:bCs/>
          <w:sz w:val="24"/>
          <w:szCs w:val="24"/>
        </w:rPr>
        <w:t>,</w:t>
      </w:r>
      <w:r w:rsidRPr="005B6F1A">
        <w:rPr>
          <w:rFonts w:cstheme="minorHAnsi"/>
          <w:bCs/>
          <w:sz w:val="24"/>
          <w:szCs w:val="24"/>
        </w:rPr>
        <w:t xml:space="preserve"> a par dos métodos de recolha </w:t>
      </w:r>
      <w:r w:rsidR="00587F04" w:rsidRPr="005B6F1A">
        <w:rPr>
          <w:rFonts w:cstheme="minorHAnsi"/>
          <w:bCs/>
          <w:sz w:val="24"/>
          <w:szCs w:val="24"/>
        </w:rPr>
        <w:t xml:space="preserve">e análise </w:t>
      </w:r>
      <w:r w:rsidRPr="005B6F1A">
        <w:rPr>
          <w:rFonts w:cstheme="minorHAnsi"/>
          <w:bCs/>
          <w:sz w:val="24"/>
          <w:szCs w:val="24"/>
        </w:rPr>
        <w:t>de dados e da seleção dos participantes</w:t>
      </w:r>
      <w:r w:rsidR="00587F04" w:rsidRPr="005B6F1A">
        <w:rPr>
          <w:rFonts w:cstheme="minorHAnsi"/>
          <w:bCs/>
          <w:sz w:val="24"/>
          <w:szCs w:val="24"/>
        </w:rPr>
        <w:t>,</w:t>
      </w:r>
      <w:r w:rsidRPr="005B6F1A">
        <w:rPr>
          <w:rFonts w:cstheme="minorHAnsi"/>
          <w:bCs/>
          <w:sz w:val="24"/>
          <w:szCs w:val="24"/>
        </w:rPr>
        <w:t xml:space="preserve"> estão diretamente relacionadas com os objetivos e questões de investigação e são fundamentais em qualquer estudo devido à influência que têm nos resultados obtidos e na sua credibilidade. Neste capítulo, para além dos aspetos metodológicos</w:t>
      </w:r>
      <w:r w:rsidR="00587F04" w:rsidRPr="005B6F1A">
        <w:rPr>
          <w:rFonts w:cstheme="minorHAnsi"/>
          <w:bCs/>
          <w:sz w:val="24"/>
          <w:szCs w:val="24"/>
        </w:rPr>
        <w:t>,</w:t>
      </w:r>
      <w:r w:rsidRPr="005B6F1A">
        <w:rPr>
          <w:rFonts w:cstheme="minorHAnsi"/>
          <w:bCs/>
          <w:sz w:val="24"/>
          <w:szCs w:val="24"/>
        </w:rPr>
        <w:t xml:space="preserve"> são caracterizados os participantes no estudo.</w:t>
      </w:r>
    </w:p>
    <w:p w14:paraId="15982361" w14:textId="4374782D" w:rsidR="00777999" w:rsidRPr="005B6F1A" w:rsidRDefault="00777999" w:rsidP="00777999">
      <w:pPr>
        <w:pStyle w:val="Cabealho2"/>
      </w:pPr>
      <w:bookmarkStart w:id="75" w:name="_Toc503721947"/>
      <w:r w:rsidRPr="005B6F1A">
        <w:t>Opções metodológicas</w:t>
      </w:r>
      <w:bookmarkEnd w:id="75"/>
    </w:p>
    <w:p w14:paraId="674DD483" w14:textId="007C5BBF" w:rsidR="009E2287" w:rsidRDefault="009E2287" w:rsidP="00EA59B8">
      <w:pPr>
        <w:ind w:firstLine="432"/>
        <w:rPr>
          <w:rFonts w:cstheme="minorHAnsi"/>
          <w:bCs/>
          <w:sz w:val="24"/>
          <w:szCs w:val="24"/>
        </w:rPr>
      </w:pPr>
      <w:r>
        <w:rPr>
          <w:rFonts w:cstheme="minorHAnsi"/>
          <w:bCs/>
          <w:sz w:val="24"/>
          <w:szCs w:val="24"/>
        </w:rPr>
        <w:t xml:space="preserve">A investigação desenvolvida tem natureza descritiva devido a estar baseada na descrição de situações e na medição e avaliação de dados recolhidos numa amostra de professores e alunos no âmbito duma comunidade educativa permitindo a ampliação do conhecimento e uma visão mais completa sobre as características e a dimensão do problema. Também tem características exploratórias devido a </w:t>
      </w:r>
      <w:r w:rsidR="000177BE">
        <w:rPr>
          <w:rFonts w:cstheme="minorHAnsi"/>
          <w:bCs/>
          <w:sz w:val="24"/>
          <w:szCs w:val="24"/>
        </w:rPr>
        <w:t>proporcionar uma visão aproximada acerca de situações e problemas que carecem de maior aprofundamento e se basear em metodologias diversificadas</w:t>
      </w:r>
      <w:r w:rsidR="00336211">
        <w:rPr>
          <w:rFonts w:cstheme="minorHAnsi"/>
          <w:bCs/>
          <w:sz w:val="24"/>
          <w:szCs w:val="24"/>
        </w:rPr>
        <w:t xml:space="preserve"> </w:t>
      </w:r>
      <w:r w:rsidR="00336211">
        <w:rPr>
          <w:rFonts w:cstheme="minorHAnsi"/>
          <w:bCs/>
          <w:sz w:val="24"/>
          <w:szCs w:val="24"/>
        </w:rPr>
        <w:fldChar w:fldCharType="begin" w:fldLock="1"/>
      </w:r>
      <w:r w:rsidR="00C6073C">
        <w:rPr>
          <w:rFonts w:cstheme="minorHAnsi"/>
          <w:bCs/>
          <w:sz w:val="24"/>
          <w:szCs w:val="24"/>
        </w:rPr>
        <w:instrText>ADDIN CSL_CITATION { "citationItems" : [ { "id" : "ITEM-1", "itemData" : { "author" : [ { "dropping-particle" : "", "family" : "Coutinho", "given" : "Clara Pereira", "non-dropping-particle" : "", "parse-names" : false, "suffix" : "" } ], "edition" : "2", "id" : "ITEM-1", "issued" : { "date-parts" : [ [ "2016" ] ] }, "number-of-pages" : "412", "publisher" : "Almedina", "publisher-place" : "Lisboa", "title" : "Metodologia de Investiga\u00e7\u00e3o em Ci\u00eancias Sociais e Humanas: Teoria e Pr\u00e1tica", "type" : "book" }, "uris" : [ "http://www.mendeley.com/documents/?uuid=47798fd8-3f6d-4983-9dee-ef9578497059" ] }, { "id" : "ITEM-2", "itemData" : { "author" : [ { "dropping-particle" : "", "family" : "Sousa", "given" : "Alberto", "non-dropping-particle" : "", "parse-names" : false, "suffix" : "" } ], "id" : "ITEM-2", "issued" : { "date-parts" : [ [ "2009" ] ] }, "publisher" : "Livros de Horizonte", "publisher-place" : "Lisboa", "title" : "Investiga\u00e7\u00e3o em educa\u00e7\u00e3o", "type" : "book" }, "uris" : [ "http://www.mendeley.com/documents/?uuid=cc0cc604-7bf9-4802-ae75-6049c3d799b2" ] } ], "mendeley" : { "formattedCitation" : "(Coutinho, 2016; Sousa, 2009)", "plainTextFormattedCitation" : "(Coutinho, 2016; Sousa, 2009)", "previouslyFormattedCitation" : "(Coutinho, 2016; Sousa, 2009)" }, "properties" : {  }, "schema" : "https://github.com/citation-style-language/schema/raw/master/csl-citation.json" }</w:instrText>
      </w:r>
      <w:r w:rsidR="00336211">
        <w:rPr>
          <w:rFonts w:cstheme="minorHAnsi"/>
          <w:bCs/>
          <w:sz w:val="24"/>
          <w:szCs w:val="24"/>
        </w:rPr>
        <w:fldChar w:fldCharType="separate"/>
      </w:r>
      <w:r w:rsidR="00336211" w:rsidRPr="00336211">
        <w:rPr>
          <w:rFonts w:cstheme="minorHAnsi"/>
          <w:bCs/>
          <w:noProof/>
          <w:sz w:val="24"/>
          <w:szCs w:val="24"/>
        </w:rPr>
        <w:t>(Coutinho, 2016; Sousa, 2009)</w:t>
      </w:r>
      <w:r w:rsidR="00336211">
        <w:rPr>
          <w:rFonts w:cstheme="minorHAnsi"/>
          <w:bCs/>
          <w:sz w:val="24"/>
          <w:szCs w:val="24"/>
        </w:rPr>
        <w:fldChar w:fldCharType="end"/>
      </w:r>
      <w:r w:rsidR="000177BE">
        <w:rPr>
          <w:rFonts w:cstheme="minorHAnsi"/>
          <w:bCs/>
          <w:sz w:val="24"/>
          <w:szCs w:val="24"/>
        </w:rPr>
        <w:t xml:space="preserve">. </w:t>
      </w:r>
    </w:p>
    <w:p w14:paraId="6A9D2CEE" w14:textId="2EEE0C5D" w:rsidR="00057686" w:rsidRDefault="000177BE" w:rsidP="00EA59B8">
      <w:pPr>
        <w:ind w:firstLine="432"/>
        <w:rPr>
          <w:rFonts w:cstheme="minorHAnsi"/>
          <w:bCs/>
          <w:sz w:val="24"/>
          <w:szCs w:val="24"/>
        </w:rPr>
      </w:pPr>
      <w:r>
        <w:rPr>
          <w:rFonts w:cstheme="minorHAnsi"/>
          <w:bCs/>
          <w:sz w:val="24"/>
          <w:szCs w:val="24"/>
        </w:rPr>
        <w:t xml:space="preserve">No decorrer do estudo utilizou-se uma abordagem quantitativa no estudo de medidas e quantidades de atributos associados a pessoas, com utilização de números e de procedimentos estatísticos e onde se procuraram obter </w:t>
      </w:r>
      <w:r w:rsidR="00C40F10">
        <w:rPr>
          <w:rFonts w:cstheme="minorHAnsi"/>
          <w:bCs/>
          <w:sz w:val="24"/>
          <w:szCs w:val="24"/>
        </w:rPr>
        <w:t>explicações e</w:t>
      </w:r>
      <w:r>
        <w:rPr>
          <w:rFonts w:cstheme="minorHAnsi"/>
          <w:bCs/>
          <w:sz w:val="24"/>
          <w:szCs w:val="24"/>
        </w:rPr>
        <w:t xml:space="preserve"> predições para os fenómenos estudados, designadamente no que se refere à avaliação da influência de diversas variáveis nas atitudes e comportamentos de poupança de energia</w:t>
      </w:r>
      <w:r w:rsidR="00BF49AB">
        <w:rPr>
          <w:rFonts w:cstheme="minorHAnsi"/>
          <w:bCs/>
          <w:sz w:val="24"/>
          <w:szCs w:val="24"/>
        </w:rPr>
        <w:t xml:space="preserve"> e na realização de deduções a partir dos resultados obtidos através de um questionário  e com base em hipóteses reco</w:t>
      </w:r>
      <w:r w:rsidR="00336211">
        <w:rPr>
          <w:rFonts w:cstheme="minorHAnsi"/>
          <w:bCs/>
          <w:sz w:val="24"/>
          <w:szCs w:val="24"/>
        </w:rPr>
        <w:t>lhidas na revisão da literatura</w:t>
      </w:r>
      <w:r w:rsidR="00336211" w:rsidRPr="00336211">
        <w:rPr>
          <w:rFonts w:cstheme="minorHAnsi"/>
          <w:bCs/>
          <w:sz w:val="24"/>
          <w:szCs w:val="24"/>
        </w:rPr>
        <w:t xml:space="preserve"> </w:t>
      </w:r>
      <w:r w:rsidR="00336211">
        <w:rPr>
          <w:rFonts w:cstheme="minorHAnsi"/>
          <w:bCs/>
          <w:sz w:val="24"/>
          <w:szCs w:val="24"/>
        </w:rPr>
        <w:fldChar w:fldCharType="begin" w:fldLock="1"/>
      </w:r>
      <w:r w:rsidR="00C6073C">
        <w:rPr>
          <w:rFonts w:cstheme="minorHAnsi"/>
          <w:bCs/>
          <w:sz w:val="24"/>
          <w:szCs w:val="24"/>
        </w:rPr>
        <w:instrText>ADDIN CSL_CITATION { "citationItems" : [ { "id" : "ITEM-1", "itemData" : { "author" : [ { "dropping-particle" : "", "family" : "Coutinho", "given" : "Clara Pereira", "non-dropping-particle" : "", "parse-names" : false, "suffix" : "" } ], "edition" : "2", "id" : "ITEM-1", "issued" : { "date-parts" : [ [ "2016" ] ] }, "number-of-pages" : "412", "publisher" : "Almedina", "publisher-place" : "Lisboa", "title" : "Metodologia de Investiga\u00e7\u00e3o em Ci\u00eancias Sociais e Humanas: Teoria e Pr\u00e1tica", "type" : "book" }, "uris" : [ "http://www.mendeley.com/documents/?uuid=47798fd8-3f6d-4983-9dee-ef9578497059" ] }, { "id" : "ITEM-2", "itemData" : { "author" : [ { "dropping-particle" : "", "family" : "Sousa", "given" : "Alberto", "non-dropping-particle" : "", "parse-names" : false, "suffix" : "" } ], "id" : "ITEM-2", "issued" : { "date-parts" : [ [ "2009" ] ] }, "publisher" : "Livros de Horizonte", "publisher-place" : "Lisboa", "title" : "Investiga\u00e7\u00e3o em educa\u00e7\u00e3o", "type" : "book" }, "uris" : [ "http://www.mendeley.com/documents/?uuid=cc0cc604-7bf9-4802-ae75-6049c3d799b2" ] } ], "mendeley" : { "formattedCitation" : "(Coutinho, 2016; Sousa, 2009)", "plainTextFormattedCitation" : "(Coutinho, 2016; Sousa, 2009)", "previouslyFormattedCitation" : "(Coutinho, 2016; Sousa, 2009)" }, "properties" : {  }, "schema" : "https://github.com/citation-style-language/schema/raw/master/csl-citation.json" }</w:instrText>
      </w:r>
      <w:r w:rsidR="00336211">
        <w:rPr>
          <w:rFonts w:cstheme="minorHAnsi"/>
          <w:bCs/>
          <w:sz w:val="24"/>
          <w:szCs w:val="24"/>
        </w:rPr>
        <w:fldChar w:fldCharType="separate"/>
      </w:r>
      <w:r w:rsidR="00336211" w:rsidRPr="00336211">
        <w:rPr>
          <w:rFonts w:cstheme="minorHAnsi"/>
          <w:bCs/>
          <w:noProof/>
          <w:sz w:val="24"/>
          <w:szCs w:val="24"/>
        </w:rPr>
        <w:t>(Coutinho, 2016; Sousa, 2009)</w:t>
      </w:r>
      <w:r w:rsidR="00336211">
        <w:rPr>
          <w:rFonts w:cstheme="minorHAnsi"/>
          <w:bCs/>
          <w:sz w:val="24"/>
          <w:szCs w:val="24"/>
        </w:rPr>
        <w:fldChar w:fldCharType="end"/>
      </w:r>
      <w:r w:rsidR="00336211">
        <w:rPr>
          <w:rFonts w:cstheme="minorHAnsi"/>
          <w:bCs/>
          <w:sz w:val="24"/>
          <w:szCs w:val="24"/>
        </w:rPr>
        <w:t>.</w:t>
      </w:r>
    </w:p>
    <w:p w14:paraId="1A56243F" w14:textId="4134ED46" w:rsidR="00715E40" w:rsidRPr="00715E40" w:rsidRDefault="00C40F10" w:rsidP="00715E40">
      <w:pPr>
        <w:ind w:firstLine="432"/>
        <w:rPr>
          <w:rFonts w:cstheme="minorHAnsi"/>
          <w:bCs/>
          <w:sz w:val="24"/>
          <w:szCs w:val="24"/>
        </w:rPr>
      </w:pPr>
      <w:r>
        <w:rPr>
          <w:rFonts w:cstheme="minorHAnsi"/>
          <w:bCs/>
          <w:sz w:val="24"/>
          <w:szCs w:val="24"/>
        </w:rPr>
        <w:t>Ao longo da dissertação também se recorreu à abordagem qualitativa no estudo dos atributos e do tipo de características apresentadas (pel</w:t>
      </w:r>
      <w:r w:rsidR="00057686">
        <w:rPr>
          <w:rFonts w:cstheme="minorHAnsi"/>
          <w:bCs/>
          <w:sz w:val="24"/>
          <w:szCs w:val="24"/>
        </w:rPr>
        <w:t>a</w:t>
      </w:r>
      <w:r>
        <w:rPr>
          <w:rFonts w:cstheme="minorHAnsi"/>
          <w:bCs/>
          <w:sz w:val="24"/>
          <w:szCs w:val="24"/>
        </w:rPr>
        <w:t>s pessoas) e do respetivo contexto</w:t>
      </w:r>
      <w:r w:rsidR="00BF49AB">
        <w:rPr>
          <w:rFonts w:cstheme="minorHAnsi"/>
          <w:bCs/>
          <w:sz w:val="24"/>
          <w:szCs w:val="24"/>
        </w:rPr>
        <w:t xml:space="preserve"> e à metodologia do “Estudo de Caso”, </w:t>
      </w:r>
      <w:r w:rsidR="005E12FD">
        <w:rPr>
          <w:rFonts w:cstheme="minorHAnsi"/>
          <w:bCs/>
          <w:sz w:val="24"/>
          <w:szCs w:val="24"/>
        </w:rPr>
        <w:t>considerada uma “inquirição empírica que investiga um fenómeno contemporâneo dentro de um contexto da vida real, em que a fronteira entre o fenómeno e o contexto não é claramente evidente e onde múltiplas fontes de evidências são utilizadas”</w:t>
      </w:r>
      <w:r w:rsidR="00336211">
        <w:rPr>
          <w:rFonts w:cstheme="minorHAnsi"/>
          <w:bCs/>
          <w:sz w:val="24"/>
          <w:szCs w:val="24"/>
        </w:rPr>
        <w:fldChar w:fldCharType="begin" w:fldLock="1"/>
      </w:r>
      <w:r w:rsidR="00C6073C">
        <w:rPr>
          <w:rFonts w:cstheme="minorHAnsi"/>
          <w:bCs/>
          <w:sz w:val="24"/>
          <w:szCs w:val="24"/>
        </w:rPr>
        <w:instrText>ADDIN CSL_CITATION { "citationItems" : [ { "id" : "ITEM-1", "itemData" : { "author" : [ { "dropping-particle" : "", "family" : "Yin", "given" : "R.", "non-dropping-particle" : "", "parse-names" : false, "suffix" : "" } ], "edition" : "2", "id" : "ITEM-1", "issued" : { "date-parts" : [ [ "1994" ] ] }, "publisher" : "Sage Publishing", "publisher-place" : "Beverly Hills", "title" : "Case study research: Design and methods", "type" : "book" }, "uris" : [ "http://www.mendeley.com/documents/?uuid=bbf67fa8-accf-42bf-9679-09ad02103a65" ] } ], "mendeley" : { "formattedCitation" : "(Yin, 1994)", "plainTextFormattedCitation" : "(Yin, 1994)", "previouslyFormattedCitation" : "(Yin, 1994)" }, "properties" : {  }, "schema" : "https://github.com/citation-style-language/schema/raw/master/csl-citation.json" }</w:instrText>
      </w:r>
      <w:r w:rsidR="00336211">
        <w:rPr>
          <w:rFonts w:cstheme="minorHAnsi"/>
          <w:bCs/>
          <w:sz w:val="24"/>
          <w:szCs w:val="24"/>
        </w:rPr>
        <w:fldChar w:fldCharType="separate"/>
      </w:r>
      <w:r w:rsidR="00336211" w:rsidRPr="00336211">
        <w:rPr>
          <w:rFonts w:cstheme="minorHAnsi"/>
          <w:bCs/>
          <w:noProof/>
          <w:sz w:val="24"/>
          <w:szCs w:val="24"/>
        </w:rPr>
        <w:t>(Yin, 1994)</w:t>
      </w:r>
      <w:r w:rsidR="00336211">
        <w:rPr>
          <w:rFonts w:cstheme="minorHAnsi"/>
          <w:bCs/>
          <w:sz w:val="24"/>
          <w:szCs w:val="24"/>
        </w:rPr>
        <w:fldChar w:fldCharType="end"/>
      </w:r>
      <w:r w:rsidR="005E12FD">
        <w:rPr>
          <w:rFonts w:cstheme="minorHAnsi"/>
          <w:bCs/>
          <w:sz w:val="24"/>
          <w:szCs w:val="24"/>
        </w:rPr>
        <w:t>.</w:t>
      </w:r>
      <w:r w:rsidR="000F5583">
        <w:rPr>
          <w:rFonts w:cstheme="minorHAnsi"/>
          <w:bCs/>
          <w:sz w:val="24"/>
          <w:szCs w:val="24"/>
        </w:rPr>
        <w:t xml:space="preserve"> Relat</w:t>
      </w:r>
      <w:r w:rsidR="00715E40">
        <w:rPr>
          <w:rFonts w:cstheme="minorHAnsi"/>
          <w:bCs/>
          <w:sz w:val="24"/>
          <w:szCs w:val="24"/>
        </w:rPr>
        <w:t>ivamente à metodologia de estudo de caso salienta-se que a natureza qualitativa não constitui o seu aspeto essencial e diferenciador podendo realizar-se “estudos de caso” baseados em abordagens quantitativas ou recorrendo-se a ambas as abordagens</w:t>
      </w:r>
      <w:r w:rsidR="00336211">
        <w:rPr>
          <w:rFonts w:cstheme="minorHAnsi"/>
          <w:bCs/>
          <w:sz w:val="24"/>
          <w:szCs w:val="24"/>
        </w:rPr>
        <w:t xml:space="preserve"> </w:t>
      </w:r>
      <w:r w:rsidR="00336211">
        <w:rPr>
          <w:rFonts w:cstheme="minorHAnsi"/>
          <w:bCs/>
          <w:sz w:val="24"/>
          <w:szCs w:val="24"/>
        </w:rPr>
        <w:fldChar w:fldCharType="begin" w:fldLock="1"/>
      </w:r>
      <w:r w:rsidR="00C6073C">
        <w:rPr>
          <w:rFonts w:cstheme="minorHAnsi"/>
          <w:bCs/>
          <w:sz w:val="24"/>
          <w:szCs w:val="24"/>
        </w:rPr>
        <w:instrText>ADDIN CSL_CITATION { "citationItems" : [ { "id" : "ITEM-1", "itemData" : { "ISBN" : "978-989-8557-10-0", "abstract" : "Os estudos de caso t\u00eam conhecido uma assinal\u00e1vel popularidade na investiga\u00e7\u00e3o em Educa\u00e7\u00e3o Matem\u00e1tica em Portugal. T\u00eam grandes potencialidades mas tamb\u00e9m os seus problemas. Este artigo discute como \u00e9 que esta abordagem se distingue de outras formas de conduzir a investiga\u00e7\u00e3o; qual \u00e9 a natureza do conhecimento assim produzido, principalmente quando inserido numa perspectiva interpretativa; e quais os crit\u00e9rios de qualidade a usar para apreciar o seu valor. Um estudo de caso \u00e9 caracterizado como incidindo numa entidade bem definida como um programa, uma institui\u00e7\u00e3o, um sistema educativo, uma pessoa ou uma unidade social. Visa conhecer em profundidade o seu \u201ccomo\u201d e os seus \u201cporqu\u00eas\u201d, fazendo justi\u00e7a \u00e0 sua unidade e identidade pr\u00f3prias. Assume-se como uma investiga\u00e7\u00e3o particular\u00edstica, procurando descobrir o que nela h\u00e1 de mais essencial e caracter\u00edstico. Um estudo de caso pode com vantagem apoiar-se numa orienta\u00e7\u00e3o te\u00f3rica bem definida; al\u00e9m disso, pode seguir uma perspectiva interpretativa, que procura compreender como \u00e9 o mundo do ponto de vista dos participantes ou uma perspectiva pragm\u00e1tica, procurando simplesmente proporcionar uma perspectiva global, completa e coerente do objecto de estudo. Entre os estudos de caso encontram-se naturalmente trabalhos com caracter\u00edsticas muito desiguais. \u00c9 importante discutir porque definir crit\u00e9rios de qualidade e como aplic\u00e1los. Assim, o artigo conclui com o enunciado de diversos crit\u00e9rios e com algumas considera\u00e7\u00f5es sobre os trabalhos recentemente realizados no nosso pa\u00eds.", "author" : [ { "dropping-particle" : "Da", "family" : "Ponte", "given" : "Jo\u00e3o Pedro", "non-dropping-particle" : "", "parse-names" : false, "suffix" : "" } ], "container-title" : "Quadrante", "id" : "ITEM-1", "issue" : "1", "issued" : { "date-parts" : [ [ "1994" ] ] }, "page" : "3-18", "title" : "O estudo de Caso na investiga\u00e7\u00e3o em educa\u00e7\u00e3o Matem\u00e1tica", "type" : "article-journal", "volume" : "3" }, "uris" : [ "http://www.mendeley.com/documents/?uuid=c275b14b-bc05-4f31-bca6-bc09f5a746aa" ] } ], "mendeley" : { "formattedCitation" : "(Ponte, 1994)", "plainTextFormattedCitation" : "(Ponte, 1994)", "previouslyFormattedCitation" : "(Ponte, 1994)" }, "properties" : {  }, "schema" : "https://github.com/citation-style-language/schema/raw/master/csl-citation.json" }</w:instrText>
      </w:r>
      <w:r w:rsidR="00336211">
        <w:rPr>
          <w:rFonts w:cstheme="minorHAnsi"/>
          <w:bCs/>
          <w:sz w:val="24"/>
          <w:szCs w:val="24"/>
        </w:rPr>
        <w:fldChar w:fldCharType="separate"/>
      </w:r>
      <w:r w:rsidR="00336211" w:rsidRPr="00336211">
        <w:rPr>
          <w:rFonts w:cstheme="minorHAnsi"/>
          <w:bCs/>
          <w:noProof/>
          <w:sz w:val="24"/>
          <w:szCs w:val="24"/>
        </w:rPr>
        <w:t>(Ponte, 1994)</w:t>
      </w:r>
      <w:r w:rsidR="00336211">
        <w:rPr>
          <w:rFonts w:cstheme="minorHAnsi"/>
          <w:bCs/>
          <w:sz w:val="24"/>
          <w:szCs w:val="24"/>
        </w:rPr>
        <w:fldChar w:fldCharType="end"/>
      </w:r>
    </w:p>
    <w:p w14:paraId="6097CE96" w14:textId="28C0275B" w:rsidR="005E12FD" w:rsidRDefault="005E12FD" w:rsidP="00EA59B8">
      <w:pPr>
        <w:ind w:firstLine="432"/>
        <w:rPr>
          <w:rFonts w:cstheme="minorHAnsi"/>
          <w:bCs/>
          <w:sz w:val="24"/>
          <w:szCs w:val="24"/>
        </w:rPr>
      </w:pPr>
      <w:r>
        <w:rPr>
          <w:rFonts w:cstheme="minorHAnsi"/>
          <w:bCs/>
          <w:sz w:val="24"/>
          <w:szCs w:val="24"/>
        </w:rPr>
        <w:t xml:space="preserve">Para estudar os conhecimentos, atitudes e comportamentos da população escolhida constituída por docentes e alunos adultos duma escola básica considerou-se uma amostra </w:t>
      </w:r>
      <w:r w:rsidR="00864FC5">
        <w:rPr>
          <w:rFonts w:cstheme="minorHAnsi"/>
          <w:bCs/>
          <w:sz w:val="24"/>
          <w:szCs w:val="24"/>
        </w:rPr>
        <w:lastRenderedPageBreak/>
        <w:t xml:space="preserve">de conveniência (os professores são colegas do mesmo estabelecimento de ensino e os alunos pertencem a uma das turmas do investigador) </w:t>
      </w:r>
      <w:r>
        <w:rPr>
          <w:rFonts w:cstheme="minorHAnsi"/>
          <w:bCs/>
          <w:sz w:val="24"/>
          <w:szCs w:val="24"/>
        </w:rPr>
        <w:t xml:space="preserve">constituída por 31 participantes selecionada a partir dos cerca de 100 questionários que foram enviados </w:t>
      </w:r>
      <w:r w:rsidR="001234F6">
        <w:rPr>
          <w:rFonts w:cstheme="minorHAnsi"/>
          <w:bCs/>
          <w:sz w:val="24"/>
          <w:szCs w:val="24"/>
        </w:rPr>
        <w:t>aos elementos</w:t>
      </w:r>
      <w:r>
        <w:rPr>
          <w:rFonts w:cstheme="minorHAnsi"/>
          <w:bCs/>
          <w:sz w:val="24"/>
          <w:szCs w:val="24"/>
        </w:rPr>
        <w:t xml:space="preserve"> da população. </w:t>
      </w:r>
    </w:p>
    <w:p w14:paraId="3873CC54" w14:textId="5174AB47" w:rsidR="005E12FD" w:rsidRPr="005B6F1A" w:rsidRDefault="005E12FD" w:rsidP="00EA59B8">
      <w:pPr>
        <w:ind w:firstLine="432"/>
      </w:pPr>
      <w:r>
        <w:rPr>
          <w:rFonts w:cstheme="minorHAnsi"/>
          <w:bCs/>
          <w:sz w:val="24"/>
          <w:szCs w:val="24"/>
        </w:rPr>
        <w:t>Para além da análise dos dados obtidos através do questionário também se desenvolveu um estudo quantitativo de viabilidade económica duma pequena instalação solar fotovol</w:t>
      </w:r>
      <w:r w:rsidR="00057686">
        <w:rPr>
          <w:rFonts w:cstheme="minorHAnsi"/>
          <w:bCs/>
          <w:sz w:val="24"/>
          <w:szCs w:val="24"/>
        </w:rPr>
        <w:t>taica para utilização doméstica, devido às preocupações com a eficiência energética se encontrarem muito associados com a necessidade de substituir os combustíveis fósseis por fontes de energia renováveis.</w:t>
      </w:r>
    </w:p>
    <w:p w14:paraId="769B1878" w14:textId="45642E52" w:rsidR="009C2D45" w:rsidRDefault="00B8211D" w:rsidP="00E3177D">
      <w:pPr>
        <w:ind w:firstLine="432"/>
        <w:rPr>
          <w:rFonts w:cstheme="minorHAnsi"/>
          <w:bCs/>
          <w:sz w:val="24"/>
          <w:szCs w:val="24"/>
        </w:rPr>
      </w:pPr>
      <w:r>
        <w:rPr>
          <w:rFonts w:cstheme="minorHAnsi"/>
          <w:bCs/>
          <w:sz w:val="24"/>
          <w:szCs w:val="24"/>
        </w:rPr>
        <w:t xml:space="preserve">Na escolha do instrumento de recolha de dados </w:t>
      </w:r>
      <w:r w:rsidR="00E73F5E">
        <w:rPr>
          <w:rFonts w:cstheme="minorHAnsi"/>
          <w:bCs/>
          <w:sz w:val="24"/>
          <w:szCs w:val="24"/>
        </w:rPr>
        <w:t xml:space="preserve">foram </w:t>
      </w:r>
      <w:r>
        <w:rPr>
          <w:rFonts w:cstheme="minorHAnsi"/>
          <w:bCs/>
          <w:sz w:val="24"/>
          <w:szCs w:val="24"/>
        </w:rPr>
        <w:t xml:space="preserve">considerados os objetivos de investigação e de entre os instrumentos disponíveis </w:t>
      </w:r>
      <w:r w:rsidR="00E73F5E">
        <w:rPr>
          <w:rFonts w:cstheme="minorHAnsi"/>
          <w:bCs/>
          <w:sz w:val="24"/>
          <w:szCs w:val="24"/>
        </w:rPr>
        <w:t xml:space="preserve">escolheu-se o </w:t>
      </w:r>
      <w:r w:rsidR="009C2D45">
        <w:rPr>
          <w:rFonts w:cstheme="minorHAnsi"/>
          <w:bCs/>
          <w:sz w:val="24"/>
          <w:szCs w:val="24"/>
        </w:rPr>
        <w:t>questionário</w:t>
      </w:r>
      <w:r>
        <w:rPr>
          <w:rFonts w:cstheme="minorHAnsi"/>
          <w:bCs/>
          <w:sz w:val="24"/>
          <w:szCs w:val="24"/>
        </w:rPr>
        <w:t xml:space="preserve"> devido a proporcionar uma apresentação uniformizada, </w:t>
      </w:r>
      <w:r w:rsidR="009C2D45">
        <w:rPr>
          <w:rFonts w:cstheme="minorHAnsi"/>
          <w:bCs/>
          <w:sz w:val="24"/>
          <w:szCs w:val="24"/>
        </w:rPr>
        <w:t xml:space="preserve">garantir o anonimato e facilitar a organização, o controle dos dados. A redação das perguntas foi baseada na consulta de estudos e questionários sobre eficiência energética e poupança de energia para permitir a obtenção de informações relevantes, objetivas e claras relacionadas com os objetivos de estudo e com as questões de investigação. </w:t>
      </w:r>
    </w:p>
    <w:p w14:paraId="1EA92C2A" w14:textId="25092EF5" w:rsidR="009C2D45" w:rsidRDefault="009C2D45" w:rsidP="00E3177D">
      <w:pPr>
        <w:ind w:firstLine="432"/>
        <w:rPr>
          <w:rFonts w:cstheme="minorHAnsi"/>
          <w:bCs/>
          <w:sz w:val="24"/>
          <w:szCs w:val="24"/>
        </w:rPr>
      </w:pPr>
      <w:r>
        <w:rPr>
          <w:rFonts w:cstheme="minorHAnsi"/>
          <w:bCs/>
          <w:sz w:val="24"/>
          <w:szCs w:val="24"/>
        </w:rPr>
        <w:t xml:space="preserve">Após a elaboração </w:t>
      </w:r>
      <w:r w:rsidR="00E73F5E">
        <w:rPr>
          <w:rFonts w:cstheme="minorHAnsi"/>
          <w:bCs/>
          <w:sz w:val="24"/>
          <w:szCs w:val="24"/>
        </w:rPr>
        <w:t>do questionário procedeu-se a uma avaliação da adequação do questionário através da sua aplicação a um conjunto de 10 alunos adultos de um curso EFA</w:t>
      </w:r>
      <w:r w:rsidR="00336211">
        <w:rPr>
          <w:rFonts w:cstheme="minorHAnsi"/>
          <w:bCs/>
          <w:sz w:val="24"/>
          <w:szCs w:val="24"/>
        </w:rPr>
        <w:t xml:space="preserve"> (Educação e Formação de Adultos)</w:t>
      </w:r>
      <w:r w:rsidR="00E73F5E">
        <w:rPr>
          <w:rFonts w:cstheme="minorHAnsi"/>
          <w:bCs/>
          <w:sz w:val="24"/>
          <w:szCs w:val="24"/>
        </w:rPr>
        <w:t xml:space="preserve"> para fazer a reformulação e melhoria das questões que não fossem bem percebidas pelos participantes.</w:t>
      </w:r>
    </w:p>
    <w:p w14:paraId="53D71482" w14:textId="23652F61" w:rsidR="0005738A" w:rsidRDefault="00BE0843" w:rsidP="0005738A">
      <w:pPr>
        <w:pStyle w:val="Cabealho2"/>
      </w:pPr>
      <w:bookmarkStart w:id="76" w:name="_Toc363068975"/>
      <w:bookmarkStart w:id="77" w:name="_Toc363069101"/>
      <w:bookmarkStart w:id="78" w:name="_Toc363069168"/>
      <w:bookmarkStart w:id="79" w:name="_Toc369467495"/>
      <w:bookmarkStart w:id="80" w:name="_Toc503721948"/>
      <w:r>
        <w:t>Instrumento de recolha de dados</w:t>
      </w:r>
      <w:bookmarkEnd w:id="80"/>
    </w:p>
    <w:p w14:paraId="28014B81" w14:textId="38D01099" w:rsidR="007C30D3" w:rsidRDefault="007C30D3" w:rsidP="007C30D3">
      <w:pPr>
        <w:ind w:firstLine="432"/>
        <w:rPr>
          <w:rFonts w:cstheme="minorHAnsi"/>
          <w:sz w:val="24"/>
          <w:szCs w:val="24"/>
        </w:rPr>
      </w:pPr>
      <w:r>
        <w:rPr>
          <w:rFonts w:cstheme="minorHAnsi"/>
          <w:sz w:val="24"/>
          <w:szCs w:val="24"/>
        </w:rPr>
        <w:t>Para a realização deste estudo foi elaborado um instrumento de recolha de dados</w:t>
      </w:r>
      <w:r w:rsidR="00177842">
        <w:rPr>
          <w:rFonts w:cstheme="minorHAnsi"/>
          <w:sz w:val="24"/>
          <w:szCs w:val="24"/>
        </w:rPr>
        <w:t xml:space="preserve"> cuj</w:t>
      </w:r>
      <w:r w:rsidR="002229FF">
        <w:rPr>
          <w:rFonts w:cstheme="minorHAnsi"/>
          <w:sz w:val="24"/>
          <w:szCs w:val="24"/>
        </w:rPr>
        <w:t>a</w:t>
      </w:r>
      <w:r w:rsidR="00177842">
        <w:rPr>
          <w:rFonts w:cstheme="minorHAnsi"/>
          <w:sz w:val="24"/>
          <w:szCs w:val="24"/>
        </w:rPr>
        <w:t xml:space="preserve">s questões foram elaboradas </w:t>
      </w:r>
      <w:r>
        <w:rPr>
          <w:rFonts w:cstheme="minorHAnsi"/>
          <w:sz w:val="24"/>
          <w:szCs w:val="24"/>
        </w:rPr>
        <w:t>com base na pesquisa de livros e de artigos relacionados com os temas e objetivos desta disserta</w:t>
      </w:r>
      <w:r w:rsidR="00177842">
        <w:rPr>
          <w:rFonts w:cstheme="minorHAnsi"/>
          <w:sz w:val="24"/>
          <w:szCs w:val="24"/>
        </w:rPr>
        <w:t xml:space="preserve">ção, designadamente os estudos da ENERGAIA </w:t>
      </w:r>
      <w:sdt>
        <w:sdtPr>
          <w:rPr>
            <w:rFonts w:cstheme="minorHAnsi"/>
            <w:sz w:val="24"/>
            <w:szCs w:val="24"/>
          </w:rPr>
          <w:id w:val="-594098760"/>
          <w:citation/>
        </w:sdtPr>
        <w:sdtContent>
          <w:r w:rsidR="00177842">
            <w:rPr>
              <w:rFonts w:cstheme="minorHAnsi"/>
              <w:sz w:val="24"/>
              <w:szCs w:val="24"/>
            </w:rPr>
            <w:fldChar w:fldCharType="begin"/>
          </w:r>
          <w:r w:rsidR="00177842">
            <w:rPr>
              <w:rFonts w:cstheme="minorHAnsi"/>
              <w:sz w:val="24"/>
              <w:szCs w:val="24"/>
            </w:rPr>
            <w:instrText xml:space="preserve">CITATION Ene11 \n  \t  \l 2070 </w:instrText>
          </w:r>
          <w:r w:rsidR="00177842">
            <w:rPr>
              <w:rFonts w:cstheme="minorHAnsi"/>
              <w:sz w:val="24"/>
              <w:szCs w:val="24"/>
            </w:rPr>
            <w:fldChar w:fldCharType="separate"/>
          </w:r>
          <w:r w:rsidR="000A1C1B" w:rsidRPr="000A1C1B">
            <w:rPr>
              <w:rFonts w:cstheme="minorHAnsi"/>
              <w:noProof/>
              <w:sz w:val="24"/>
              <w:szCs w:val="24"/>
            </w:rPr>
            <w:t>(2011)</w:t>
          </w:r>
          <w:r w:rsidR="00177842">
            <w:rPr>
              <w:rFonts w:cstheme="minorHAnsi"/>
              <w:sz w:val="24"/>
              <w:szCs w:val="24"/>
            </w:rPr>
            <w:fldChar w:fldCharType="end"/>
          </w:r>
        </w:sdtContent>
      </w:sdt>
      <w:r w:rsidR="00177842">
        <w:rPr>
          <w:rFonts w:cstheme="minorHAnsi"/>
          <w:sz w:val="24"/>
          <w:szCs w:val="24"/>
        </w:rPr>
        <w:t xml:space="preserve"> da QUERCUS  </w:t>
      </w:r>
      <w:sdt>
        <w:sdtPr>
          <w:rPr>
            <w:rFonts w:cstheme="minorHAnsi"/>
            <w:sz w:val="24"/>
            <w:szCs w:val="24"/>
          </w:rPr>
          <w:id w:val="1052655870"/>
          <w:citation/>
        </w:sdtPr>
        <w:sdtContent>
          <w:r w:rsidR="00177842">
            <w:rPr>
              <w:rFonts w:cstheme="minorHAnsi"/>
              <w:sz w:val="24"/>
              <w:szCs w:val="24"/>
            </w:rPr>
            <w:fldChar w:fldCharType="begin"/>
          </w:r>
          <w:r w:rsidR="00177842">
            <w:rPr>
              <w:rFonts w:cstheme="minorHAnsi"/>
              <w:sz w:val="24"/>
              <w:szCs w:val="24"/>
            </w:rPr>
            <w:instrText xml:space="preserve">CITATION Que08 \n  \t  \l 2070 </w:instrText>
          </w:r>
          <w:r w:rsidR="00177842">
            <w:rPr>
              <w:rFonts w:cstheme="minorHAnsi"/>
              <w:sz w:val="24"/>
              <w:szCs w:val="24"/>
            </w:rPr>
            <w:fldChar w:fldCharType="separate"/>
          </w:r>
          <w:r w:rsidR="000A1C1B" w:rsidRPr="000A1C1B">
            <w:rPr>
              <w:rFonts w:cstheme="minorHAnsi"/>
              <w:noProof/>
              <w:sz w:val="24"/>
              <w:szCs w:val="24"/>
            </w:rPr>
            <w:t>(2008)</w:t>
          </w:r>
          <w:r w:rsidR="00177842">
            <w:rPr>
              <w:rFonts w:cstheme="minorHAnsi"/>
              <w:sz w:val="24"/>
              <w:szCs w:val="24"/>
            </w:rPr>
            <w:fldChar w:fldCharType="end"/>
          </w:r>
        </w:sdtContent>
      </w:sdt>
      <w:r w:rsidR="001234F6">
        <w:rPr>
          <w:rFonts w:cstheme="minorHAnsi"/>
          <w:sz w:val="24"/>
          <w:szCs w:val="24"/>
        </w:rPr>
        <w:t xml:space="preserve">, </w:t>
      </w:r>
      <w:r w:rsidR="00177842">
        <w:rPr>
          <w:rFonts w:cstheme="minorHAnsi"/>
          <w:sz w:val="24"/>
          <w:szCs w:val="24"/>
        </w:rPr>
        <w:t>da</w:t>
      </w:r>
      <w:r w:rsidR="001234F6">
        <w:rPr>
          <w:rFonts w:cstheme="minorHAnsi"/>
          <w:sz w:val="24"/>
          <w:szCs w:val="24"/>
        </w:rPr>
        <w:t xml:space="preserve"> DGEG/IP-3E</w:t>
      </w:r>
      <w:r w:rsidR="00177842">
        <w:rPr>
          <w:rFonts w:cstheme="minorHAnsi"/>
          <w:sz w:val="24"/>
          <w:szCs w:val="24"/>
        </w:rPr>
        <w:t xml:space="preserve"> </w:t>
      </w:r>
      <w:sdt>
        <w:sdtPr>
          <w:rPr>
            <w:rFonts w:cstheme="minorHAnsi"/>
            <w:sz w:val="24"/>
            <w:szCs w:val="24"/>
          </w:rPr>
          <w:id w:val="-2095857230"/>
          <w:citation/>
        </w:sdtPr>
        <w:sdtContent>
          <w:r w:rsidR="001234F6">
            <w:rPr>
              <w:rFonts w:cstheme="minorHAnsi"/>
              <w:sz w:val="24"/>
              <w:szCs w:val="24"/>
            </w:rPr>
            <w:fldChar w:fldCharType="begin"/>
          </w:r>
          <w:r w:rsidR="001234F6">
            <w:rPr>
              <w:rFonts w:cstheme="minorHAnsi"/>
              <w:sz w:val="24"/>
              <w:szCs w:val="24"/>
            </w:rPr>
            <w:instrText xml:space="preserve">CITATION DGG04 \n  \t  \l 2070 </w:instrText>
          </w:r>
          <w:r w:rsidR="001234F6">
            <w:rPr>
              <w:rFonts w:cstheme="minorHAnsi"/>
              <w:sz w:val="24"/>
              <w:szCs w:val="24"/>
            </w:rPr>
            <w:fldChar w:fldCharType="separate"/>
          </w:r>
          <w:r w:rsidR="000A1C1B" w:rsidRPr="000A1C1B">
            <w:rPr>
              <w:rFonts w:cstheme="minorHAnsi"/>
              <w:noProof/>
              <w:sz w:val="24"/>
              <w:szCs w:val="24"/>
            </w:rPr>
            <w:t>(2004)</w:t>
          </w:r>
          <w:r w:rsidR="001234F6">
            <w:rPr>
              <w:rFonts w:cstheme="minorHAnsi"/>
              <w:sz w:val="24"/>
              <w:szCs w:val="24"/>
            </w:rPr>
            <w:fldChar w:fldCharType="end"/>
          </w:r>
        </w:sdtContent>
      </w:sdt>
      <w:r w:rsidR="00177842">
        <w:rPr>
          <w:rFonts w:cstheme="minorHAnsi"/>
          <w:sz w:val="24"/>
          <w:szCs w:val="24"/>
        </w:rPr>
        <w:t xml:space="preserve"> e do INE</w:t>
      </w:r>
      <w:r w:rsidR="001234F6">
        <w:rPr>
          <w:rFonts w:cstheme="minorHAnsi"/>
          <w:sz w:val="24"/>
          <w:szCs w:val="24"/>
        </w:rPr>
        <w:t xml:space="preserve"> &amp; DGEG</w:t>
      </w:r>
      <w:r w:rsidR="00177842">
        <w:rPr>
          <w:rFonts w:cstheme="minorHAnsi"/>
          <w:sz w:val="24"/>
          <w:szCs w:val="24"/>
        </w:rPr>
        <w:t xml:space="preserve"> </w:t>
      </w:r>
      <w:sdt>
        <w:sdtPr>
          <w:rPr>
            <w:rFonts w:cstheme="minorHAnsi"/>
            <w:sz w:val="24"/>
            <w:szCs w:val="24"/>
          </w:rPr>
          <w:id w:val="-1125387362"/>
          <w:citation/>
        </w:sdtPr>
        <w:sdtContent>
          <w:r w:rsidR="00177842">
            <w:rPr>
              <w:rFonts w:cstheme="minorHAnsi"/>
              <w:sz w:val="24"/>
              <w:szCs w:val="24"/>
            </w:rPr>
            <w:fldChar w:fldCharType="begin"/>
          </w:r>
          <w:r w:rsidR="00177842">
            <w:rPr>
              <w:rFonts w:cstheme="minorHAnsi"/>
              <w:sz w:val="24"/>
              <w:szCs w:val="24"/>
            </w:rPr>
            <w:instrText xml:space="preserve">CITATION INE11 \n  \t  \l 2070 </w:instrText>
          </w:r>
          <w:r w:rsidR="00177842">
            <w:rPr>
              <w:rFonts w:cstheme="minorHAnsi"/>
              <w:sz w:val="24"/>
              <w:szCs w:val="24"/>
            </w:rPr>
            <w:fldChar w:fldCharType="separate"/>
          </w:r>
          <w:r w:rsidR="000A1C1B" w:rsidRPr="000A1C1B">
            <w:rPr>
              <w:rFonts w:cstheme="minorHAnsi"/>
              <w:noProof/>
              <w:sz w:val="24"/>
              <w:szCs w:val="24"/>
            </w:rPr>
            <w:t>(2011)</w:t>
          </w:r>
          <w:r w:rsidR="00177842">
            <w:rPr>
              <w:rFonts w:cstheme="minorHAnsi"/>
              <w:sz w:val="24"/>
              <w:szCs w:val="24"/>
            </w:rPr>
            <w:fldChar w:fldCharType="end"/>
          </w:r>
        </w:sdtContent>
      </w:sdt>
      <w:r w:rsidR="00177842">
        <w:rPr>
          <w:rFonts w:cstheme="minorHAnsi"/>
          <w:sz w:val="24"/>
          <w:szCs w:val="24"/>
        </w:rPr>
        <w:t>.</w:t>
      </w:r>
    </w:p>
    <w:p w14:paraId="6B243976" w14:textId="73C1D9D1" w:rsidR="00C5524C" w:rsidRDefault="003956B3" w:rsidP="007C30D3">
      <w:pPr>
        <w:ind w:firstLine="432"/>
        <w:rPr>
          <w:rFonts w:cstheme="minorHAnsi"/>
          <w:sz w:val="24"/>
          <w:szCs w:val="24"/>
        </w:rPr>
      </w:pPr>
      <w:r>
        <w:rPr>
          <w:rFonts w:cstheme="minorHAnsi"/>
          <w:sz w:val="24"/>
          <w:szCs w:val="24"/>
        </w:rPr>
        <w:t>Na parte inicial do questionário é feita uma introdução explicando os seus objetivos e realçando as características de anonimato e de reduzido dispêndio de tempo no seu preenchimento.</w:t>
      </w:r>
      <w:r w:rsidR="00553060">
        <w:rPr>
          <w:rFonts w:cstheme="minorHAnsi"/>
          <w:sz w:val="24"/>
          <w:szCs w:val="24"/>
        </w:rPr>
        <w:t xml:space="preserve"> </w:t>
      </w:r>
      <w:r>
        <w:rPr>
          <w:rFonts w:cstheme="minorHAnsi"/>
          <w:sz w:val="24"/>
          <w:szCs w:val="24"/>
        </w:rPr>
        <w:t xml:space="preserve">Na elaboração das perguntas </w:t>
      </w:r>
      <w:r w:rsidR="00C5524C">
        <w:rPr>
          <w:rFonts w:cstheme="minorHAnsi"/>
          <w:sz w:val="24"/>
          <w:szCs w:val="24"/>
        </w:rPr>
        <w:t>procurou-se que fossem simples e claras embora se procurasse evitar a superficialidade.</w:t>
      </w:r>
      <w:r w:rsidR="00553060">
        <w:rPr>
          <w:rFonts w:cstheme="minorHAnsi"/>
          <w:sz w:val="24"/>
          <w:szCs w:val="24"/>
        </w:rPr>
        <w:t xml:space="preserve"> </w:t>
      </w:r>
      <w:r w:rsidR="00C5524C">
        <w:rPr>
          <w:rFonts w:cstheme="minorHAnsi"/>
          <w:sz w:val="24"/>
          <w:szCs w:val="24"/>
        </w:rPr>
        <w:t xml:space="preserve">Na maior parte das perguntas utilizou-se a escala </w:t>
      </w:r>
      <w:r w:rsidR="00C5524C" w:rsidRPr="00C5524C">
        <w:rPr>
          <w:rFonts w:cstheme="minorHAnsi"/>
          <w:sz w:val="24"/>
          <w:szCs w:val="24"/>
        </w:rPr>
        <w:t xml:space="preserve">de Likert </w:t>
      </w:r>
      <w:r w:rsidR="00C5524C">
        <w:rPr>
          <w:rFonts w:cstheme="minorHAnsi"/>
          <w:sz w:val="24"/>
          <w:szCs w:val="24"/>
        </w:rPr>
        <w:t xml:space="preserve">propondo uma afirmação e fornecendo 5 possíveis respostas para os participantes optarem de acordo com o seu </w:t>
      </w:r>
      <w:r w:rsidR="00553060">
        <w:rPr>
          <w:rFonts w:cstheme="minorHAnsi"/>
          <w:sz w:val="24"/>
          <w:szCs w:val="24"/>
        </w:rPr>
        <w:t>nível</w:t>
      </w:r>
      <w:r w:rsidR="00C5524C">
        <w:rPr>
          <w:rFonts w:cstheme="minorHAnsi"/>
          <w:sz w:val="24"/>
          <w:szCs w:val="24"/>
        </w:rPr>
        <w:t xml:space="preserve"> de concordância.</w:t>
      </w:r>
    </w:p>
    <w:p w14:paraId="124BBEA4" w14:textId="6C268F2C" w:rsidR="008F2958" w:rsidRPr="00893FA5" w:rsidRDefault="00C5524C" w:rsidP="007C30D3">
      <w:pPr>
        <w:ind w:firstLine="432"/>
        <w:rPr>
          <w:rFonts w:cstheme="minorHAnsi"/>
          <w:sz w:val="24"/>
          <w:szCs w:val="24"/>
        </w:rPr>
      </w:pPr>
      <w:r w:rsidRPr="00893FA5">
        <w:rPr>
          <w:rFonts w:cstheme="minorHAnsi"/>
          <w:sz w:val="24"/>
          <w:szCs w:val="24"/>
        </w:rPr>
        <w:lastRenderedPageBreak/>
        <w:t xml:space="preserve">Depois de feitas as correções </w:t>
      </w:r>
      <w:r w:rsidR="00801713" w:rsidRPr="00893FA5">
        <w:rPr>
          <w:rFonts w:cstheme="minorHAnsi"/>
          <w:sz w:val="24"/>
          <w:szCs w:val="24"/>
        </w:rPr>
        <w:t xml:space="preserve">adequadas na sequência da aplicação de um pré-teste a uma amostra de 10 participantes chegou-se à versão final do questionário apresentada </w:t>
      </w:r>
      <w:r w:rsidR="00893FA5" w:rsidRPr="00893FA5">
        <w:rPr>
          <w:rFonts w:cstheme="minorHAnsi"/>
          <w:sz w:val="24"/>
          <w:szCs w:val="24"/>
        </w:rPr>
        <w:t>em Anexo</w:t>
      </w:r>
      <w:r w:rsidR="00C93D30">
        <w:rPr>
          <w:rFonts w:cstheme="minorHAnsi"/>
          <w:sz w:val="24"/>
          <w:szCs w:val="24"/>
        </w:rPr>
        <w:t xml:space="preserve"> </w:t>
      </w:r>
      <w:r w:rsidR="00893FA5" w:rsidRPr="00893FA5">
        <w:rPr>
          <w:rFonts w:cstheme="minorHAnsi"/>
          <w:sz w:val="24"/>
          <w:szCs w:val="24"/>
        </w:rPr>
        <w:t>A-</w:t>
      </w:r>
      <w:r w:rsidR="00C93D30">
        <w:rPr>
          <w:rFonts w:cstheme="minorHAnsi"/>
          <w:sz w:val="24"/>
          <w:szCs w:val="24"/>
        </w:rPr>
        <w:t xml:space="preserve"> </w:t>
      </w:r>
      <w:r w:rsidR="00893FA5" w:rsidRPr="00893FA5">
        <w:rPr>
          <w:rFonts w:cstheme="minorHAnsi"/>
          <w:sz w:val="24"/>
          <w:szCs w:val="24"/>
        </w:rPr>
        <w:t>pág.</w:t>
      </w:r>
      <w:r w:rsidR="00893FA5" w:rsidRPr="00893FA5">
        <w:rPr>
          <w:rFonts w:cstheme="minorHAnsi"/>
          <w:sz w:val="24"/>
          <w:szCs w:val="24"/>
        </w:rPr>
        <w:fldChar w:fldCharType="begin"/>
      </w:r>
      <w:r w:rsidR="00893FA5" w:rsidRPr="00893FA5">
        <w:rPr>
          <w:rFonts w:cstheme="minorHAnsi"/>
          <w:sz w:val="24"/>
          <w:szCs w:val="24"/>
        </w:rPr>
        <w:instrText xml:space="preserve"> PAGEREF _Ref431645284 \h </w:instrText>
      </w:r>
      <w:r w:rsidR="00893FA5" w:rsidRPr="00893FA5">
        <w:rPr>
          <w:rFonts w:cstheme="minorHAnsi"/>
          <w:sz w:val="24"/>
          <w:szCs w:val="24"/>
        </w:rPr>
      </w:r>
      <w:r w:rsidR="00893FA5" w:rsidRPr="00893FA5">
        <w:rPr>
          <w:rFonts w:cstheme="minorHAnsi"/>
          <w:sz w:val="24"/>
          <w:szCs w:val="24"/>
        </w:rPr>
        <w:fldChar w:fldCharType="separate"/>
      </w:r>
      <w:r w:rsidR="000A1C1B">
        <w:rPr>
          <w:rFonts w:cstheme="minorHAnsi"/>
          <w:noProof/>
          <w:sz w:val="24"/>
          <w:szCs w:val="24"/>
        </w:rPr>
        <w:t>119</w:t>
      </w:r>
      <w:r w:rsidR="00893FA5" w:rsidRPr="00893FA5">
        <w:rPr>
          <w:rFonts w:cstheme="minorHAnsi"/>
          <w:sz w:val="24"/>
          <w:szCs w:val="24"/>
        </w:rPr>
        <w:fldChar w:fldCharType="end"/>
      </w:r>
      <w:r w:rsidR="0079600C" w:rsidRPr="00893FA5">
        <w:rPr>
          <w:rFonts w:cstheme="minorHAnsi"/>
          <w:sz w:val="24"/>
          <w:szCs w:val="24"/>
        </w:rPr>
        <w:t>.</w:t>
      </w:r>
      <w:r w:rsidR="00553060" w:rsidRPr="00893FA5">
        <w:rPr>
          <w:rFonts w:cstheme="minorHAnsi"/>
          <w:sz w:val="24"/>
          <w:szCs w:val="24"/>
        </w:rPr>
        <w:t xml:space="preserve"> </w:t>
      </w:r>
      <w:r w:rsidR="00A30A52" w:rsidRPr="00893FA5">
        <w:rPr>
          <w:rFonts w:cstheme="minorHAnsi"/>
          <w:sz w:val="24"/>
          <w:szCs w:val="24"/>
        </w:rPr>
        <w:t xml:space="preserve">O questionário foi organizado nos seguintes </w:t>
      </w:r>
      <w:r w:rsidR="00331732" w:rsidRPr="00893FA5">
        <w:rPr>
          <w:rFonts w:cstheme="minorHAnsi"/>
          <w:sz w:val="24"/>
          <w:szCs w:val="24"/>
        </w:rPr>
        <w:t>temas: Dados</w:t>
      </w:r>
      <w:r w:rsidR="008F2958" w:rsidRPr="00893FA5">
        <w:rPr>
          <w:rFonts w:cstheme="minorHAnsi"/>
          <w:sz w:val="24"/>
          <w:szCs w:val="24"/>
        </w:rPr>
        <w:t xml:space="preserve"> demográficos, Tecnologias da Informação e da Comunicação, Equipamentos consumidores de energia, Iluminação e Eficiência energética.</w:t>
      </w:r>
    </w:p>
    <w:p w14:paraId="18B6FC15" w14:textId="4564D75C" w:rsidR="009B0FC3" w:rsidRDefault="008F2958" w:rsidP="007C30D3">
      <w:pPr>
        <w:ind w:firstLine="432"/>
        <w:rPr>
          <w:rFonts w:cstheme="minorHAnsi"/>
          <w:sz w:val="24"/>
          <w:szCs w:val="24"/>
        </w:rPr>
      </w:pPr>
      <w:r>
        <w:rPr>
          <w:rFonts w:cstheme="minorHAnsi"/>
          <w:sz w:val="24"/>
          <w:szCs w:val="24"/>
        </w:rPr>
        <w:t>Nos dados demográficos</w:t>
      </w:r>
      <w:r w:rsidR="00893FA5">
        <w:rPr>
          <w:rFonts w:cstheme="minorHAnsi"/>
          <w:sz w:val="24"/>
          <w:szCs w:val="24"/>
        </w:rPr>
        <w:t xml:space="preserve">, </w:t>
      </w:r>
      <w:bookmarkStart w:id="81" w:name="_Hlk494373294"/>
      <w:r w:rsidR="00893FA5">
        <w:rPr>
          <w:rFonts w:cstheme="minorHAnsi"/>
          <w:sz w:val="24"/>
          <w:szCs w:val="24"/>
        </w:rPr>
        <w:t xml:space="preserve">em Anexo A- </w:t>
      </w:r>
      <w:bookmarkEnd w:id="81"/>
      <w:r w:rsidR="00893FA5" w:rsidRPr="00893FA5">
        <w:rPr>
          <w:rFonts w:cstheme="minorHAnsi"/>
          <w:sz w:val="24"/>
          <w:szCs w:val="24"/>
        </w:rPr>
        <w:fldChar w:fldCharType="begin"/>
      </w:r>
      <w:r w:rsidR="00893FA5" w:rsidRPr="00893FA5">
        <w:rPr>
          <w:rFonts w:cstheme="minorHAnsi"/>
          <w:sz w:val="24"/>
          <w:szCs w:val="24"/>
        </w:rPr>
        <w:instrText xml:space="preserve"> REF _Ref494373180 \h  \* MERGEFORMAT </w:instrText>
      </w:r>
      <w:r w:rsidR="00893FA5" w:rsidRPr="00893FA5">
        <w:rPr>
          <w:rFonts w:cstheme="minorHAnsi"/>
          <w:sz w:val="24"/>
          <w:szCs w:val="24"/>
        </w:rPr>
      </w:r>
      <w:r w:rsidR="00893FA5" w:rsidRPr="00893FA5">
        <w:rPr>
          <w:rFonts w:cstheme="minorHAnsi"/>
          <w:sz w:val="24"/>
          <w:szCs w:val="24"/>
        </w:rPr>
        <w:fldChar w:fldCharType="separate"/>
      </w:r>
      <w:r w:rsidR="000A1C1B" w:rsidRPr="000A1C1B">
        <w:t xml:space="preserve">Tabela </w:t>
      </w:r>
      <w:r w:rsidR="000A1C1B" w:rsidRPr="000A1C1B">
        <w:rPr>
          <w:noProof/>
        </w:rPr>
        <w:t>49</w:t>
      </w:r>
      <w:r w:rsidR="00893FA5" w:rsidRPr="00893FA5">
        <w:rPr>
          <w:rFonts w:cstheme="minorHAnsi"/>
          <w:sz w:val="24"/>
          <w:szCs w:val="24"/>
        </w:rPr>
        <w:fldChar w:fldCharType="end"/>
      </w:r>
      <w:r w:rsidR="00893FA5">
        <w:rPr>
          <w:rFonts w:cstheme="minorHAnsi"/>
          <w:sz w:val="24"/>
          <w:szCs w:val="24"/>
        </w:rPr>
        <w:t>,</w:t>
      </w:r>
      <w:r>
        <w:rPr>
          <w:rFonts w:cstheme="minorHAnsi"/>
          <w:sz w:val="24"/>
          <w:szCs w:val="24"/>
        </w:rPr>
        <w:t xml:space="preserve"> </w:t>
      </w:r>
      <w:r w:rsidR="00160AC7">
        <w:rPr>
          <w:rFonts w:cstheme="minorHAnsi"/>
          <w:sz w:val="24"/>
          <w:szCs w:val="24"/>
        </w:rPr>
        <w:t>incluíram-se</w:t>
      </w:r>
      <w:r>
        <w:rPr>
          <w:rFonts w:cstheme="minorHAnsi"/>
          <w:sz w:val="24"/>
          <w:szCs w:val="24"/>
        </w:rPr>
        <w:t xml:space="preserve"> </w:t>
      </w:r>
      <w:r w:rsidR="002D5046">
        <w:rPr>
          <w:rFonts w:cstheme="minorHAnsi"/>
          <w:sz w:val="24"/>
          <w:szCs w:val="24"/>
        </w:rPr>
        <w:t xml:space="preserve">4 questões para fazer a </w:t>
      </w:r>
      <w:r w:rsidR="00C7184F">
        <w:rPr>
          <w:rFonts w:cstheme="minorHAnsi"/>
          <w:sz w:val="24"/>
          <w:szCs w:val="24"/>
        </w:rPr>
        <w:t>caracterização dos participantes</w:t>
      </w:r>
      <w:r w:rsidR="001E3A52">
        <w:rPr>
          <w:rFonts w:cstheme="minorHAnsi"/>
          <w:sz w:val="24"/>
          <w:szCs w:val="24"/>
        </w:rPr>
        <w:t xml:space="preserve"> através das variáveis género, idade, nível de escolaridade e tipo de residência.</w:t>
      </w:r>
      <w:r w:rsidR="009C2D45">
        <w:rPr>
          <w:rFonts w:cstheme="minorHAnsi"/>
          <w:sz w:val="24"/>
          <w:szCs w:val="24"/>
        </w:rPr>
        <w:t xml:space="preserve"> </w:t>
      </w:r>
      <w:r w:rsidR="009B0FC3">
        <w:rPr>
          <w:rFonts w:cstheme="minorHAnsi"/>
          <w:sz w:val="24"/>
          <w:szCs w:val="24"/>
        </w:rPr>
        <w:t>No gr</w:t>
      </w:r>
      <w:r w:rsidR="00893FA5">
        <w:rPr>
          <w:rFonts w:cstheme="minorHAnsi"/>
          <w:sz w:val="24"/>
          <w:szCs w:val="24"/>
        </w:rPr>
        <w:t xml:space="preserve">upo de questões do segundo tema, </w:t>
      </w:r>
      <w:r w:rsidR="009B0FC3">
        <w:rPr>
          <w:rFonts w:cstheme="minorHAnsi"/>
          <w:sz w:val="24"/>
          <w:szCs w:val="24"/>
        </w:rPr>
        <w:t>Tecnologias</w:t>
      </w:r>
      <w:r w:rsidR="00893FA5">
        <w:rPr>
          <w:rFonts w:cstheme="minorHAnsi"/>
          <w:sz w:val="24"/>
          <w:szCs w:val="24"/>
        </w:rPr>
        <w:t xml:space="preserve"> da Informação e da Comunicação,</w:t>
      </w:r>
      <w:r w:rsidR="00893FA5" w:rsidRPr="00893FA5">
        <w:rPr>
          <w:rFonts w:cstheme="minorHAnsi"/>
          <w:sz w:val="24"/>
          <w:szCs w:val="24"/>
        </w:rPr>
        <w:t xml:space="preserve"> </w:t>
      </w:r>
      <w:r w:rsidR="00893FA5">
        <w:rPr>
          <w:rFonts w:cstheme="minorHAnsi"/>
          <w:sz w:val="24"/>
          <w:szCs w:val="24"/>
        </w:rPr>
        <w:t xml:space="preserve">em Anexo A- </w:t>
      </w:r>
      <w:r w:rsidR="00893FA5" w:rsidRPr="00893FA5">
        <w:rPr>
          <w:rFonts w:cstheme="minorHAnsi"/>
          <w:sz w:val="24"/>
          <w:szCs w:val="24"/>
        </w:rPr>
        <w:fldChar w:fldCharType="begin"/>
      </w:r>
      <w:r w:rsidR="00893FA5" w:rsidRPr="00893FA5">
        <w:rPr>
          <w:rFonts w:cstheme="minorHAnsi"/>
          <w:sz w:val="24"/>
          <w:szCs w:val="24"/>
        </w:rPr>
        <w:instrText xml:space="preserve"> REF _Ref494373350 \h  \* MERGEFORMAT </w:instrText>
      </w:r>
      <w:r w:rsidR="00893FA5" w:rsidRPr="00893FA5">
        <w:rPr>
          <w:rFonts w:cstheme="minorHAnsi"/>
          <w:sz w:val="24"/>
          <w:szCs w:val="24"/>
        </w:rPr>
      </w:r>
      <w:r w:rsidR="00893FA5" w:rsidRPr="00893FA5">
        <w:rPr>
          <w:rFonts w:cstheme="minorHAnsi"/>
          <w:sz w:val="24"/>
          <w:szCs w:val="24"/>
        </w:rPr>
        <w:fldChar w:fldCharType="separate"/>
      </w:r>
      <w:r w:rsidR="000A1C1B" w:rsidRPr="000A1C1B">
        <w:t xml:space="preserve">Tabela </w:t>
      </w:r>
      <w:r w:rsidR="000A1C1B" w:rsidRPr="000A1C1B">
        <w:rPr>
          <w:noProof/>
        </w:rPr>
        <w:t>50</w:t>
      </w:r>
      <w:r w:rsidR="00893FA5" w:rsidRPr="00893FA5">
        <w:rPr>
          <w:rFonts w:cstheme="minorHAnsi"/>
          <w:sz w:val="24"/>
          <w:szCs w:val="24"/>
        </w:rPr>
        <w:fldChar w:fldCharType="end"/>
      </w:r>
      <w:r w:rsidR="009B0FC3" w:rsidRPr="00893FA5">
        <w:rPr>
          <w:rFonts w:cstheme="minorHAnsi"/>
          <w:sz w:val="24"/>
          <w:szCs w:val="24"/>
        </w:rPr>
        <w:t>,</w:t>
      </w:r>
      <w:r w:rsidR="009B0FC3">
        <w:rPr>
          <w:rFonts w:cstheme="minorHAnsi"/>
          <w:sz w:val="24"/>
          <w:szCs w:val="24"/>
        </w:rPr>
        <w:t xml:space="preserve"> </w:t>
      </w:r>
      <w:r w:rsidR="00160AC7">
        <w:rPr>
          <w:rFonts w:cstheme="minorHAnsi"/>
          <w:sz w:val="24"/>
          <w:szCs w:val="24"/>
        </w:rPr>
        <w:t>incluíram-se</w:t>
      </w:r>
      <w:r w:rsidR="009B0FC3">
        <w:rPr>
          <w:rFonts w:cstheme="minorHAnsi"/>
          <w:sz w:val="24"/>
          <w:szCs w:val="24"/>
        </w:rPr>
        <w:t xml:space="preserve"> cinco questões para se recolherem dados sobre os equipamentos de informação e de comunicação utilizados habitualmente, motivações principais para a utilização da Internet, comportamentos após a visualização de campanhas de poupança de energia, </w:t>
      </w:r>
      <w:r w:rsidR="005157D1">
        <w:rPr>
          <w:rFonts w:cstheme="minorHAnsi"/>
          <w:sz w:val="24"/>
          <w:szCs w:val="24"/>
        </w:rPr>
        <w:t>objetivos atribuídos às empresas para utilizarem o marketing</w:t>
      </w:r>
      <w:r w:rsidR="00113972">
        <w:rPr>
          <w:rFonts w:cstheme="minorHAnsi"/>
          <w:sz w:val="24"/>
          <w:szCs w:val="24"/>
        </w:rPr>
        <w:t xml:space="preserve"> digital</w:t>
      </w:r>
      <w:r w:rsidR="005157D1">
        <w:rPr>
          <w:rFonts w:cstheme="minorHAnsi"/>
          <w:sz w:val="24"/>
          <w:szCs w:val="24"/>
        </w:rPr>
        <w:t xml:space="preserve"> e</w:t>
      </w:r>
      <w:r w:rsidR="00113972">
        <w:rPr>
          <w:rFonts w:cstheme="minorHAnsi"/>
          <w:sz w:val="24"/>
          <w:szCs w:val="24"/>
        </w:rPr>
        <w:t xml:space="preserve"> sobre o</w:t>
      </w:r>
      <w:r w:rsidR="005157D1">
        <w:rPr>
          <w:rFonts w:cstheme="minorHAnsi"/>
          <w:sz w:val="24"/>
          <w:szCs w:val="24"/>
        </w:rPr>
        <w:t xml:space="preserve"> grau de satisfação relativamente à informação obtida através da Internet.</w:t>
      </w:r>
    </w:p>
    <w:p w14:paraId="5378F671" w14:textId="7E843D47" w:rsidR="005157D1" w:rsidRDefault="00D138D9" w:rsidP="007C30D3">
      <w:pPr>
        <w:ind w:firstLine="432"/>
        <w:rPr>
          <w:rFonts w:cstheme="minorHAnsi"/>
          <w:sz w:val="24"/>
          <w:szCs w:val="24"/>
        </w:rPr>
      </w:pPr>
      <w:r>
        <w:rPr>
          <w:rFonts w:cstheme="minorHAnsi"/>
          <w:sz w:val="24"/>
          <w:szCs w:val="24"/>
        </w:rPr>
        <w:t>O terceiro grupo</w:t>
      </w:r>
      <w:r w:rsidR="00893FA5">
        <w:rPr>
          <w:rFonts w:cstheme="minorHAnsi"/>
          <w:sz w:val="24"/>
          <w:szCs w:val="24"/>
        </w:rPr>
        <w:t xml:space="preserve"> de questões, </w:t>
      </w:r>
      <w:r>
        <w:rPr>
          <w:rFonts w:cstheme="minorHAnsi"/>
          <w:sz w:val="24"/>
          <w:szCs w:val="24"/>
        </w:rPr>
        <w:t>Equip</w:t>
      </w:r>
      <w:r w:rsidR="00893FA5">
        <w:rPr>
          <w:rFonts w:cstheme="minorHAnsi"/>
          <w:sz w:val="24"/>
          <w:szCs w:val="24"/>
        </w:rPr>
        <w:t>amentos consumidores de energia</w:t>
      </w:r>
      <w:r>
        <w:rPr>
          <w:rFonts w:cstheme="minorHAnsi"/>
          <w:sz w:val="24"/>
          <w:szCs w:val="24"/>
        </w:rPr>
        <w:t xml:space="preserve">, </w:t>
      </w:r>
      <w:r w:rsidR="00893FA5">
        <w:rPr>
          <w:rFonts w:cstheme="minorHAnsi"/>
          <w:sz w:val="24"/>
          <w:szCs w:val="24"/>
        </w:rPr>
        <w:t xml:space="preserve">em Anexo A- </w:t>
      </w:r>
      <w:r w:rsidR="00893FA5" w:rsidRPr="00893FA5">
        <w:rPr>
          <w:rFonts w:cstheme="minorHAnsi"/>
          <w:sz w:val="24"/>
          <w:szCs w:val="24"/>
        </w:rPr>
        <w:fldChar w:fldCharType="begin"/>
      </w:r>
      <w:r w:rsidR="00893FA5" w:rsidRPr="00893FA5">
        <w:rPr>
          <w:rFonts w:cstheme="minorHAnsi"/>
          <w:sz w:val="24"/>
          <w:szCs w:val="24"/>
        </w:rPr>
        <w:instrText xml:space="preserve"> REF _Ref494373385 \h  \* MERGEFORMAT </w:instrText>
      </w:r>
      <w:r w:rsidR="00893FA5" w:rsidRPr="00893FA5">
        <w:rPr>
          <w:rFonts w:cstheme="minorHAnsi"/>
          <w:sz w:val="24"/>
          <w:szCs w:val="24"/>
        </w:rPr>
      </w:r>
      <w:r w:rsidR="00893FA5" w:rsidRPr="00893FA5">
        <w:rPr>
          <w:rFonts w:cstheme="minorHAnsi"/>
          <w:sz w:val="24"/>
          <w:szCs w:val="24"/>
        </w:rPr>
        <w:fldChar w:fldCharType="separate"/>
      </w:r>
      <w:r w:rsidR="000A1C1B" w:rsidRPr="000A1C1B">
        <w:t xml:space="preserve">Tabela </w:t>
      </w:r>
      <w:r w:rsidR="000A1C1B" w:rsidRPr="000A1C1B">
        <w:rPr>
          <w:noProof/>
        </w:rPr>
        <w:t>51</w:t>
      </w:r>
      <w:r w:rsidR="00893FA5" w:rsidRPr="00893FA5">
        <w:rPr>
          <w:rFonts w:cstheme="minorHAnsi"/>
          <w:sz w:val="24"/>
          <w:szCs w:val="24"/>
        </w:rPr>
        <w:fldChar w:fldCharType="end"/>
      </w:r>
      <w:r w:rsidR="00893FA5">
        <w:rPr>
          <w:rFonts w:cstheme="minorHAnsi"/>
          <w:sz w:val="24"/>
          <w:szCs w:val="24"/>
        </w:rPr>
        <w:t xml:space="preserve">, </w:t>
      </w:r>
      <w:r w:rsidR="00D90CE9">
        <w:rPr>
          <w:rFonts w:cstheme="minorHAnsi"/>
          <w:sz w:val="24"/>
          <w:szCs w:val="24"/>
        </w:rPr>
        <w:t xml:space="preserve">com quatro questões, </w:t>
      </w:r>
      <w:r>
        <w:rPr>
          <w:rFonts w:cstheme="minorHAnsi"/>
          <w:sz w:val="24"/>
          <w:szCs w:val="24"/>
        </w:rPr>
        <w:t>é destinado a conhecer os e</w:t>
      </w:r>
      <w:r w:rsidR="00893FA5">
        <w:rPr>
          <w:rFonts w:cstheme="minorHAnsi"/>
          <w:sz w:val="24"/>
          <w:szCs w:val="24"/>
        </w:rPr>
        <w:t>q</w:t>
      </w:r>
      <w:r>
        <w:rPr>
          <w:rFonts w:cstheme="minorHAnsi"/>
          <w:sz w:val="24"/>
          <w:szCs w:val="24"/>
        </w:rPr>
        <w:t>uipamentos</w:t>
      </w:r>
      <w:r w:rsidR="00553060">
        <w:rPr>
          <w:rFonts w:cstheme="minorHAnsi"/>
          <w:sz w:val="24"/>
          <w:szCs w:val="24"/>
        </w:rPr>
        <w:t xml:space="preserve"> </w:t>
      </w:r>
      <w:r>
        <w:rPr>
          <w:rFonts w:cstheme="minorHAnsi"/>
          <w:sz w:val="24"/>
          <w:szCs w:val="24"/>
        </w:rPr>
        <w:t>/</w:t>
      </w:r>
      <w:r w:rsidR="00553060">
        <w:rPr>
          <w:rFonts w:cstheme="minorHAnsi"/>
          <w:sz w:val="24"/>
          <w:szCs w:val="24"/>
        </w:rPr>
        <w:t xml:space="preserve"> </w:t>
      </w:r>
      <w:r>
        <w:rPr>
          <w:rFonts w:cstheme="minorHAnsi"/>
          <w:sz w:val="24"/>
          <w:szCs w:val="24"/>
        </w:rPr>
        <w:t>eletrodomésticos utilizados pelos participantes no arrefecimento</w:t>
      </w:r>
      <w:r w:rsidR="00D90CE9">
        <w:rPr>
          <w:rFonts w:cstheme="minorHAnsi"/>
          <w:sz w:val="24"/>
          <w:szCs w:val="24"/>
        </w:rPr>
        <w:t xml:space="preserve"> e</w:t>
      </w:r>
      <w:r>
        <w:rPr>
          <w:rFonts w:cstheme="minorHAnsi"/>
          <w:sz w:val="24"/>
          <w:szCs w:val="24"/>
        </w:rPr>
        <w:t xml:space="preserve"> </w:t>
      </w:r>
      <w:r w:rsidR="00D90CE9">
        <w:rPr>
          <w:rFonts w:cstheme="minorHAnsi"/>
          <w:sz w:val="24"/>
          <w:szCs w:val="24"/>
        </w:rPr>
        <w:t xml:space="preserve">aquecimento da residência, no aquecimento de águas e nos diversos trabalhos domésticos (lavar a roupa, forno, etc.). </w:t>
      </w:r>
    </w:p>
    <w:p w14:paraId="4670A6C1" w14:textId="7E728A2B" w:rsidR="00D90CE9" w:rsidRDefault="00D90CE9" w:rsidP="007C30D3">
      <w:pPr>
        <w:ind w:firstLine="432"/>
        <w:rPr>
          <w:rFonts w:cstheme="minorHAnsi"/>
          <w:sz w:val="24"/>
          <w:szCs w:val="24"/>
        </w:rPr>
      </w:pPr>
      <w:r>
        <w:rPr>
          <w:rFonts w:cstheme="minorHAnsi"/>
          <w:sz w:val="24"/>
          <w:szCs w:val="24"/>
        </w:rPr>
        <w:t>No quarto grupo</w:t>
      </w:r>
      <w:r w:rsidR="00893FA5">
        <w:rPr>
          <w:rFonts w:cstheme="minorHAnsi"/>
          <w:sz w:val="24"/>
          <w:szCs w:val="24"/>
        </w:rPr>
        <w:t>, Iluminação,</w:t>
      </w:r>
      <w:r>
        <w:rPr>
          <w:rFonts w:cstheme="minorHAnsi"/>
          <w:sz w:val="24"/>
          <w:szCs w:val="24"/>
        </w:rPr>
        <w:t xml:space="preserve"> </w:t>
      </w:r>
      <w:r w:rsidR="00893FA5">
        <w:rPr>
          <w:rFonts w:cstheme="minorHAnsi"/>
          <w:sz w:val="24"/>
          <w:szCs w:val="24"/>
        </w:rPr>
        <w:t xml:space="preserve">em Anexo A- </w:t>
      </w:r>
      <w:r w:rsidR="00893FA5" w:rsidRPr="00893FA5">
        <w:rPr>
          <w:rFonts w:cstheme="minorHAnsi"/>
          <w:sz w:val="24"/>
          <w:szCs w:val="24"/>
        </w:rPr>
        <w:fldChar w:fldCharType="begin"/>
      </w:r>
      <w:r w:rsidR="00893FA5" w:rsidRPr="00893FA5">
        <w:rPr>
          <w:rFonts w:cstheme="minorHAnsi"/>
          <w:sz w:val="24"/>
          <w:szCs w:val="24"/>
        </w:rPr>
        <w:instrText xml:space="preserve"> REF _Ref494373414 \h  \* MERGEFORMAT </w:instrText>
      </w:r>
      <w:r w:rsidR="00893FA5" w:rsidRPr="00893FA5">
        <w:rPr>
          <w:rFonts w:cstheme="minorHAnsi"/>
          <w:sz w:val="24"/>
          <w:szCs w:val="24"/>
        </w:rPr>
      </w:r>
      <w:r w:rsidR="00893FA5" w:rsidRPr="00893FA5">
        <w:rPr>
          <w:rFonts w:cstheme="minorHAnsi"/>
          <w:sz w:val="24"/>
          <w:szCs w:val="24"/>
        </w:rPr>
        <w:fldChar w:fldCharType="separate"/>
      </w:r>
      <w:r w:rsidR="000A1C1B" w:rsidRPr="000A1C1B">
        <w:t xml:space="preserve">Tabela </w:t>
      </w:r>
      <w:r w:rsidR="000A1C1B" w:rsidRPr="000A1C1B">
        <w:rPr>
          <w:noProof/>
        </w:rPr>
        <w:t>52</w:t>
      </w:r>
      <w:r w:rsidR="00893FA5" w:rsidRPr="00893FA5">
        <w:rPr>
          <w:rFonts w:cstheme="minorHAnsi"/>
          <w:sz w:val="24"/>
          <w:szCs w:val="24"/>
        </w:rPr>
        <w:fldChar w:fldCharType="end"/>
      </w:r>
      <w:r w:rsidR="00893FA5">
        <w:rPr>
          <w:rFonts w:cstheme="minorHAnsi"/>
          <w:sz w:val="24"/>
          <w:szCs w:val="24"/>
        </w:rPr>
        <w:t xml:space="preserve">,  </w:t>
      </w:r>
      <w:r>
        <w:rPr>
          <w:rFonts w:cstheme="minorHAnsi"/>
          <w:sz w:val="24"/>
          <w:szCs w:val="24"/>
        </w:rPr>
        <w:t xml:space="preserve">são colocadas </w:t>
      </w:r>
      <w:r w:rsidR="00A0413D">
        <w:rPr>
          <w:rFonts w:cstheme="minorHAnsi"/>
          <w:sz w:val="24"/>
          <w:szCs w:val="24"/>
        </w:rPr>
        <w:t>cinco</w:t>
      </w:r>
      <w:r>
        <w:rPr>
          <w:rFonts w:cstheme="minorHAnsi"/>
          <w:sz w:val="24"/>
          <w:szCs w:val="24"/>
        </w:rPr>
        <w:t xml:space="preserve"> questões </w:t>
      </w:r>
      <w:r w:rsidR="00A0413D">
        <w:rPr>
          <w:rFonts w:cstheme="minorHAnsi"/>
          <w:sz w:val="24"/>
          <w:szCs w:val="24"/>
        </w:rPr>
        <w:t>para recolher informações sobre os sistemas de iluminação utilizados pelos participantes e tempos médios de funcionamento e sobre as suas opiniões relativamente às lâmpadas com maior duração, mais utilizadas e de maior eficiência.</w:t>
      </w:r>
    </w:p>
    <w:p w14:paraId="483E6969" w14:textId="1F8B1ACC" w:rsidR="00A0413D" w:rsidRDefault="00A0413D" w:rsidP="007C30D3">
      <w:pPr>
        <w:ind w:firstLine="432"/>
        <w:rPr>
          <w:rFonts w:cstheme="minorHAnsi"/>
          <w:sz w:val="24"/>
          <w:szCs w:val="24"/>
        </w:rPr>
      </w:pPr>
      <w:r>
        <w:rPr>
          <w:rFonts w:cstheme="minorHAnsi"/>
          <w:sz w:val="24"/>
          <w:szCs w:val="24"/>
        </w:rPr>
        <w:t>No último grupo</w:t>
      </w:r>
      <w:r w:rsidR="00893FA5">
        <w:rPr>
          <w:rFonts w:cstheme="minorHAnsi"/>
          <w:sz w:val="24"/>
          <w:szCs w:val="24"/>
        </w:rPr>
        <w:t xml:space="preserve">, </w:t>
      </w:r>
      <w:r>
        <w:rPr>
          <w:rFonts w:cstheme="minorHAnsi"/>
          <w:sz w:val="24"/>
          <w:szCs w:val="24"/>
        </w:rPr>
        <w:t>Eficiência energética</w:t>
      </w:r>
      <w:r w:rsidR="00893FA5">
        <w:rPr>
          <w:rFonts w:cstheme="minorHAnsi"/>
          <w:sz w:val="24"/>
          <w:szCs w:val="24"/>
        </w:rPr>
        <w:t>,</w:t>
      </w:r>
      <w:r w:rsidR="00893FA5" w:rsidRPr="00893FA5">
        <w:rPr>
          <w:rFonts w:cstheme="minorHAnsi"/>
          <w:sz w:val="24"/>
          <w:szCs w:val="24"/>
        </w:rPr>
        <w:t xml:space="preserve"> </w:t>
      </w:r>
      <w:r w:rsidR="00893FA5">
        <w:rPr>
          <w:rFonts w:cstheme="minorHAnsi"/>
          <w:sz w:val="24"/>
          <w:szCs w:val="24"/>
        </w:rPr>
        <w:t>em Anexo A-</w:t>
      </w:r>
      <w:r>
        <w:rPr>
          <w:rFonts w:cstheme="minorHAnsi"/>
          <w:sz w:val="24"/>
          <w:szCs w:val="24"/>
        </w:rPr>
        <w:t xml:space="preserve"> </w:t>
      </w:r>
      <w:r w:rsidR="00893FA5" w:rsidRPr="00893FA5">
        <w:rPr>
          <w:rFonts w:cstheme="minorHAnsi"/>
          <w:sz w:val="24"/>
          <w:szCs w:val="24"/>
        </w:rPr>
        <w:fldChar w:fldCharType="begin"/>
      </w:r>
      <w:r w:rsidR="00893FA5" w:rsidRPr="00893FA5">
        <w:rPr>
          <w:rFonts w:cstheme="minorHAnsi"/>
          <w:sz w:val="24"/>
          <w:szCs w:val="24"/>
        </w:rPr>
        <w:instrText xml:space="preserve"> REF _Ref494373449 \h  \* MERGEFORMAT </w:instrText>
      </w:r>
      <w:r w:rsidR="00893FA5" w:rsidRPr="00893FA5">
        <w:rPr>
          <w:rFonts w:cstheme="minorHAnsi"/>
          <w:sz w:val="24"/>
          <w:szCs w:val="24"/>
        </w:rPr>
      </w:r>
      <w:r w:rsidR="00893FA5" w:rsidRPr="00893FA5">
        <w:rPr>
          <w:rFonts w:cstheme="minorHAnsi"/>
          <w:sz w:val="24"/>
          <w:szCs w:val="24"/>
        </w:rPr>
        <w:fldChar w:fldCharType="separate"/>
      </w:r>
      <w:r w:rsidR="000A1C1B" w:rsidRPr="000A1C1B">
        <w:t xml:space="preserve">Tabela </w:t>
      </w:r>
      <w:r w:rsidR="000A1C1B" w:rsidRPr="000A1C1B">
        <w:rPr>
          <w:noProof/>
        </w:rPr>
        <w:t>53</w:t>
      </w:r>
      <w:r w:rsidR="00893FA5" w:rsidRPr="00893FA5">
        <w:rPr>
          <w:rFonts w:cstheme="minorHAnsi"/>
          <w:sz w:val="24"/>
          <w:szCs w:val="24"/>
        </w:rPr>
        <w:fldChar w:fldCharType="end"/>
      </w:r>
      <w:r w:rsidR="00893FA5">
        <w:rPr>
          <w:rFonts w:cstheme="minorHAnsi"/>
          <w:sz w:val="24"/>
          <w:szCs w:val="24"/>
        </w:rPr>
        <w:t xml:space="preserve">, </w:t>
      </w:r>
      <w:r w:rsidR="0039432E">
        <w:rPr>
          <w:rFonts w:cstheme="minorHAnsi"/>
          <w:sz w:val="24"/>
          <w:szCs w:val="24"/>
        </w:rPr>
        <w:t xml:space="preserve">com 19 questões pretende-se recolher informações sobre as ações quotidianas, atitudes e comportamentos relacionados com </w:t>
      </w:r>
      <w:r w:rsidR="00160AC7">
        <w:rPr>
          <w:rFonts w:cstheme="minorHAnsi"/>
          <w:sz w:val="24"/>
          <w:szCs w:val="24"/>
        </w:rPr>
        <w:t>a poupança</w:t>
      </w:r>
      <w:r w:rsidR="0039432E">
        <w:rPr>
          <w:rFonts w:cstheme="minorHAnsi"/>
          <w:sz w:val="24"/>
          <w:szCs w:val="24"/>
        </w:rPr>
        <w:t xml:space="preserve"> de energia e sobre os seus critérios na tomada de medidas referentes à adoção de melhorias na eficiência energética.  </w:t>
      </w:r>
    </w:p>
    <w:p w14:paraId="275FE65D" w14:textId="77777777" w:rsidR="00AA5E1A" w:rsidRDefault="00AA5E1A" w:rsidP="0005738A">
      <w:pPr>
        <w:ind w:firstLine="432"/>
        <w:rPr>
          <w:rFonts w:cstheme="minorHAnsi"/>
          <w:bCs/>
          <w:sz w:val="24"/>
          <w:szCs w:val="24"/>
        </w:rPr>
      </w:pPr>
    </w:p>
    <w:p w14:paraId="6A257CC1" w14:textId="4ED4B7A8" w:rsidR="00BE0843" w:rsidRDefault="00BE0843" w:rsidP="00BE0843">
      <w:pPr>
        <w:pStyle w:val="Cabealho2"/>
      </w:pPr>
      <w:bookmarkStart w:id="82" w:name="_Toc503721949"/>
      <w:r>
        <w:t>Validação dos instrumentos</w:t>
      </w:r>
      <w:bookmarkEnd w:id="82"/>
    </w:p>
    <w:p w14:paraId="77FD4B12" w14:textId="2A576AF0" w:rsidR="003D24A9" w:rsidRDefault="0043371B" w:rsidP="00160AC7">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medição de variáveis latentes </w:t>
      </w:r>
      <w:r w:rsidR="00055E44">
        <w:rPr>
          <w:rFonts w:ascii="Times New Roman" w:eastAsia="Times New Roman" w:hAnsi="Times New Roman" w:cs="Times New Roman"/>
          <w:sz w:val="24"/>
          <w:szCs w:val="24"/>
        </w:rPr>
        <w:t xml:space="preserve">ou de variáveis que são medidas a partir </w:t>
      </w:r>
      <w:r w:rsidR="002229FF">
        <w:rPr>
          <w:rFonts w:ascii="Times New Roman" w:eastAsia="Times New Roman" w:hAnsi="Times New Roman" w:cs="Times New Roman"/>
          <w:sz w:val="24"/>
          <w:szCs w:val="24"/>
        </w:rPr>
        <w:t>de</w:t>
      </w:r>
      <w:r w:rsidR="00055E44">
        <w:rPr>
          <w:rFonts w:ascii="Times New Roman" w:eastAsia="Times New Roman" w:hAnsi="Times New Roman" w:cs="Times New Roman"/>
          <w:sz w:val="24"/>
          <w:szCs w:val="24"/>
        </w:rPr>
        <w:t xml:space="preserve"> variáveis componentes, ou do conjunto de itens de um questionário, utilizado para medir essa </w:t>
      </w:r>
      <w:r w:rsidR="00055E44">
        <w:rPr>
          <w:rFonts w:ascii="Times New Roman" w:eastAsia="Times New Roman" w:hAnsi="Times New Roman" w:cs="Times New Roman"/>
          <w:sz w:val="24"/>
          <w:szCs w:val="24"/>
        </w:rPr>
        <w:lastRenderedPageBreak/>
        <w:t xml:space="preserve">variável latente,  </w:t>
      </w:r>
      <w:r w:rsidR="00A534C1" w:rsidRPr="00160AC7">
        <w:rPr>
          <w:rFonts w:ascii="Times New Roman" w:eastAsia="Times New Roman" w:hAnsi="Times New Roman" w:cs="Times New Roman"/>
          <w:sz w:val="24"/>
          <w:szCs w:val="24"/>
        </w:rPr>
        <w:t xml:space="preserve">requer que se faça uma avaliação da sua fiabilidade através do cálculo do coeficiente de fiabilidade </w:t>
      </w:r>
      <w:r w:rsidR="00833101" w:rsidRPr="00160AC7">
        <w:rPr>
          <w:rFonts w:ascii="Times New Roman" w:eastAsia="Times New Roman" w:hAnsi="Times New Roman" w:cs="Times New Roman"/>
          <w:sz w:val="24"/>
          <w:szCs w:val="24"/>
        </w:rPr>
        <w:t xml:space="preserve">ou da correlação entre duas medidas do mesmo atributo e do índice de fiabilidade ou da correlação entre a </w:t>
      </w:r>
      <w:r w:rsidR="000A7C4D" w:rsidRPr="00160AC7">
        <w:rPr>
          <w:rFonts w:ascii="Times New Roman" w:eastAsia="Times New Roman" w:hAnsi="Times New Roman" w:cs="Times New Roman"/>
          <w:sz w:val="24"/>
          <w:szCs w:val="24"/>
        </w:rPr>
        <w:t>medida</w:t>
      </w:r>
      <w:r w:rsidR="00833101" w:rsidRPr="00160AC7">
        <w:rPr>
          <w:rFonts w:ascii="Times New Roman" w:eastAsia="Times New Roman" w:hAnsi="Times New Roman" w:cs="Times New Roman"/>
          <w:sz w:val="24"/>
          <w:szCs w:val="24"/>
        </w:rPr>
        <w:t xml:space="preserve"> e o valor verdadeiro</w:t>
      </w:r>
      <w:r w:rsidR="00055E44">
        <w:rPr>
          <w:rFonts w:ascii="Times New Roman" w:eastAsia="Times New Roman" w:hAnsi="Times New Roman" w:cs="Times New Roman"/>
          <w:sz w:val="24"/>
          <w:szCs w:val="24"/>
        </w:rPr>
        <w:t xml:space="preserve"> </w:t>
      </w:r>
      <w:r w:rsidR="00055E44">
        <w:rPr>
          <w:rFonts w:ascii="Times New Roman" w:eastAsia="Times New Roman" w:hAnsi="Times New Roman" w:cs="Times New Roman"/>
          <w:sz w:val="24"/>
          <w:szCs w:val="24"/>
        </w:rPr>
        <w:fldChar w:fldCharType="begin" w:fldLock="1"/>
      </w:r>
      <w:r w:rsidR="00C6073C">
        <w:rPr>
          <w:rFonts w:ascii="Times New Roman" w:eastAsia="Times New Roman" w:hAnsi="Times New Roman" w:cs="Times New Roman"/>
          <w:sz w:val="24"/>
          <w:szCs w:val="24"/>
        </w:rPr>
        <w:instrText>ADDIN CSL_CITATION { "citationItems" : [ { "id" : "ITEM-1", "itemData" : { "author" : [ { "dropping-particle" : "", "family" : "Hill", "given" : "Manuela", "non-dropping-particle" : "", "parse-names" : false, "suffix" : "" }, { "dropping-particle" : "", "family" : "Hill", "given" : "Andrew", "non-dropping-particle" : "", "parse-names" : false, "suffix" : "" } ], "edition" : "2", "id" : "ITEM-1", "issued" : { "date-parts" : [ [ "2009" ] ] }, "publisher" : "Edi\u00e7\u00f5es S\u00edlabo", "publisher-place" : "Lisboa", "title" : "Investiga\u00e7\u00e3o por question\u00e1rio", "type" : "book" }, "uris" : [ "http://www.mendeley.com/documents/?uuid=5b116c52-730a-490c-b213-9bea6003ac0a" ] } ], "mendeley" : { "formattedCitation" : "(Hill &amp; Hill, 2009)", "plainTextFormattedCitation" : "(Hill &amp; Hill, 2009)", "previouslyFormattedCitation" : "(Hill &amp; Hill, 2009)" }, "properties" : {  }, "schema" : "https://github.com/citation-style-language/schema/raw/master/csl-citation.json" }</w:instrText>
      </w:r>
      <w:r w:rsidR="00055E44">
        <w:rPr>
          <w:rFonts w:ascii="Times New Roman" w:eastAsia="Times New Roman" w:hAnsi="Times New Roman" w:cs="Times New Roman"/>
          <w:sz w:val="24"/>
          <w:szCs w:val="24"/>
        </w:rPr>
        <w:fldChar w:fldCharType="separate"/>
      </w:r>
      <w:r w:rsidR="00055E44" w:rsidRPr="00055E44">
        <w:rPr>
          <w:rFonts w:ascii="Times New Roman" w:eastAsia="Times New Roman" w:hAnsi="Times New Roman" w:cs="Times New Roman"/>
          <w:noProof/>
          <w:sz w:val="24"/>
          <w:szCs w:val="24"/>
        </w:rPr>
        <w:t>(Hill &amp; Hill, 2009)</w:t>
      </w:r>
      <w:r w:rsidR="00055E44">
        <w:rPr>
          <w:rFonts w:ascii="Times New Roman" w:eastAsia="Times New Roman" w:hAnsi="Times New Roman" w:cs="Times New Roman"/>
          <w:sz w:val="24"/>
          <w:szCs w:val="24"/>
        </w:rPr>
        <w:fldChar w:fldCharType="end"/>
      </w:r>
      <w:r w:rsidR="00833101" w:rsidRPr="00160AC7">
        <w:rPr>
          <w:rFonts w:ascii="Times New Roman" w:eastAsia="Times New Roman" w:hAnsi="Times New Roman" w:cs="Times New Roman"/>
          <w:sz w:val="24"/>
          <w:szCs w:val="24"/>
        </w:rPr>
        <w:t xml:space="preserve">. </w:t>
      </w:r>
    </w:p>
    <w:p w14:paraId="61385510" w14:textId="2F9E8BF2" w:rsidR="0062324B" w:rsidRDefault="00BB5D8D" w:rsidP="00160AC7">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instrumento de investigação (escala, questionário) tem fiabilidade quando </w:t>
      </w:r>
      <w:r w:rsidR="00853DCE">
        <w:rPr>
          <w:rFonts w:ascii="Times New Roman" w:eastAsia="Times New Roman" w:hAnsi="Times New Roman" w:cs="Times New Roman"/>
          <w:sz w:val="24"/>
          <w:szCs w:val="24"/>
        </w:rPr>
        <w:t xml:space="preserve">a consistência dos resultados não é alterada para sucessivas aplicações do instrumento de medida. </w:t>
      </w:r>
      <w:r w:rsidR="00BC15D4">
        <w:rPr>
          <w:rFonts w:ascii="Times New Roman" w:eastAsia="Times New Roman" w:hAnsi="Times New Roman" w:cs="Times New Roman"/>
          <w:sz w:val="24"/>
          <w:szCs w:val="24"/>
        </w:rPr>
        <w:t>Entretanto, existindo várias definições para a consistência nos resultados (temporal, equivalência de medidas obtidas por instrumentos diferentes e consistência interna)</w:t>
      </w:r>
      <w:r w:rsidR="0043371B">
        <w:rPr>
          <w:rFonts w:ascii="Times New Roman" w:eastAsia="Times New Roman" w:hAnsi="Times New Roman" w:cs="Times New Roman"/>
          <w:sz w:val="24"/>
          <w:szCs w:val="24"/>
        </w:rPr>
        <w:t xml:space="preserve"> é considerado neste estudo o valor da consistência interna. </w:t>
      </w:r>
      <w:r w:rsidR="00BC15D4">
        <w:rPr>
          <w:rFonts w:ascii="Times New Roman" w:eastAsia="Times New Roman" w:hAnsi="Times New Roman" w:cs="Times New Roman"/>
          <w:sz w:val="24"/>
          <w:szCs w:val="24"/>
        </w:rPr>
        <w:t xml:space="preserve"> </w:t>
      </w:r>
      <w:r w:rsidR="00833101" w:rsidRPr="00160AC7">
        <w:rPr>
          <w:rFonts w:ascii="Times New Roman" w:eastAsia="Times New Roman" w:hAnsi="Times New Roman" w:cs="Times New Roman"/>
          <w:sz w:val="24"/>
          <w:szCs w:val="24"/>
        </w:rPr>
        <w:t>Para fazer a avaliação do nível de fiabilidade</w:t>
      </w:r>
      <w:r w:rsidR="0043371B">
        <w:rPr>
          <w:rFonts w:ascii="Times New Roman" w:eastAsia="Times New Roman" w:hAnsi="Times New Roman" w:cs="Times New Roman"/>
          <w:sz w:val="24"/>
          <w:szCs w:val="24"/>
        </w:rPr>
        <w:t xml:space="preserve"> (do tipo consistência interna) </w:t>
      </w:r>
      <w:r w:rsidR="00833101" w:rsidRPr="00160AC7">
        <w:rPr>
          <w:rFonts w:ascii="Times New Roman" w:eastAsia="Times New Roman" w:hAnsi="Times New Roman" w:cs="Times New Roman"/>
          <w:sz w:val="24"/>
          <w:szCs w:val="24"/>
        </w:rPr>
        <w:t xml:space="preserve">de uma dada escala de medida é </w:t>
      </w:r>
      <w:r w:rsidR="000A7C4D" w:rsidRPr="00160AC7">
        <w:rPr>
          <w:rFonts w:ascii="Times New Roman" w:eastAsia="Times New Roman" w:hAnsi="Times New Roman" w:cs="Times New Roman"/>
          <w:sz w:val="24"/>
          <w:szCs w:val="24"/>
        </w:rPr>
        <w:t>geralmente</w:t>
      </w:r>
      <w:r w:rsidR="00833101" w:rsidRPr="00160AC7">
        <w:rPr>
          <w:rFonts w:ascii="Times New Roman" w:eastAsia="Times New Roman" w:hAnsi="Times New Roman" w:cs="Times New Roman"/>
          <w:sz w:val="24"/>
          <w:szCs w:val="24"/>
        </w:rPr>
        <w:t xml:space="preserve"> utilizado o coeficiente do </w:t>
      </w:r>
      <w:r w:rsidR="00833101" w:rsidRPr="00657B7E">
        <w:rPr>
          <w:rFonts w:ascii="Times New Roman" w:eastAsia="Times New Roman" w:hAnsi="Times New Roman" w:cs="Times New Roman"/>
          <w:i/>
          <w:sz w:val="24"/>
          <w:szCs w:val="24"/>
        </w:rPr>
        <w:t>alfa de Cronbach</w:t>
      </w:r>
      <w:r w:rsidR="00BC15D4">
        <w:rPr>
          <w:rFonts w:ascii="Times New Roman" w:eastAsia="Times New Roman" w:hAnsi="Times New Roman" w:cs="Times New Roman"/>
          <w:sz w:val="24"/>
          <w:szCs w:val="24"/>
        </w:rPr>
        <w:t xml:space="preserve"> (alfa no SPSS) </w:t>
      </w:r>
      <w:r w:rsidR="00833101" w:rsidRPr="00160AC7">
        <w:rPr>
          <w:rFonts w:ascii="Times New Roman" w:eastAsia="Times New Roman" w:hAnsi="Times New Roman" w:cs="Times New Roman"/>
          <w:sz w:val="24"/>
          <w:szCs w:val="24"/>
        </w:rPr>
        <w:t xml:space="preserve"> para cada uma das dimensões o que neste caso </w:t>
      </w:r>
      <w:r w:rsidR="005765C3">
        <w:rPr>
          <w:rFonts w:ascii="Times New Roman" w:eastAsia="Times New Roman" w:hAnsi="Times New Roman" w:cs="Times New Roman"/>
          <w:sz w:val="24"/>
          <w:szCs w:val="24"/>
        </w:rPr>
        <w:t>devido à especificidade das questões ap</w:t>
      </w:r>
      <w:r w:rsidR="0062324B">
        <w:rPr>
          <w:rFonts w:ascii="Times New Roman" w:eastAsia="Times New Roman" w:hAnsi="Times New Roman" w:cs="Times New Roman"/>
          <w:sz w:val="24"/>
          <w:szCs w:val="24"/>
        </w:rPr>
        <w:t>enas é realizado para a escala da poupança energética obtida a partir da seleção de itens relevantes do questionário</w:t>
      </w:r>
      <w:r w:rsidR="0043371B">
        <w:rPr>
          <w:rFonts w:ascii="Times New Roman" w:eastAsia="Times New Roman" w:hAnsi="Times New Roman" w:cs="Times New Roman"/>
          <w:sz w:val="24"/>
          <w:szCs w:val="24"/>
        </w:rPr>
        <w:t xml:space="preserve"> </w:t>
      </w:r>
      <w:r w:rsidR="0043371B">
        <w:rPr>
          <w:rFonts w:ascii="Times New Roman" w:eastAsia="Times New Roman" w:hAnsi="Times New Roman" w:cs="Times New Roman"/>
          <w:sz w:val="24"/>
          <w:szCs w:val="24"/>
        </w:rPr>
        <w:fldChar w:fldCharType="begin" w:fldLock="1"/>
      </w:r>
      <w:r w:rsidR="00C6073C">
        <w:rPr>
          <w:rFonts w:ascii="Times New Roman" w:eastAsia="Times New Roman" w:hAnsi="Times New Roman" w:cs="Times New Roman"/>
          <w:sz w:val="24"/>
          <w:szCs w:val="24"/>
        </w:rPr>
        <w:instrText>ADDIN CSL_CITATION { "citationItems" : [ { "id" : "ITEM-1", "itemData" : { "author" : [ { "dropping-particle" : "", "family" : "Sousa", "given" : "Alberto", "non-dropping-particle" : "", "parse-names" : false, "suffix" : "" } ], "id" : "ITEM-1", "issued" : { "date-parts" : [ [ "2009" ] ] }, "publisher" : "Livros de Horizonte", "publisher-place" : "Lisboa", "title" : "Investiga\u00e7\u00e3o em educa\u00e7\u00e3o", "type" : "book" }, "uris" : [ "http://www.mendeley.com/documents/?uuid=cc0cc604-7bf9-4802-ae75-6049c3d799b2" ] } ], "mendeley" : { "formattedCitation" : "(Sousa, 2009)", "plainTextFormattedCitation" : "(Sousa, 2009)", "previouslyFormattedCitation" : "(Sousa, 2009)" }, "properties" : {  }, "schema" : "https://github.com/citation-style-language/schema/raw/master/csl-citation.json" }</w:instrText>
      </w:r>
      <w:r w:rsidR="0043371B">
        <w:rPr>
          <w:rFonts w:ascii="Times New Roman" w:eastAsia="Times New Roman" w:hAnsi="Times New Roman" w:cs="Times New Roman"/>
          <w:sz w:val="24"/>
          <w:szCs w:val="24"/>
        </w:rPr>
        <w:fldChar w:fldCharType="separate"/>
      </w:r>
      <w:r w:rsidR="00336211" w:rsidRPr="00336211">
        <w:rPr>
          <w:rFonts w:ascii="Times New Roman" w:eastAsia="Times New Roman" w:hAnsi="Times New Roman" w:cs="Times New Roman"/>
          <w:noProof/>
          <w:sz w:val="24"/>
          <w:szCs w:val="24"/>
        </w:rPr>
        <w:t>(Sousa, 2009)</w:t>
      </w:r>
      <w:r w:rsidR="0043371B">
        <w:rPr>
          <w:rFonts w:ascii="Times New Roman" w:eastAsia="Times New Roman" w:hAnsi="Times New Roman" w:cs="Times New Roman"/>
          <w:sz w:val="24"/>
          <w:szCs w:val="24"/>
        </w:rPr>
        <w:fldChar w:fldCharType="end"/>
      </w:r>
      <w:r w:rsidR="0062324B">
        <w:rPr>
          <w:rFonts w:ascii="Times New Roman" w:eastAsia="Times New Roman" w:hAnsi="Times New Roman" w:cs="Times New Roman"/>
          <w:sz w:val="24"/>
          <w:szCs w:val="24"/>
        </w:rPr>
        <w:t>.</w:t>
      </w:r>
    </w:p>
    <w:p w14:paraId="2EB30545" w14:textId="1FB87E66" w:rsidR="00F020CF" w:rsidRDefault="00055E44" w:rsidP="00160AC7">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Também é importante a avaliação da validade de um instrumento ou de um conjunto de itens de um questionário para saber se o instrumento utilizado está a medir a variável qu</w:t>
      </w:r>
      <w:r w:rsidR="00F020CF">
        <w:rPr>
          <w:rFonts w:ascii="Times New Roman" w:eastAsia="Times New Roman" w:hAnsi="Times New Roman" w:cs="Times New Roman"/>
          <w:sz w:val="24"/>
          <w:szCs w:val="24"/>
        </w:rPr>
        <w:t xml:space="preserve">e o investigador pretende medir, sendo comum a referência à </w:t>
      </w:r>
      <w:r w:rsidR="00F020CF" w:rsidRPr="00160AC7">
        <w:rPr>
          <w:rFonts w:ascii="Times New Roman" w:eastAsia="Times New Roman" w:hAnsi="Times New Roman" w:cs="Times New Roman"/>
          <w:sz w:val="24"/>
          <w:szCs w:val="24"/>
        </w:rPr>
        <w:t xml:space="preserve">validade interna </w:t>
      </w:r>
      <w:r w:rsidR="00F020CF">
        <w:rPr>
          <w:rFonts w:ascii="Times New Roman" w:eastAsia="Times New Roman" w:hAnsi="Times New Roman" w:cs="Times New Roman"/>
          <w:sz w:val="24"/>
          <w:szCs w:val="24"/>
        </w:rPr>
        <w:t xml:space="preserve">quando se pretende </w:t>
      </w:r>
      <w:r w:rsidR="00F020CF" w:rsidRPr="00160AC7">
        <w:rPr>
          <w:rFonts w:ascii="Times New Roman" w:eastAsia="Times New Roman" w:hAnsi="Times New Roman" w:cs="Times New Roman"/>
          <w:sz w:val="24"/>
          <w:szCs w:val="24"/>
        </w:rPr>
        <w:t>nomear</w:t>
      </w:r>
      <w:r w:rsidR="00F020CF">
        <w:rPr>
          <w:rFonts w:ascii="Times New Roman" w:eastAsia="Times New Roman" w:hAnsi="Times New Roman" w:cs="Times New Roman"/>
          <w:sz w:val="24"/>
          <w:szCs w:val="24"/>
        </w:rPr>
        <w:t xml:space="preserve"> o</w:t>
      </w:r>
      <w:r w:rsidR="00F020CF" w:rsidRPr="00160AC7">
        <w:rPr>
          <w:rFonts w:ascii="Times New Roman" w:eastAsia="Times New Roman" w:hAnsi="Times New Roman" w:cs="Times New Roman"/>
          <w:sz w:val="24"/>
          <w:szCs w:val="24"/>
        </w:rPr>
        <w:t xml:space="preserve"> rigor e a precisão dos resultados obtidos enquanto a validade externa tem a ver com a possibilidade de generalizar à população os resultados obtidos através da amostra</w:t>
      </w:r>
      <w:r w:rsidR="009223E9">
        <w:rPr>
          <w:rFonts w:ascii="Times New Roman" w:eastAsia="Times New Roman" w:hAnsi="Times New Roman" w:cs="Times New Roman"/>
          <w:sz w:val="24"/>
          <w:szCs w:val="24"/>
        </w:rPr>
        <w:t xml:space="preserve"> </w:t>
      </w:r>
      <w:r w:rsidR="009223E9">
        <w:rPr>
          <w:rFonts w:ascii="Times New Roman" w:eastAsia="Times New Roman" w:hAnsi="Times New Roman" w:cs="Times New Roman"/>
          <w:sz w:val="24"/>
          <w:szCs w:val="24"/>
        </w:rPr>
        <w:fldChar w:fldCharType="begin" w:fldLock="1"/>
      </w:r>
      <w:r w:rsidR="00C6073C">
        <w:rPr>
          <w:rFonts w:ascii="Times New Roman" w:eastAsia="Times New Roman" w:hAnsi="Times New Roman" w:cs="Times New Roman"/>
          <w:sz w:val="24"/>
          <w:szCs w:val="24"/>
        </w:rPr>
        <w:instrText>ADDIN CSL_CITATION { "citationItems" : [ { "id" : "ITEM-1", "itemData" : { "author" : [ { "dropping-particle" : "", "family" : "Hill", "given" : "Manuela", "non-dropping-particle" : "", "parse-names" : false, "suffix" : "" }, { "dropping-particle" : "", "family" : "Hill", "given" : "Andrew", "non-dropping-particle" : "", "parse-names" : false, "suffix" : "" } ], "edition" : "2", "id" : "ITEM-1", "issued" : { "date-parts" : [ [ "2009" ] ] }, "publisher" : "Edi\u00e7\u00f5es S\u00edlabo", "publisher-place" : "Lisboa", "title" : "Investiga\u00e7\u00e3o por question\u00e1rio", "type" : "book" }, "uris" : [ "http://www.mendeley.com/documents/?uuid=5b116c52-730a-490c-b213-9bea6003ac0a" ] } ], "mendeley" : { "formattedCitation" : "(Hill &amp; Hill, 2009)", "plainTextFormattedCitation" : "(Hill &amp; Hill, 2009)", "previouslyFormattedCitation" : "(Hill &amp; Hill, 2009)" }, "properties" : {  }, "schema" : "https://github.com/citation-style-language/schema/raw/master/csl-citation.json" }</w:instrText>
      </w:r>
      <w:r w:rsidR="009223E9">
        <w:rPr>
          <w:rFonts w:ascii="Times New Roman" w:eastAsia="Times New Roman" w:hAnsi="Times New Roman" w:cs="Times New Roman"/>
          <w:sz w:val="24"/>
          <w:szCs w:val="24"/>
        </w:rPr>
        <w:fldChar w:fldCharType="separate"/>
      </w:r>
      <w:r w:rsidR="00336211" w:rsidRPr="00336211">
        <w:rPr>
          <w:rFonts w:ascii="Times New Roman" w:eastAsia="Times New Roman" w:hAnsi="Times New Roman" w:cs="Times New Roman"/>
          <w:noProof/>
          <w:sz w:val="24"/>
          <w:szCs w:val="24"/>
        </w:rPr>
        <w:t>(Hill &amp; Hill, 2009)</w:t>
      </w:r>
      <w:r w:rsidR="009223E9">
        <w:rPr>
          <w:rFonts w:ascii="Times New Roman" w:eastAsia="Times New Roman" w:hAnsi="Times New Roman" w:cs="Times New Roman"/>
          <w:sz w:val="24"/>
          <w:szCs w:val="24"/>
        </w:rPr>
        <w:fldChar w:fldCharType="end"/>
      </w:r>
      <w:r w:rsidR="00F020CF" w:rsidRPr="00160AC7">
        <w:rPr>
          <w:rFonts w:ascii="Times New Roman" w:eastAsia="Times New Roman" w:hAnsi="Times New Roman" w:cs="Times New Roman"/>
          <w:sz w:val="24"/>
          <w:szCs w:val="24"/>
        </w:rPr>
        <w:t>.</w:t>
      </w:r>
    </w:p>
    <w:p w14:paraId="34D54EFC" w14:textId="008B150D" w:rsidR="00E92052" w:rsidRDefault="00F020CF" w:rsidP="00160AC7">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Entretanto, na </w:t>
      </w:r>
      <w:r w:rsidR="00BB55C9">
        <w:rPr>
          <w:rFonts w:ascii="Times New Roman" w:eastAsia="Times New Roman" w:hAnsi="Times New Roman" w:cs="Times New Roman"/>
          <w:sz w:val="24"/>
          <w:szCs w:val="24"/>
        </w:rPr>
        <w:t xml:space="preserve">avaliação da validade </w:t>
      </w:r>
      <w:r>
        <w:rPr>
          <w:rFonts w:ascii="Times New Roman" w:eastAsia="Times New Roman" w:hAnsi="Times New Roman" w:cs="Times New Roman"/>
          <w:sz w:val="24"/>
          <w:szCs w:val="24"/>
        </w:rPr>
        <w:t xml:space="preserve">dum instrumento de investigação deverão </w:t>
      </w:r>
      <w:r w:rsidR="00BB55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ser </w:t>
      </w:r>
      <w:r w:rsidR="00BB55C9">
        <w:rPr>
          <w:rFonts w:ascii="Times New Roman" w:eastAsia="Times New Roman" w:hAnsi="Times New Roman" w:cs="Times New Roman"/>
          <w:sz w:val="24"/>
          <w:szCs w:val="24"/>
        </w:rPr>
        <w:t xml:space="preserve">considerados </w:t>
      </w:r>
      <w:r>
        <w:rPr>
          <w:rFonts w:ascii="Times New Roman" w:eastAsia="Times New Roman" w:hAnsi="Times New Roman" w:cs="Times New Roman"/>
          <w:sz w:val="24"/>
          <w:szCs w:val="24"/>
        </w:rPr>
        <w:t xml:space="preserve">outros </w:t>
      </w:r>
      <w:r w:rsidR="00BB55C9">
        <w:rPr>
          <w:rFonts w:ascii="Times New Roman" w:eastAsia="Times New Roman" w:hAnsi="Times New Roman" w:cs="Times New Roman"/>
          <w:sz w:val="24"/>
          <w:szCs w:val="24"/>
        </w:rPr>
        <w:t>tipos</w:t>
      </w:r>
      <w:r>
        <w:rPr>
          <w:rFonts w:ascii="Times New Roman" w:eastAsia="Times New Roman" w:hAnsi="Times New Roman" w:cs="Times New Roman"/>
          <w:sz w:val="24"/>
          <w:szCs w:val="24"/>
        </w:rPr>
        <w:t xml:space="preserve"> de validade </w:t>
      </w:r>
      <w:r w:rsidR="00BB55C9">
        <w:rPr>
          <w:rFonts w:ascii="Times New Roman" w:eastAsia="Times New Roman" w:hAnsi="Times New Roman" w:cs="Times New Roman"/>
          <w:sz w:val="24"/>
          <w:szCs w:val="24"/>
        </w:rPr>
        <w:t xml:space="preserve"> designadamente a validade de conteúdo, a validade teórica e a validade prática,</w:t>
      </w:r>
      <w:r>
        <w:rPr>
          <w:rFonts w:ascii="Times New Roman" w:eastAsia="Times New Roman" w:hAnsi="Times New Roman" w:cs="Times New Roman"/>
          <w:sz w:val="24"/>
          <w:szCs w:val="24"/>
        </w:rPr>
        <w:t xml:space="preserve"> sendo que a validade de conteúdo está relacionado com a representatividade dos diversos itens para medirem os diversos aspetos das componentes em que está baseada a variável latente enquanto a variável te</w:t>
      </w:r>
      <w:r w:rsidR="00E92052">
        <w:rPr>
          <w:rFonts w:ascii="Times New Roman" w:eastAsia="Times New Roman" w:hAnsi="Times New Roman" w:cs="Times New Roman"/>
          <w:sz w:val="24"/>
          <w:szCs w:val="24"/>
        </w:rPr>
        <w:t xml:space="preserve">órica </w:t>
      </w:r>
      <w:r>
        <w:rPr>
          <w:rFonts w:ascii="Times New Roman" w:eastAsia="Times New Roman" w:hAnsi="Times New Roman" w:cs="Times New Roman"/>
          <w:sz w:val="24"/>
          <w:szCs w:val="24"/>
        </w:rPr>
        <w:t xml:space="preserve"> </w:t>
      </w:r>
      <w:r w:rsidR="009223E9">
        <w:rPr>
          <w:rFonts w:ascii="Times New Roman" w:eastAsia="Times New Roman" w:hAnsi="Times New Roman" w:cs="Times New Roman"/>
          <w:sz w:val="24"/>
          <w:szCs w:val="24"/>
        </w:rPr>
        <w:t>é</w:t>
      </w:r>
      <w:r w:rsidR="00E92052">
        <w:rPr>
          <w:rFonts w:ascii="Times New Roman" w:eastAsia="Times New Roman" w:hAnsi="Times New Roman" w:cs="Times New Roman"/>
          <w:sz w:val="24"/>
          <w:szCs w:val="24"/>
        </w:rPr>
        <w:t xml:space="preserve"> obtida através da medição da </w:t>
      </w:r>
      <w:r>
        <w:rPr>
          <w:rFonts w:ascii="Times New Roman" w:eastAsia="Times New Roman" w:hAnsi="Times New Roman" w:cs="Times New Roman"/>
          <w:sz w:val="24"/>
          <w:szCs w:val="24"/>
        </w:rPr>
        <w:t xml:space="preserve">validade convergente, </w:t>
      </w:r>
      <w:r w:rsidR="00E92052">
        <w:rPr>
          <w:rFonts w:ascii="Times New Roman" w:eastAsia="Times New Roman" w:hAnsi="Times New Roman" w:cs="Times New Roman"/>
          <w:sz w:val="24"/>
          <w:szCs w:val="24"/>
        </w:rPr>
        <w:t xml:space="preserve">ou da </w:t>
      </w:r>
      <w:r>
        <w:rPr>
          <w:rFonts w:ascii="Times New Roman" w:eastAsia="Times New Roman" w:hAnsi="Times New Roman" w:cs="Times New Roman"/>
          <w:sz w:val="24"/>
          <w:szCs w:val="24"/>
        </w:rPr>
        <w:t>validade discriminante,</w:t>
      </w:r>
      <w:r w:rsidR="00E92052">
        <w:rPr>
          <w:rFonts w:ascii="Times New Roman" w:eastAsia="Times New Roman" w:hAnsi="Times New Roman" w:cs="Times New Roman"/>
          <w:sz w:val="24"/>
          <w:szCs w:val="24"/>
        </w:rPr>
        <w:t xml:space="preserve"> ou</w:t>
      </w:r>
      <w:r>
        <w:rPr>
          <w:rFonts w:ascii="Times New Roman" w:eastAsia="Times New Roman" w:hAnsi="Times New Roman" w:cs="Times New Roman"/>
          <w:sz w:val="24"/>
          <w:szCs w:val="24"/>
        </w:rPr>
        <w:t xml:space="preserve"> </w:t>
      </w:r>
      <w:r w:rsidR="009223E9">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validade fatorial</w:t>
      </w:r>
      <w:r w:rsidR="00E92052">
        <w:rPr>
          <w:rFonts w:ascii="Times New Roman" w:eastAsia="Times New Roman" w:hAnsi="Times New Roman" w:cs="Times New Roman"/>
          <w:sz w:val="24"/>
          <w:szCs w:val="24"/>
        </w:rPr>
        <w:t>. No caso da validade prática são geralmente utilizados os métodos da validade preditiva ou da validade simultânea</w:t>
      </w:r>
      <w:r w:rsidR="009223E9">
        <w:rPr>
          <w:rFonts w:ascii="Times New Roman" w:eastAsia="Times New Roman" w:hAnsi="Times New Roman" w:cs="Times New Roman"/>
          <w:sz w:val="24"/>
          <w:szCs w:val="24"/>
        </w:rPr>
        <w:t xml:space="preserve"> </w:t>
      </w:r>
      <w:r w:rsidR="009223E9">
        <w:rPr>
          <w:rFonts w:ascii="Times New Roman" w:eastAsia="Times New Roman" w:hAnsi="Times New Roman" w:cs="Times New Roman"/>
          <w:sz w:val="24"/>
          <w:szCs w:val="24"/>
        </w:rPr>
        <w:fldChar w:fldCharType="begin" w:fldLock="1"/>
      </w:r>
      <w:r w:rsidR="00C6073C">
        <w:rPr>
          <w:rFonts w:ascii="Times New Roman" w:eastAsia="Times New Roman" w:hAnsi="Times New Roman" w:cs="Times New Roman"/>
          <w:sz w:val="24"/>
          <w:szCs w:val="24"/>
        </w:rPr>
        <w:instrText>ADDIN CSL_CITATION { "citationItems" : [ { "id" : "ITEM-1", "itemData" : { "author" : [ { "dropping-particle" : "", "family" : "Sousa", "given" : "Alberto", "non-dropping-particle" : "", "parse-names" : false, "suffix" : "" } ], "id" : "ITEM-1", "issued" : { "date-parts" : [ [ "2009" ] ] }, "publisher" : "Livros de Horizonte", "publisher-place" : "Lisboa", "title" : "Investiga\u00e7\u00e3o em educa\u00e7\u00e3o", "type" : "book" }, "uris" : [ "http://www.mendeley.com/documents/?uuid=cc0cc604-7bf9-4802-ae75-6049c3d799b2" ] } ], "mendeley" : { "formattedCitation" : "(Sousa, 2009)", "plainTextFormattedCitation" : "(Sousa, 2009)", "previouslyFormattedCitation" : "(Sousa, 2009)" }, "properties" : {  }, "schema" : "https://github.com/citation-style-language/schema/raw/master/csl-citation.json" }</w:instrText>
      </w:r>
      <w:r w:rsidR="009223E9">
        <w:rPr>
          <w:rFonts w:ascii="Times New Roman" w:eastAsia="Times New Roman" w:hAnsi="Times New Roman" w:cs="Times New Roman"/>
          <w:sz w:val="24"/>
          <w:szCs w:val="24"/>
        </w:rPr>
        <w:fldChar w:fldCharType="separate"/>
      </w:r>
      <w:r w:rsidR="00336211" w:rsidRPr="00336211">
        <w:rPr>
          <w:rFonts w:ascii="Times New Roman" w:eastAsia="Times New Roman" w:hAnsi="Times New Roman" w:cs="Times New Roman"/>
          <w:noProof/>
          <w:sz w:val="24"/>
          <w:szCs w:val="24"/>
        </w:rPr>
        <w:t>(Sousa, 2009)</w:t>
      </w:r>
      <w:r w:rsidR="009223E9">
        <w:rPr>
          <w:rFonts w:ascii="Times New Roman" w:eastAsia="Times New Roman" w:hAnsi="Times New Roman" w:cs="Times New Roman"/>
          <w:sz w:val="24"/>
          <w:szCs w:val="24"/>
        </w:rPr>
        <w:fldChar w:fldCharType="end"/>
      </w:r>
      <w:r w:rsidR="00E92052">
        <w:rPr>
          <w:rFonts w:ascii="Times New Roman" w:eastAsia="Times New Roman" w:hAnsi="Times New Roman" w:cs="Times New Roman"/>
          <w:sz w:val="24"/>
          <w:szCs w:val="24"/>
        </w:rPr>
        <w:t>.</w:t>
      </w:r>
    </w:p>
    <w:p w14:paraId="50032705" w14:textId="12691E85" w:rsidR="00833101" w:rsidRPr="002229FF" w:rsidRDefault="00E92052" w:rsidP="002229FF">
      <w:pPr>
        <w:ind w:firstLine="432"/>
        <w:rPr>
          <w:rFonts w:ascii="Times New Roman" w:eastAsia="Times New Roman" w:hAnsi="Times New Roman" w:cs="Times New Roman"/>
          <w:sz w:val="24"/>
          <w:szCs w:val="24"/>
        </w:rPr>
      </w:pPr>
      <w:r w:rsidRPr="002229FF">
        <w:rPr>
          <w:rFonts w:ascii="Times New Roman" w:eastAsia="Times New Roman" w:hAnsi="Times New Roman" w:cs="Times New Roman"/>
          <w:sz w:val="24"/>
          <w:szCs w:val="24"/>
        </w:rPr>
        <w:t xml:space="preserve">Devido à construção dum instrumento de investigação necessitar de um árduo e moroso trabalho dedicado </w:t>
      </w:r>
      <w:r w:rsidR="002229FF">
        <w:rPr>
          <w:rFonts w:ascii="Times New Roman" w:eastAsia="Times New Roman" w:hAnsi="Times New Roman" w:cs="Times New Roman"/>
          <w:sz w:val="24"/>
          <w:szCs w:val="24"/>
        </w:rPr>
        <w:t>à</w:t>
      </w:r>
      <w:r w:rsidRPr="002229FF">
        <w:rPr>
          <w:rFonts w:ascii="Times New Roman" w:eastAsia="Times New Roman" w:hAnsi="Times New Roman" w:cs="Times New Roman"/>
          <w:sz w:val="24"/>
          <w:szCs w:val="24"/>
        </w:rPr>
        <w:t xml:space="preserve"> sua construção para conseguir a garantia de que se trata dum instrumento com fiabilidade e validade adequadas, para além de sensibilidade, viabilidade e objetividade</w:t>
      </w:r>
      <w:r w:rsidR="009223E9" w:rsidRPr="002229FF">
        <w:rPr>
          <w:rFonts w:ascii="Times New Roman" w:eastAsia="Times New Roman" w:hAnsi="Times New Roman" w:cs="Times New Roman"/>
          <w:sz w:val="24"/>
          <w:szCs w:val="24"/>
        </w:rPr>
        <w:t>,</w:t>
      </w:r>
      <w:r w:rsidRPr="002229FF">
        <w:rPr>
          <w:rFonts w:ascii="Times New Roman" w:eastAsia="Times New Roman" w:hAnsi="Times New Roman" w:cs="Times New Roman"/>
          <w:sz w:val="24"/>
          <w:szCs w:val="24"/>
        </w:rPr>
        <w:t xml:space="preserve"> são geralmente utilizados instrumentos já testados</w:t>
      </w:r>
      <w:r w:rsidR="009223E9" w:rsidRPr="002229FF">
        <w:rPr>
          <w:rFonts w:ascii="Times New Roman" w:eastAsia="Times New Roman" w:hAnsi="Times New Roman" w:cs="Times New Roman"/>
          <w:sz w:val="24"/>
          <w:szCs w:val="24"/>
        </w:rPr>
        <w:t xml:space="preserve"> e validados </w:t>
      </w:r>
      <w:r w:rsidRPr="002229FF">
        <w:rPr>
          <w:rFonts w:ascii="Times New Roman" w:eastAsia="Times New Roman" w:hAnsi="Times New Roman" w:cs="Times New Roman"/>
          <w:sz w:val="24"/>
          <w:szCs w:val="24"/>
        </w:rPr>
        <w:t xml:space="preserve"> noutras </w:t>
      </w:r>
      <w:r w:rsidRPr="002229FF">
        <w:rPr>
          <w:rFonts w:ascii="Times New Roman" w:eastAsia="Times New Roman" w:hAnsi="Times New Roman" w:cs="Times New Roman"/>
          <w:sz w:val="24"/>
          <w:szCs w:val="24"/>
        </w:rPr>
        <w:lastRenderedPageBreak/>
        <w:t>investigações</w:t>
      </w:r>
      <w:r w:rsidR="009223E9" w:rsidRPr="002229FF">
        <w:rPr>
          <w:rFonts w:ascii="Times New Roman" w:eastAsia="Times New Roman" w:hAnsi="Times New Roman" w:cs="Times New Roman"/>
          <w:sz w:val="24"/>
          <w:szCs w:val="24"/>
        </w:rPr>
        <w:t xml:space="preserve">, tendo-se optado neste estudo por utilizar </w:t>
      </w:r>
      <w:r w:rsidR="002D0B76">
        <w:rPr>
          <w:rFonts w:ascii="Times New Roman" w:eastAsia="Times New Roman" w:hAnsi="Times New Roman" w:cs="Times New Roman"/>
          <w:sz w:val="24"/>
          <w:szCs w:val="24"/>
        </w:rPr>
        <w:t>um</w:t>
      </w:r>
      <w:r w:rsidR="009223E9" w:rsidRPr="002229FF">
        <w:rPr>
          <w:rFonts w:ascii="Times New Roman" w:eastAsia="Times New Roman" w:hAnsi="Times New Roman" w:cs="Times New Roman"/>
          <w:sz w:val="24"/>
          <w:szCs w:val="24"/>
        </w:rPr>
        <w:t xml:space="preserve"> questionário para medir as atitudes e comportamentos de poupança dos participantes, </w:t>
      </w:r>
      <w:r w:rsidR="002D0B76">
        <w:rPr>
          <w:rFonts w:ascii="Times New Roman" w:eastAsia="Times New Roman" w:hAnsi="Times New Roman" w:cs="Times New Roman"/>
          <w:sz w:val="24"/>
          <w:szCs w:val="24"/>
        </w:rPr>
        <w:t xml:space="preserve">com </w:t>
      </w:r>
      <w:r w:rsidR="009223E9" w:rsidRPr="002229FF">
        <w:rPr>
          <w:rFonts w:ascii="Times New Roman" w:eastAsia="Times New Roman" w:hAnsi="Times New Roman" w:cs="Times New Roman"/>
          <w:sz w:val="24"/>
          <w:szCs w:val="24"/>
        </w:rPr>
        <w:t>questões utilizad</w:t>
      </w:r>
      <w:r w:rsidR="002D0B76">
        <w:rPr>
          <w:rFonts w:ascii="Times New Roman" w:eastAsia="Times New Roman" w:hAnsi="Times New Roman" w:cs="Times New Roman"/>
          <w:sz w:val="24"/>
          <w:szCs w:val="24"/>
        </w:rPr>
        <w:t>a</w:t>
      </w:r>
      <w:r w:rsidR="009223E9" w:rsidRPr="002229FF">
        <w:rPr>
          <w:rFonts w:ascii="Times New Roman" w:eastAsia="Times New Roman" w:hAnsi="Times New Roman" w:cs="Times New Roman"/>
          <w:sz w:val="24"/>
          <w:szCs w:val="24"/>
        </w:rPr>
        <w:t xml:space="preserve">s em estudos científicos de poupança e de eficiência energética, com objetivos idênticos </w:t>
      </w:r>
      <w:r w:rsidR="009223E9">
        <w:rPr>
          <w:rFonts w:ascii="Times New Roman" w:eastAsia="Times New Roman" w:hAnsi="Times New Roman" w:cs="Times New Roman"/>
          <w:sz w:val="24"/>
          <w:szCs w:val="24"/>
        </w:rPr>
        <w:fldChar w:fldCharType="begin" w:fldLock="1"/>
      </w:r>
      <w:r w:rsidR="00C6073C">
        <w:rPr>
          <w:rFonts w:ascii="Times New Roman" w:eastAsia="Times New Roman" w:hAnsi="Times New Roman" w:cs="Times New Roman"/>
          <w:sz w:val="24"/>
          <w:szCs w:val="24"/>
        </w:rPr>
        <w:instrText>ADDIN CSL_CITATION { "citationItems" : [ { "id" : "ITEM-1", "itemData" : { "author" : [ { "dropping-particle" : "", "family" : "Mar\u00f4co", "given" : "Jo\u00e3o", "non-dropping-particle" : "", "parse-names" : false, "suffix" : "" } ], "edition" : "5", "id" : "ITEM-1", "issued" : { "date-parts" : [ [ "2011" ] ] }, "publisher" : "ReportNumber", "publisher-place" : "Lisboa", "title" : "An\u00e1lise estat\u00edstica com o SPSS Statistics", "type" : "book" }, "uris" : [ "http://www.mendeley.com/documents/?uuid=ca01a300-b77e-4ba0-918e-69c7b6141ad8" ] } ], "mendeley" : { "formattedCitation" : "(Mar\u00f4co, 2011)", "plainTextFormattedCitation" : "(Mar\u00f4co, 2011)", "previouslyFormattedCitation" : "(Mar\u00f4co, 2011)" }, "properties" : {  }, "schema" : "https://github.com/citation-style-language/schema/raw/master/csl-citation.json" }</w:instrText>
      </w:r>
      <w:r w:rsidR="009223E9">
        <w:rPr>
          <w:rFonts w:ascii="Times New Roman" w:eastAsia="Times New Roman" w:hAnsi="Times New Roman" w:cs="Times New Roman"/>
          <w:sz w:val="24"/>
          <w:szCs w:val="24"/>
        </w:rPr>
        <w:fldChar w:fldCharType="separate"/>
      </w:r>
      <w:r w:rsidR="00336211" w:rsidRPr="00336211">
        <w:rPr>
          <w:rFonts w:ascii="Times New Roman" w:eastAsia="Times New Roman" w:hAnsi="Times New Roman" w:cs="Times New Roman"/>
          <w:noProof/>
          <w:sz w:val="24"/>
          <w:szCs w:val="24"/>
        </w:rPr>
        <w:t>(Marôco, 2011)</w:t>
      </w:r>
      <w:r w:rsidR="009223E9">
        <w:rPr>
          <w:rFonts w:ascii="Times New Roman" w:eastAsia="Times New Roman" w:hAnsi="Times New Roman" w:cs="Times New Roman"/>
          <w:sz w:val="24"/>
          <w:szCs w:val="24"/>
        </w:rPr>
        <w:fldChar w:fldCharType="end"/>
      </w:r>
      <w:r w:rsidR="009223E9">
        <w:rPr>
          <w:rFonts w:ascii="Times New Roman" w:eastAsia="Times New Roman" w:hAnsi="Times New Roman" w:cs="Times New Roman"/>
          <w:sz w:val="24"/>
          <w:szCs w:val="24"/>
        </w:rPr>
        <w:t>.</w:t>
      </w:r>
    </w:p>
    <w:p w14:paraId="5CB56870" w14:textId="37DDF1C4" w:rsidR="00BE0843" w:rsidRDefault="00BE0843" w:rsidP="00BE0843"/>
    <w:p w14:paraId="4977F4E0" w14:textId="77777777" w:rsidR="0005738A" w:rsidRDefault="0005738A" w:rsidP="0005738A">
      <w:pPr>
        <w:ind w:firstLine="432"/>
        <w:rPr>
          <w:rFonts w:cstheme="minorHAnsi"/>
          <w:bCs/>
          <w:sz w:val="24"/>
          <w:szCs w:val="24"/>
        </w:rPr>
      </w:pPr>
    </w:p>
    <w:p w14:paraId="19FA2027" w14:textId="77777777" w:rsidR="0005738A" w:rsidRDefault="0005738A" w:rsidP="0005738A">
      <w:pPr>
        <w:ind w:firstLine="432"/>
        <w:rPr>
          <w:rFonts w:cstheme="minorHAnsi"/>
          <w:bCs/>
          <w:sz w:val="24"/>
          <w:szCs w:val="24"/>
        </w:rPr>
      </w:pPr>
    </w:p>
    <w:bookmarkEnd w:id="71"/>
    <w:bookmarkEnd w:id="72"/>
    <w:bookmarkEnd w:id="73"/>
    <w:bookmarkEnd w:id="76"/>
    <w:bookmarkEnd w:id="77"/>
    <w:bookmarkEnd w:id="78"/>
    <w:bookmarkEnd w:id="79"/>
    <w:p w14:paraId="53C5E9EA" w14:textId="77777777" w:rsidR="00BE0843" w:rsidRDefault="00BE0843">
      <w:pPr>
        <w:rPr>
          <w:rFonts w:ascii="Times New Roman" w:eastAsiaTheme="majorEastAsia" w:hAnsi="Times New Roman" w:cstheme="majorBidi"/>
          <w:b/>
          <w:bCs/>
          <w:sz w:val="24"/>
          <w:szCs w:val="26"/>
        </w:rPr>
      </w:pPr>
      <w:r>
        <w:br w:type="page"/>
      </w:r>
    </w:p>
    <w:p w14:paraId="200F0353" w14:textId="39165E15" w:rsidR="00B71F90" w:rsidRPr="00657AFB" w:rsidRDefault="00B71F90" w:rsidP="00B71F90">
      <w:pPr>
        <w:pStyle w:val="Ttulo1"/>
        <w:rPr>
          <w:szCs w:val="22"/>
        </w:rPr>
      </w:pPr>
      <w:bookmarkStart w:id="83" w:name="_Toc503721950"/>
      <w:r>
        <w:lastRenderedPageBreak/>
        <w:t>Análise dos dados</w:t>
      </w:r>
      <w:bookmarkEnd w:id="83"/>
    </w:p>
    <w:p w14:paraId="6F51DAAA" w14:textId="520FC2AD" w:rsidR="00F16E42" w:rsidRDefault="00B71F90" w:rsidP="0097750A">
      <w:pPr>
        <w:ind w:firstLine="432"/>
        <w:rPr>
          <w:rFonts w:ascii="Times New Roman" w:eastAsia="Times New Roman" w:hAnsi="Times New Roman" w:cs="Times New Roman"/>
          <w:sz w:val="24"/>
          <w:szCs w:val="24"/>
        </w:rPr>
      </w:pPr>
      <w:r>
        <w:rPr>
          <w:rFonts w:cstheme="minorHAnsi"/>
          <w:bCs/>
          <w:sz w:val="24"/>
          <w:szCs w:val="24"/>
        </w:rPr>
        <w:t xml:space="preserve">Com a realização deste estudo pretendeu-se conhecer as opiniões dos participantes sobre diversos temas relacionados com as TIC e a eficiência energética. </w:t>
      </w:r>
      <w:r w:rsidR="007877BD">
        <w:rPr>
          <w:rFonts w:ascii="Times New Roman" w:eastAsia="Times New Roman" w:hAnsi="Times New Roman" w:cs="Times New Roman"/>
          <w:sz w:val="24"/>
          <w:szCs w:val="24"/>
        </w:rPr>
        <w:t>Nesta secção</w:t>
      </w:r>
      <w:r w:rsidR="00D83195">
        <w:rPr>
          <w:rFonts w:ascii="Times New Roman" w:eastAsia="Times New Roman" w:hAnsi="Times New Roman" w:cs="Times New Roman"/>
          <w:sz w:val="24"/>
          <w:szCs w:val="24"/>
        </w:rPr>
        <w:t xml:space="preserve"> são analisadas as variáveis do estudo e apresentados os resultados das análises </w:t>
      </w:r>
      <w:r w:rsidR="00553060">
        <w:rPr>
          <w:rFonts w:ascii="Times New Roman" w:eastAsia="Times New Roman" w:hAnsi="Times New Roman" w:cs="Times New Roman"/>
          <w:sz w:val="24"/>
          <w:szCs w:val="24"/>
        </w:rPr>
        <w:t xml:space="preserve">estatísticas </w:t>
      </w:r>
      <w:r w:rsidR="007877BD">
        <w:rPr>
          <w:rFonts w:ascii="Times New Roman" w:eastAsia="Times New Roman" w:hAnsi="Times New Roman" w:cs="Times New Roman"/>
          <w:sz w:val="24"/>
          <w:szCs w:val="24"/>
        </w:rPr>
        <w:t xml:space="preserve">e </w:t>
      </w:r>
      <w:r w:rsidR="00553060">
        <w:rPr>
          <w:rFonts w:ascii="Times New Roman" w:eastAsia="Times New Roman" w:hAnsi="Times New Roman" w:cs="Times New Roman"/>
          <w:sz w:val="24"/>
          <w:szCs w:val="24"/>
        </w:rPr>
        <w:t>descritivas</w:t>
      </w:r>
      <w:r w:rsidR="00D83195">
        <w:rPr>
          <w:rFonts w:ascii="Times New Roman" w:eastAsia="Times New Roman" w:hAnsi="Times New Roman" w:cs="Times New Roman"/>
          <w:sz w:val="24"/>
          <w:szCs w:val="24"/>
        </w:rPr>
        <w:t xml:space="preserve"> e </w:t>
      </w:r>
      <w:r w:rsidR="007877BD">
        <w:rPr>
          <w:rFonts w:ascii="Times New Roman" w:eastAsia="Times New Roman" w:hAnsi="Times New Roman" w:cs="Times New Roman"/>
          <w:sz w:val="24"/>
          <w:szCs w:val="24"/>
        </w:rPr>
        <w:t xml:space="preserve">da análise </w:t>
      </w:r>
      <w:r w:rsidR="00D83195">
        <w:rPr>
          <w:rFonts w:ascii="Times New Roman" w:eastAsia="Times New Roman" w:hAnsi="Times New Roman" w:cs="Times New Roman"/>
          <w:sz w:val="24"/>
          <w:szCs w:val="24"/>
        </w:rPr>
        <w:t>correlacional.</w:t>
      </w:r>
    </w:p>
    <w:p w14:paraId="75188C84" w14:textId="77777777" w:rsidR="001C4929" w:rsidRPr="00E328A0" w:rsidRDefault="001C4929" w:rsidP="001C4929">
      <w:pPr>
        <w:pStyle w:val="Cabealho2"/>
      </w:pPr>
      <w:bookmarkStart w:id="84" w:name="_Toc503721951"/>
      <w:r>
        <w:t>Caracterização dos participantes</w:t>
      </w:r>
      <w:bookmarkEnd w:id="84"/>
    </w:p>
    <w:p w14:paraId="49D39A0A" w14:textId="77777777" w:rsidR="001C4929" w:rsidRPr="00E90BD5" w:rsidRDefault="001C4929" w:rsidP="001C4929">
      <w:pPr>
        <w:ind w:firstLine="432"/>
        <w:rPr>
          <w:rFonts w:cstheme="minorHAnsi"/>
          <w:bCs/>
          <w:sz w:val="24"/>
          <w:szCs w:val="24"/>
        </w:rPr>
      </w:pPr>
      <w:r>
        <w:rPr>
          <w:rFonts w:cstheme="minorHAnsi"/>
          <w:bCs/>
          <w:sz w:val="24"/>
          <w:szCs w:val="24"/>
        </w:rPr>
        <w:t>O estudo foi realizado com base nos docentes e alunos adultos de uma escola do ensino básico e secundário do concelho de Sesimbra, tendo participado 18 professores e 13 alunos. Conforme os</w:t>
      </w:r>
      <w:r w:rsidRPr="00553060">
        <w:rPr>
          <w:rFonts w:cstheme="minorHAnsi"/>
          <w:bCs/>
          <w:sz w:val="24"/>
          <w:szCs w:val="24"/>
        </w:rPr>
        <w:t xml:space="preserve"> dados apresentados na Tabela 1, </w:t>
      </w:r>
      <w:r>
        <w:rPr>
          <w:rFonts w:cstheme="minorHAnsi"/>
          <w:bCs/>
          <w:sz w:val="24"/>
          <w:szCs w:val="24"/>
        </w:rPr>
        <w:t>os</w:t>
      </w:r>
      <w:r w:rsidRPr="00E90BD5">
        <w:rPr>
          <w:rFonts w:cstheme="minorHAnsi"/>
          <w:bCs/>
          <w:sz w:val="24"/>
          <w:szCs w:val="24"/>
        </w:rPr>
        <w:t xml:space="preserve"> parti</w:t>
      </w:r>
      <w:r>
        <w:rPr>
          <w:rFonts w:cstheme="minorHAnsi"/>
          <w:bCs/>
          <w:sz w:val="24"/>
          <w:szCs w:val="24"/>
        </w:rPr>
        <w:t>cipantes no estudo distribuem-se por cinco escalões etários nas seguintes percentagens: 9,7% na faixa etária 18-24 anos, 12,9%, na faixa etária 25-35 anos, 35,5% na faixa etária 36-45 alunos, 32,3% na faixa etária 46-54 anos e 9,7% têm mais de 54 anos.</w:t>
      </w:r>
    </w:p>
    <w:p w14:paraId="55C955A9" w14:textId="628307AD" w:rsidR="001C4929" w:rsidRDefault="001C4929" w:rsidP="00387B99">
      <w:pPr>
        <w:ind w:firstLine="432"/>
        <w:rPr>
          <w:rFonts w:cstheme="minorHAnsi"/>
          <w:sz w:val="24"/>
          <w:szCs w:val="24"/>
        </w:rPr>
      </w:pPr>
      <w:r>
        <w:rPr>
          <w:rFonts w:cstheme="minorHAnsi"/>
          <w:sz w:val="24"/>
          <w:szCs w:val="24"/>
        </w:rPr>
        <w:t>Relativamente ao género, verifica-se que 67,7% dos participantes são do género feminino enquanto 32,3% dos participantes pertencem ao género masculino.  No que se refere às habilitações literárias cerca de 35,5% dos participantes concluíram o ensino básico, 3,2% o curso secundário e 61,3% concluíram a licenciatura. Relativamente à residência familiar, os resultados revelaram que 22,7% vivem num andar enquanto 77,4% habitam numa moradia, conforme se pode observar na</w:t>
      </w:r>
      <w:r w:rsidR="00387B99">
        <w:rPr>
          <w:rFonts w:cstheme="minorHAnsi"/>
          <w:sz w:val="24"/>
          <w:szCs w:val="24"/>
        </w:rPr>
        <w:t xml:space="preserve"> </w:t>
      </w:r>
      <w:r w:rsidRPr="00387B99">
        <w:rPr>
          <w:rFonts w:cstheme="minorHAnsi"/>
          <w:sz w:val="24"/>
          <w:szCs w:val="24"/>
        </w:rPr>
        <w:fldChar w:fldCharType="begin"/>
      </w:r>
      <w:r w:rsidRPr="00387B99">
        <w:rPr>
          <w:rFonts w:cstheme="minorHAnsi"/>
          <w:sz w:val="24"/>
          <w:szCs w:val="24"/>
        </w:rPr>
        <w:instrText xml:space="preserve"> REF _Ref489887160 \h  \* MERGEFORMAT </w:instrText>
      </w:r>
      <w:r w:rsidRPr="00387B99">
        <w:rPr>
          <w:rFonts w:cstheme="minorHAnsi"/>
          <w:sz w:val="24"/>
          <w:szCs w:val="24"/>
        </w:rPr>
      </w:r>
      <w:r w:rsidRPr="00387B99">
        <w:rPr>
          <w:rFonts w:cstheme="minorHAnsi"/>
          <w:sz w:val="24"/>
          <w:szCs w:val="24"/>
        </w:rPr>
        <w:fldChar w:fldCharType="separate"/>
      </w:r>
      <w:r w:rsidR="000A1C1B" w:rsidRPr="00387B99">
        <w:rPr>
          <w:rFonts w:cstheme="minorHAnsi"/>
          <w:sz w:val="24"/>
          <w:szCs w:val="24"/>
        </w:rPr>
        <w:t>Tabela 2</w:t>
      </w:r>
      <w:r w:rsidRPr="00387B99">
        <w:rPr>
          <w:rFonts w:cstheme="minorHAnsi"/>
          <w:sz w:val="24"/>
          <w:szCs w:val="24"/>
        </w:rPr>
        <w:fldChar w:fldCharType="end"/>
      </w:r>
      <w:r>
        <w:rPr>
          <w:rFonts w:cstheme="minorHAnsi"/>
          <w:sz w:val="24"/>
          <w:szCs w:val="24"/>
        </w:rPr>
        <w:t>.</w:t>
      </w:r>
    </w:p>
    <w:p w14:paraId="57CA71E8" w14:textId="6BF3C363" w:rsidR="00387B99" w:rsidRDefault="00387B99">
      <w:pPr>
        <w:rPr>
          <w:rFonts w:cstheme="minorHAnsi"/>
          <w:sz w:val="24"/>
          <w:szCs w:val="24"/>
        </w:rPr>
      </w:pPr>
      <w:r>
        <w:rPr>
          <w:rFonts w:cstheme="minorHAnsi"/>
          <w:sz w:val="24"/>
          <w:szCs w:val="24"/>
        </w:rPr>
        <w:br w:type="page"/>
      </w:r>
    </w:p>
    <w:p w14:paraId="27E8210B" w14:textId="382D433F" w:rsidR="001C4929" w:rsidRPr="00027712" w:rsidRDefault="001C4929" w:rsidP="001C4929">
      <w:pPr>
        <w:pStyle w:val="Legenda"/>
        <w:jc w:val="left"/>
        <w:rPr>
          <w:b w:val="0"/>
          <w:color w:val="auto"/>
          <w:sz w:val="22"/>
          <w:szCs w:val="22"/>
        </w:rPr>
      </w:pPr>
      <w:bookmarkStart w:id="85" w:name="_Ref489887160"/>
      <w:bookmarkStart w:id="86" w:name="_Toc503721977"/>
      <w:r w:rsidRPr="00027712">
        <w:rPr>
          <w:b w:val="0"/>
          <w:color w:val="auto"/>
          <w:sz w:val="22"/>
          <w:szCs w:val="22"/>
        </w:rPr>
        <w:lastRenderedPageBreak/>
        <w:t xml:space="preserve">Tabela </w:t>
      </w:r>
      <w:r w:rsidRPr="00027712">
        <w:rPr>
          <w:b w:val="0"/>
          <w:color w:val="auto"/>
          <w:sz w:val="22"/>
          <w:szCs w:val="22"/>
        </w:rPr>
        <w:fldChar w:fldCharType="begin"/>
      </w:r>
      <w:r w:rsidRPr="00027712">
        <w:rPr>
          <w:b w:val="0"/>
          <w:color w:val="auto"/>
          <w:sz w:val="22"/>
          <w:szCs w:val="22"/>
        </w:rPr>
        <w:instrText xml:space="preserve"> SEQ Tabela \* ARABIC </w:instrText>
      </w:r>
      <w:r w:rsidRPr="00027712">
        <w:rPr>
          <w:b w:val="0"/>
          <w:color w:val="auto"/>
          <w:sz w:val="22"/>
          <w:szCs w:val="22"/>
        </w:rPr>
        <w:fldChar w:fldCharType="separate"/>
      </w:r>
      <w:r w:rsidR="000A1C1B">
        <w:rPr>
          <w:b w:val="0"/>
          <w:noProof/>
          <w:color w:val="auto"/>
          <w:sz w:val="22"/>
          <w:szCs w:val="22"/>
        </w:rPr>
        <w:t>2</w:t>
      </w:r>
      <w:r w:rsidRPr="00027712">
        <w:rPr>
          <w:b w:val="0"/>
          <w:color w:val="auto"/>
          <w:sz w:val="22"/>
          <w:szCs w:val="22"/>
        </w:rPr>
        <w:fldChar w:fldCharType="end"/>
      </w:r>
      <w:bookmarkEnd w:id="85"/>
      <w:r w:rsidRPr="00027712">
        <w:rPr>
          <w:b w:val="0"/>
          <w:color w:val="auto"/>
          <w:sz w:val="22"/>
          <w:szCs w:val="22"/>
        </w:rPr>
        <w:t>: Caracterização sociodemográfica dos participantes</w:t>
      </w:r>
      <w:bookmarkEnd w:id="86"/>
    </w:p>
    <w:tbl>
      <w:tblPr>
        <w:tblW w:w="7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460"/>
        <w:gridCol w:w="1460"/>
        <w:gridCol w:w="1029"/>
      </w:tblGrid>
      <w:tr w:rsidR="001C4929" w:rsidRPr="000C503B" w14:paraId="17B53B4E" w14:textId="77777777" w:rsidTr="001C4929">
        <w:trPr>
          <w:cantSplit/>
          <w:tblHeader/>
        </w:trPr>
        <w:tc>
          <w:tcPr>
            <w:tcW w:w="4920" w:type="dxa"/>
            <w:gridSpan w:val="2"/>
            <w:shd w:val="clear" w:color="auto" w:fill="FFFFFF"/>
            <w:vAlign w:val="bottom"/>
          </w:tcPr>
          <w:p w14:paraId="0F486503" w14:textId="77777777" w:rsidR="001C4929" w:rsidRPr="002310E4" w:rsidRDefault="001C4929" w:rsidP="001C4929">
            <w:pPr>
              <w:autoSpaceDE w:val="0"/>
              <w:autoSpaceDN w:val="0"/>
              <w:adjustRightInd w:val="0"/>
              <w:spacing w:after="0" w:line="320" w:lineRule="atLeast"/>
              <w:ind w:left="60" w:right="60" w:firstLine="0"/>
              <w:jc w:val="center"/>
              <w:rPr>
                <w:rFonts w:cstheme="minorHAnsi"/>
                <w:bCs/>
                <w:sz w:val="24"/>
                <w:szCs w:val="24"/>
              </w:rPr>
            </w:pPr>
            <w:r w:rsidRPr="002310E4">
              <w:rPr>
                <w:rFonts w:cstheme="minorHAnsi"/>
                <w:bCs/>
                <w:sz w:val="24"/>
                <w:szCs w:val="24"/>
              </w:rPr>
              <w:t>Designação</w:t>
            </w:r>
          </w:p>
        </w:tc>
        <w:tc>
          <w:tcPr>
            <w:tcW w:w="1460" w:type="dxa"/>
            <w:shd w:val="clear" w:color="auto" w:fill="FFFFFF"/>
            <w:vAlign w:val="bottom"/>
          </w:tcPr>
          <w:p w14:paraId="6757D88A" w14:textId="77777777" w:rsidR="001C4929" w:rsidRPr="002310E4" w:rsidRDefault="001C4929" w:rsidP="001C4929">
            <w:pPr>
              <w:autoSpaceDE w:val="0"/>
              <w:autoSpaceDN w:val="0"/>
              <w:adjustRightInd w:val="0"/>
              <w:spacing w:after="0" w:line="320" w:lineRule="atLeast"/>
              <w:ind w:left="60" w:right="60" w:firstLine="0"/>
              <w:jc w:val="center"/>
              <w:rPr>
                <w:rFonts w:cstheme="minorHAnsi"/>
                <w:bCs/>
                <w:sz w:val="24"/>
                <w:szCs w:val="24"/>
              </w:rPr>
            </w:pPr>
            <w:r w:rsidRPr="002310E4">
              <w:rPr>
                <w:rFonts w:cstheme="minorHAnsi"/>
                <w:bCs/>
                <w:sz w:val="24"/>
                <w:szCs w:val="24"/>
              </w:rPr>
              <w:t>Participantes</w:t>
            </w:r>
          </w:p>
        </w:tc>
        <w:tc>
          <w:tcPr>
            <w:tcW w:w="1029" w:type="dxa"/>
            <w:shd w:val="clear" w:color="auto" w:fill="FFFFFF"/>
            <w:vAlign w:val="bottom"/>
          </w:tcPr>
          <w:p w14:paraId="301B05AB" w14:textId="77777777" w:rsidR="001C4929" w:rsidRPr="002310E4" w:rsidRDefault="001C4929" w:rsidP="001C4929">
            <w:pPr>
              <w:autoSpaceDE w:val="0"/>
              <w:autoSpaceDN w:val="0"/>
              <w:adjustRightInd w:val="0"/>
              <w:spacing w:after="0" w:line="320" w:lineRule="atLeast"/>
              <w:ind w:left="60" w:right="60" w:firstLine="0"/>
              <w:jc w:val="center"/>
              <w:rPr>
                <w:rFonts w:cstheme="minorHAnsi"/>
                <w:bCs/>
                <w:sz w:val="24"/>
                <w:szCs w:val="24"/>
              </w:rPr>
            </w:pPr>
            <w:r w:rsidRPr="002310E4">
              <w:rPr>
                <w:rFonts w:cstheme="minorHAnsi"/>
                <w:bCs/>
                <w:sz w:val="24"/>
                <w:szCs w:val="24"/>
              </w:rPr>
              <w:t>%</w:t>
            </w:r>
          </w:p>
        </w:tc>
      </w:tr>
      <w:tr w:rsidR="001C4929" w:rsidRPr="000C503B" w14:paraId="40F9432C" w14:textId="77777777" w:rsidTr="001C4929">
        <w:trPr>
          <w:cantSplit/>
        </w:trPr>
        <w:tc>
          <w:tcPr>
            <w:tcW w:w="2460" w:type="dxa"/>
            <w:vMerge w:val="restart"/>
            <w:shd w:val="clear" w:color="auto" w:fill="FFFFFF"/>
          </w:tcPr>
          <w:p w14:paraId="1EB0CC12"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A1-Género</w:t>
            </w:r>
          </w:p>
        </w:tc>
        <w:tc>
          <w:tcPr>
            <w:tcW w:w="2460" w:type="dxa"/>
            <w:shd w:val="clear" w:color="auto" w:fill="FFFFFF"/>
          </w:tcPr>
          <w:p w14:paraId="7F9192DF"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Feminino</w:t>
            </w:r>
          </w:p>
        </w:tc>
        <w:tc>
          <w:tcPr>
            <w:tcW w:w="1460" w:type="dxa"/>
            <w:shd w:val="clear" w:color="auto" w:fill="FFFFFF"/>
          </w:tcPr>
          <w:p w14:paraId="0EBC6808"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21</w:t>
            </w:r>
          </w:p>
        </w:tc>
        <w:tc>
          <w:tcPr>
            <w:tcW w:w="1029" w:type="dxa"/>
            <w:shd w:val="clear" w:color="auto" w:fill="FFFFFF"/>
          </w:tcPr>
          <w:p w14:paraId="6CEFA77C"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67,7</w:t>
            </w:r>
          </w:p>
        </w:tc>
      </w:tr>
      <w:tr w:rsidR="001C4929" w:rsidRPr="000C503B" w14:paraId="0FA15059" w14:textId="77777777" w:rsidTr="001C4929">
        <w:trPr>
          <w:cantSplit/>
        </w:trPr>
        <w:tc>
          <w:tcPr>
            <w:tcW w:w="2460" w:type="dxa"/>
            <w:vMerge/>
            <w:shd w:val="clear" w:color="auto" w:fill="FFFFFF"/>
          </w:tcPr>
          <w:p w14:paraId="3592C407"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5A77209A"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Masculino</w:t>
            </w:r>
          </w:p>
        </w:tc>
        <w:tc>
          <w:tcPr>
            <w:tcW w:w="1460" w:type="dxa"/>
            <w:shd w:val="clear" w:color="auto" w:fill="FFFFFF"/>
          </w:tcPr>
          <w:p w14:paraId="272A888B"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w:t>
            </w:r>
          </w:p>
        </w:tc>
        <w:tc>
          <w:tcPr>
            <w:tcW w:w="1029" w:type="dxa"/>
            <w:shd w:val="clear" w:color="auto" w:fill="FFFFFF"/>
          </w:tcPr>
          <w:p w14:paraId="25C4F2BF"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32,3</w:t>
            </w:r>
          </w:p>
        </w:tc>
      </w:tr>
      <w:tr w:rsidR="001C4929" w:rsidRPr="000C503B" w14:paraId="41658D5A" w14:textId="77777777" w:rsidTr="001C4929">
        <w:trPr>
          <w:cantSplit/>
        </w:trPr>
        <w:tc>
          <w:tcPr>
            <w:tcW w:w="2460" w:type="dxa"/>
            <w:vMerge/>
            <w:shd w:val="clear" w:color="auto" w:fill="FFFFFF"/>
          </w:tcPr>
          <w:p w14:paraId="3A941A55"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5EC30AF7"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NR</w:t>
            </w:r>
          </w:p>
        </w:tc>
        <w:tc>
          <w:tcPr>
            <w:tcW w:w="1460" w:type="dxa"/>
            <w:shd w:val="clear" w:color="auto" w:fill="FFFFFF"/>
          </w:tcPr>
          <w:p w14:paraId="7B8888A2"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w:t>
            </w:r>
          </w:p>
        </w:tc>
        <w:tc>
          <w:tcPr>
            <w:tcW w:w="1029" w:type="dxa"/>
            <w:shd w:val="clear" w:color="auto" w:fill="FFFFFF"/>
          </w:tcPr>
          <w:p w14:paraId="3FEEA610"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0,0</w:t>
            </w:r>
          </w:p>
        </w:tc>
      </w:tr>
      <w:tr w:rsidR="001C4929" w:rsidRPr="000C503B" w14:paraId="77961ADF" w14:textId="77777777" w:rsidTr="001C4929">
        <w:trPr>
          <w:cantSplit/>
        </w:trPr>
        <w:tc>
          <w:tcPr>
            <w:tcW w:w="2460" w:type="dxa"/>
            <w:vMerge/>
            <w:shd w:val="clear" w:color="auto" w:fill="FFFFFF"/>
          </w:tcPr>
          <w:p w14:paraId="6FEC91DB"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61A4686E"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Total</w:t>
            </w:r>
          </w:p>
        </w:tc>
        <w:tc>
          <w:tcPr>
            <w:tcW w:w="1460" w:type="dxa"/>
            <w:shd w:val="clear" w:color="auto" w:fill="FFFFFF"/>
          </w:tcPr>
          <w:p w14:paraId="7B47371F"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31</w:t>
            </w:r>
          </w:p>
        </w:tc>
        <w:tc>
          <w:tcPr>
            <w:tcW w:w="1029" w:type="dxa"/>
            <w:shd w:val="clear" w:color="auto" w:fill="FFFFFF"/>
          </w:tcPr>
          <w:p w14:paraId="761AA76E"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100,0</w:t>
            </w:r>
          </w:p>
        </w:tc>
      </w:tr>
      <w:tr w:rsidR="001C4929" w:rsidRPr="000C503B" w14:paraId="491D198B" w14:textId="77777777" w:rsidTr="001C4929">
        <w:trPr>
          <w:cantSplit/>
        </w:trPr>
        <w:tc>
          <w:tcPr>
            <w:tcW w:w="2460" w:type="dxa"/>
            <w:vMerge w:val="restart"/>
            <w:shd w:val="clear" w:color="auto" w:fill="FFFFFF"/>
          </w:tcPr>
          <w:p w14:paraId="5491DD37"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A2-Faixa Etária</w:t>
            </w:r>
          </w:p>
        </w:tc>
        <w:tc>
          <w:tcPr>
            <w:tcW w:w="2460" w:type="dxa"/>
            <w:shd w:val="clear" w:color="auto" w:fill="FFFFFF"/>
          </w:tcPr>
          <w:p w14:paraId="7AE058B9"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Menos de 18 anos</w:t>
            </w:r>
          </w:p>
        </w:tc>
        <w:tc>
          <w:tcPr>
            <w:tcW w:w="1460" w:type="dxa"/>
            <w:shd w:val="clear" w:color="auto" w:fill="FFFFFF"/>
          </w:tcPr>
          <w:p w14:paraId="0BB8B7EE"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w:t>
            </w:r>
          </w:p>
        </w:tc>
        <w:tc>
          <w:tcPr>
            <w:tcW w:w="1029" w:type="dxa"/>
            <w:shd w:val="clear" w:color="auto" w:fill="FFFFFF"/>
          </w:tcPr>
          <w:p w14:paraId="4874EFB7"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0,0</w:t>
            </w:r>
          </w:p>
        </w:tc>
      </w:tr>
      <w:tr w:rsidR="001C4929" w:rsidRPr="000C503B" w14:paraId="4CD37DA4" w14:textId="77777777" w:rsidTr="001C4929">
        <w:trPr>
          <w:cantSplit/>
        </w:trPr>
        <w:tc>
          <w:tcPr>
            <w:tcW w:w="2460" w:type="dxa"/>
            <w:vMerge/>
            <w:shd w:val="clear" w:color="auto" w:fill="FFFFFF"/>
          </w:tcPr>
          <w:p w14:paraId="7C69D012"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026035EF"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18 a 24 anos</w:t>
            </w:r>
          </w:p>
        </w:tc>
        <w:tc>
          <w:tcPr>
            <w:tcW w:w="1460" w:type="dxa"/>
            <w:shd w:val="clear" w:color="auto" w:fill="FFFFFF"/>
          </w:tcPr>
          <w:p w14:paraId="4001BACF"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w:t>
            </w:r>
          </w:p>
        </w:tc>
        <w:tc>
          <w:tcPr>
            <w:tcW w:w="1029" w:type="dxa"/>
            <w:shd w:val="clear" w:color="auto" w:fill="FFFFFF"/>
          </w:tcPr>
          <w:p w14:paraId="1D687EC1"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9,7</w:t>
            </w:r>
          </w:p>
        </w:tc>
      </w:tr>
      <w:tr w:rsidR="001C4929" w:rsidRPr="000C503B" w14:paraId="6787CAC3" w14:textId="77777777" w:rsidTr="001C4929">
        <w:trPr>
          <w:cantSplit/>
        </w:trPr>
        <w:tc>
          <w:tcPr>
            <w:tcW w:w="2460" w:type="dxa"/>
            <w:vMerge/>
            <w:shd w:val="clear" w:color="auto" w:fill="FFFFFF"/>
          </w:tcPr>
          <w:p w14:paraId="6887DA03"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3EC39256"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25 a 35 anos</w:t>
            </w:r>
          </w:p>
        </w:tc>
        <w:tc>
          <w:tcPr>
            <w:tcW w:w="1460" w:type="dxa"/>
            <w:shd w:val="clear" w:color="auto" w:fill="FFFFFF"/>
          </w:tcPr>
          <w:p w14:paraId="6FD1C0A3"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4</w:t>
            </w:r>
          </w:p>
        </w:tc>
        <w:tc>
          <w:tcPr>
            <w:tcW w:w="1029" w:type="dxa"/>
            <w:shd w:val="clear" w:color="auto" w:fill="FFFFFF"/>
          </w:tcPr>
          <w:p w14:paraId="5CD80D6C"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12,9</w:t>
            </w:r>
          </w:p>
        </w:tc>
      </w:tr>
      <w:tr w:rsidR="001C4929" w:rsidRPr="000C503B" w14:paraId="72D0E5BD" w14:textId="77777777" w:rsidTr="001C4929">
        <w:trPr>
          <w:cantSplit/>
        </w:trPr>
        <w:tc>
          <w:tcPr>
            <w:tcW w:w="2460" w:type="dxa"/>
            <w:vMerge/>
            <w:shd w:val="clear" w:color="auto" w:fill="FFFFFF"/>
          </w:tcPr>
          <w:p w14:paraId="5F7A9592"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7CC8F01B"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36 a 45 anos</w:t>
            </w:r>
          </w:p>
        </w:tc>
        <w:tc>
          <w:tcPr>
            <w:tcW w:w="1460" w:type="dxa"/>
            <w:shd w:val="clear" w:color="auto" w:fill="FFFFFF"/>
          </w:tcPr>
          <w:p w14:paraId="43B0357E"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11</w:t>
            </w:r>
          </w:p>
        </w:tc>
        <w:tc>
          <w:tcPr>
            <w:tcW w:w="1029" w:type="dxa"/>
            <w:shd w:val="clear" w:color="auto" w:fill="FFFFFF"/>
          </w:tcPr>
          <w:p w14:paraId="5A00FC03"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35,5</w:t>
            </w:r>
          </w:p>
        </w:tc>
      </w:tr>
      <w:tr w:rsidR="001C4929" w:rsidRPr="000C503B" w14:paraId="4762928B" w14:textId="77777777" w:rsidTr="001C4929">
        <w:trPr>
          <w:cantSplit/>
        </w:trPr>
        <w:tc>
          <w:tcPr>
            <w:tcW w:w="2460" w:type="dxa"/>
            <w:vMerge/>
            <w:shd w:val="clear" w:color="auto" w:fill="FFFFFF"/>
          </w:tcPr>
          <w:p w14:paraId="530A7E04"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5491511E"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46 a 54 anos</w:t>
            </w:r>
          </w:p>
        </w:tc>
        <w:tc>
          <w:tcPr>
            <w:tcW w:w="1460" w:type="dxa"/>
            <w:shd w:val="clear" w:color="auto" w:fill="FFFFFF"/>
          </w:tcPr>
          <w:p w14:paraId="65E1DACA"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w:t>
            </w:r>
          </w:p>
        </w:tc>
        <w:tc>
          <w:tcPr>
            <w:tcW w:w="1029" w:type="dxa"/>
            <w:shd w:val="clear" w:color="auto" w:fill="FFFFFF"/>
          </w:tcPr>
          <w:p w14:paraId="249370FE"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32,3</w:t>
            </w:r>
          </w:p>
        </w:tc>
      </w:tr>
      <w:tr w:rsidR="001C4929" w:rsidRPr="000C503B" w14:paraId="692F884D" w14:textId="77777777" w:rsidTr="001C4929">
        <w:trPr>
          <w:cantSplit/>
        </w:trPr>
        <w:tc>
          <w:tcPr>
            <w:tcW w:w="2460" w:type="dxa"/>
            <w:vMerge/>
            <w:shd w:val="clear" w:color="auto" w:fill="FFFFFF"/>
          </w:tcPr>
          <w:p w14:paraId="2B9CC945"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38E22FB0"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mais de 54 anos</w:t>
            </w:r>
          </w:p>
        </w:tc>
        <w:tc>
          <w:tcPr>
            <w:tcW w:w="1460" w:type="dxa"/>
            <w:shd w:val="clear" w:color="auto" w:fill="FFFFFF"/>
          </w:tcPr>
          <w:p w14:paraId="584C41B0"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w:t>
            </w:r>
          </w:p>
        </w:tc>
        <w:tc>
          <w:tcPr>
            <w:tcW w:w="1029" w:type="dxa"/>
            <w:shd w:val="clear" w:color="auto" w:fill="FFFFFF"/>
          </w:tcPr>
          <w:p w14:paraId="0080D31C"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9,7</w:t>
            </w:r>
          </w:p>
        </w:tc>
      </w:tr>
      <w:tr w:rsidR="001C4929" w:rsidRPr="000C503B" w14:paraId="79EFD922" w14:textId="77777777" w:rsidTr="001C4929">
        <w:trPr>
          <w:cantSplit/>
        </w:trPr>
        <w:tc>
          <w:tcPr>
            <w:tcW w:w="2460" w:type="dxa"/>
            <w:vMerge/>
            <w:shd w:val="clear" w:color="auto" w:fill="FFFFFF"/>
          </w:tcPr>
          <w:p w14:paraId="5F8CD57A"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38E69704"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Total</w:t>
            </w:r>
          </w:p>
        </w:tc>
        <w:tc>
          <w:tcPr>
            <w:tcW w:w="1460" w:type="dxa"/>
            <w:shd w:val="clear" w:color="auto" w:fill="FFFFFF"/>
          </w:tcPr>
          <w:p w14:paraId="013C4B4D"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31</w:t>
            </w:r>
          </w:p>
        </w:tc>
        <w:tc>
          <w:tcPr>
            <w:tcW w:w="1029" w:type="dxa"/>
            <w:shd w:val="clear" w:color="auto" w:fill="FFFFFF"/>
          </w:tcPr>
          <w:p w14:paraId="01216A18"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100,0</w:t>
            </w:r>
          </w:p>
        </w:tc>
      </w:tr>
      <w:tr w:rsidR="001C4929" w:rsidRPr="000C503B" w14:paraId="49AFF30B" w14:textId="77777777" w:rsidTr="001C4929">
        <w:trPr>
          <w:cantSplit/>
        </w:trPr>
        <w:tc>
          <w:tcPr>
            <w:tcW w:w="2460" w:type="dxa"/>
            <w:vMerge w:val="restart"/>
            <w:shd w:val="clear" w:color="auto" w:fill="FFFFFF"/>
          </w:tcPr>
          <w:p w14:paraId="0169DE75"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A3-Habilitações</w:t>
            </w:r>
          </w:p>
        </w:tc>
        <w:tc>
          <w:tcPr>
            <w:tcW w:w="2460" w:type="dxa"/>
            <w:shd w:val="clear" w:color="auto" w:fill="FFFFFF"/>
          </w:tcPr>
          <w:p w14:paraId="5587E56D"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Ens. Básico</w:t>
            </w:r>
          </w:p>
        </w:tc>
        <w:tc>
          <w:tcPr>
            <w:tcW w:w="1460" w:type="dxa"/>
            <w:shd w:val="clear" w:color="auto" w:fill="FFFFFF"/>
          </w:tcPr>
          <w:p w14:paraId="597965E8"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11</w:t>
            </w:r>
          </w:p>
        </w:tc>
        <w:tc>
          <w:tcPr>
            <w:tcW w:w="1029" w:type="dxa"/>
            <w:shd w:val="clear" w:color="auto" w:fill="FFFFFF"/>
          </w:tcPr>
          <w:p w14:paraId="21475C63"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35,5</w:t>
            </w:r>
          </w:p>
        </w:tc>
      </w:tr>
      <w:tr w:rsidR="001C4929" w:rsidRPr="000C503B" w14:paraId="32CD3781" w14:textId="77777777" w:rsidTr="001C4929">
        <w:trPr>
          <w:cantSplit/>
        </w:trPr>
        <w:tc>
          <w:tcPr>
            <w:tcW w:w="2460" w:type="dxa"/>
            <w:vMerge/>
            <w:shd w:val="clear" w:color="auto" w:fill="FFFFFF"/>
          </w:tcPr>
          <w:p w14:paraId="7E0BC5DC"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24B27319"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Ens. Secundário e pós-sec</w:t>
            </w:r>
          </w:p>
        </w:tc>
        <w:tc>
          <w:tcPr>
            <w:tcW w:w="1460" w:type="dxa"/>
            <w:shd w:val="clear" w:color="auto" w:fill="FFFFFF"/>
          </w:tcPr>
          <w:p w14:paraId="6CF64864"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w:t>
            </w:r>
          </w:p>
        </w:tc>
        <w:tc>
          <w:tcPr>
            <w:tcW w:w="1029" w:type="dxa"/>
            <w:shd w:val="clear" w:color="auto" w:fill="FFFFFF"/>
          </w:tcPr>
          <w:p w14:paraId="3F441B04"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3,2</w:t>
            </w:r>
          </w:p>
        </w:tc>
      </w:tr>
      <w:tr w:rsidR="001C4929" w:rsidRPr="000C503B" w14:paraId="0285C5FD" w14:textId="77777777" w:rsidTr="001C4929">
        <w:trPr>
          <w:cantSplit/>
        </w:trPr>
        <w:tc>
          <w:tcPr>
            <w:tcW w:w="2460" w:type="dxa"/>
            <w:vMerge/>
            <w:shd w:val="clear" w:color="auto" w:fill="FFFFFF"/>
          </w:tcPr>
          <w:p w14:paraId="05D71B8B"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28486882"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Ens. Superior (Lic ou superior)</w:t>
            </w:r>
          </w:p>
        </w:tc>
        <w:tc>
          <w:tcPr>
            <w:tcW w:w="1460" w:type="dxa"/>
            <w:shd w:val="clear" w:color="auto" w:fill="FFFFFF"/>
          </w:tcPr>
          <w:p w14:paraId="7CDE01DD"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19</w:t>
            </w:r>
          </w:p>
        </w:tc>
        <w:tc>
          <w:tcPr>
            <w:tcW w:w="1029" w:type="dxa"/>
            <w:shd w:val="clear" w:color="auto" w:fill="FFFFFF"/>
          </w:tcPr>
          <w:p w14:paraId="6BFA75CA"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61,3</w:t>
            </w:r>
          </w:p>
        </w:tc>
      </w:tr>
      <w:tr w:rsidR="001C4929" w:rsidRPr="000C503B" w14:paraId="02DEB280" w14:textId="77777777" w:rsidTr="001C4929">
        <w:trPr>
          <w:cantSplit/>
        </w:trPr>
        <w:tc>
          <w:tcPr>
            <w:tcW w:w="2460" w:type="dxa"/>
            <w:vMerge/>
            <w:shd w:val="clear" w:color="auto" w:fill="FFFFFF"/>
          </w:tcPr>
          <w:p w14:paraId="61093B46"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3A33C765"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Total</w:t>
            </w:r>
          </w:p>
        </w:tc>
        <w:tc>
          <w:tcPr>
            <w:tcW w:w="1460" w:type="dxa"/>
            <w:shd w:val="clear" w:color="auto" w:fill="FFFFFF"/>
          </w:tcPr>
          <w:p w14:paraId="6F754BCC"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31</w:t>
            </w:r>
          </w:p>
        </w:tc>
        <w:tc>
          <w:tcPr>
            <w:tcW w:w="1029" w:type="dxa"/>
            <w:shd w:val="clear" w:color="auto" w:fill="FFFFFF"/>
          </w:tcPr>
          <w:p w14:paraId="01E9D6B6"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100,0</w:t>
            </w:r>
          </w:p>
        </w:tc>
      </w:tr>
      <w:tr w:rsidR="001C4929" w:rsidRPr="000C503B" w14:paraId="3227FC78" w14:textId="77777777" w:rsidTr="001C4929">
        <w:trPr>
          <w:cantSplit/>
        </w:trPr>
        <w:tc>
          <w:tcPr>
            <w:tcW w:w="2460" w:type="dxa"/>
            <w:vMerge w:val="restart"/>
            <w:shd w:val="clear" w:color="auto" w:fill="FFFFFF"/>
          </w:tcPr>
          <w:p w14:paraId="34729CB0"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A4-Tipologia da Residência</w:t>
            </w:r>
          </w:p>
        </w:tc>
        <w:tc>
          <w:tcPr>
            <w:tcW w:w="2460" w:type="dxa"/>
            <w:shd w:val="clear" w:color="auto" w:fill="FFFFFF"/>
          </w:tcPr>
          <w:p w14:paraId="2BF1E1A7"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Andar</w:t>
            </w:r>
          </w:p>
        </w:tc>
        <w:tc>
          <w:tcPr>
            <w:tcW w:w="1460" w:type="dxa"/>
            <w:shd w:val="clear" w:color="auto" w:fill="FFFFFF"/>
          </w:tcPr>
          <w:p w14:paraId="796A8E12"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7</w:t>
            </w:r>
          </w:p>
        </w:tc>
        <w:tc>
          <w:tcPr>
            <w:tcW w:w="1029" w:type="dxa"/>
            <w:shd w:val="clear" w:color="auto" w:fill="FFFFFF"/>
          </w:tcPr>
          <w:p w14:paraId="07D9308B"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22,6</w:t>
            </w:r>
          </w:p>
        </w:tc>
      </w:tr>
      <w:tr w:rsidR="001C4929" w:rsidRPr="000C503B" w14:paraId="62AD10E9" w14:textId="77777777" w:rsidTr="001C4929">
        <w:trPr>
          <w:cantSplit/>
        </w:trPr>
        <w:tc>
          <w:tcPr>
            <w:tcW w:w="2460" w:type="dxa"/>
            <w:vMerge/>
            <w:shd w:val="clear" w:color="auto" w:fill="FFFFFF"/>
          </w:tcPr>
          <w:p w14:paraId="430D555F"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7190E5D1"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Moradia</w:t>
            </w:r>
          </w:p>
        </w:tc>
        <w:tc>
          <w:tcPr>
            <w:tcW w:w="1460" w:type="dxa"/>
            <w:shd w:val="clear" w:color="auto" w:fill="FFFFFF"/>
          </w:tcPr>
          <w:p w14:paraId="5ECD67A1"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24</w:t>
            </w:r>
          </w:p>
        </w:tc>
        <w:tc>
          <w:tcPr>
            <w:tcW w:w="1029" w:type="dxa"/>
            <w:shd w:val="clear" w:color="auto" w:fill="FFFFFF"/>
          </w:tcPr>
          <w:p w14:paraId="090D6A20"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77,4</w:t>
            </w:r>
          </w:p>
        </w:tc>
      </w:tr>
      <w:tr w:rsidR="001C4929" w:rsidRPr="000C503B" w14:paraId="4A4A3755" w14:textId="77777777" w:rsidTr="001C4929">
        <w:trPr>
          <w:cantSplit/>
        </w:trPr>
        <w:tc>
          <w:tcPr>
            <w:tcW w:w="2460" w:type="dxa"/>
            <w:vMerge/>
            <w:shd w:val="clear" w:color="auto" w:fill="FFFFFF"/>
          </w:tcPr>
          <w:p w14:paraId="246E98D5"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41E9E338"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Outra</w:t>
            </w:r>
          </w:p>
        </w:tc>
        <w:tc>
          <w:tcPr>
            <w:tcW w:w="1460" w:type="dxa"/>
            <w:shd w:val="clear" w:color="auto" w:fill="FFFFFF"/>
          </w:tcPr>
          <w:p w14:paraId="44BEABE4"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w:t>
            </w:r>
          </w:p>
        </w:tc>
        <w:tc>
          <w:tcPr>
            <w:tcW w:w="1029" w:type="dxa"/>
            <w:shd w:val="clear" w:color="auto" w:fill="FFFFFF"/>
          </w:tcPr>
          <w:p w14:paraId="61D52DC8"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0,0</w:t>
            </w:r>
          </w:p>
        </w:tc>
      </w:tr>
      <w:tr w:rsidR="001C4929" w:rsidRPr="000C503B" w14:paraId="1A66C8CD" w14:textId="77777777" w:rsidTr="001C4929">
        <w:trPr>
          <w:cantSplit/>
        </w:trPr>
        <w:tc>
          <w:tcPr>
            <w:tcW w:w="2460" w:type="dxa"/>
            <w:vMerge/>
            <w:shd w:val="clear" w:color="auto" w:fill="FFFFFF"/>
          </w:tcPr>
          <w:p w14:paraId="1C39A461" w14:textId="77777777" w:rsidR="001C4929" w:rsidRPr="002310E4" w:rsidRDefault="001C4929" w:rsidP="001C4929">
            <w:pPr>
              <w:autoSpaceDE w:val="0"/>
              <w:autoSpaceDN w:val="0"/>
              <w:adjustRightInd w:val="0"/>
              <w:spacing w:after="0" w:line="240" w:lineRule="auto"/>
              <w:ind w:firstLine="0"/>
              <w:jc w:val="left"/>
              <w:rPr>
                <w:rFonts w:cstheme="minorHAnsi"/>
                <w:bCs/>
                <w:sz w:val="24"/>
                <w:szCs w:val="24"/>
              </w:rPr>
            </w:pPr>
          </w:p>
        </w:tc>
        <w:tc>
          <w:tcPr>
            <w:tcW w:w="2460" w:type="dxa"/>
            <w:shd w:val="clear" w:color="auto" w:fill="FFFFFF"/>
          </w:tcPr>
          <w:p w14:paraId="6A63D150" w14:textId="77777777" w:rsidR="001C4929" w:rsidRPr="002310E4" w:rsidRDefault="001C4929" w:rsidP="001C4929">
            <w:pPr>
              <w:autoSpaceDE w:val="0"/>
              <w:autoSpaceDN w:val="0"/>
              <w:adjustRightInd w:val="0"/>
              <w:spacing w:after="0" w:line="320" w:lineRule="atLeast"/>
              <w:ind w:left="60" w:right="60" w:firstLine="0"/>
              <w:jc w:val="left"/>
              <w:rPr>
                <w:rFonts w:cstheme="minorHAnsi"/>
                <w:bCs/>
                <w:sz w:val="24"/>
                <w:szCs w:val="24"/>
              </w:rPr>
            </w:pPr>
            <w:r w:rsidRPr="002310E4">
              <w:rPr>
                <w:rFonts w:cstheme="minorHAnsi"/>
                <w:bCs/>
                <w:sz w:val="24"/>
                <w:szCs w:val="24"/>
              </w:rPr>
              <w:t>Total</w:t>
            </w:r>
          </w:p>
        </w:tc>
        <w:tc>
          <w:tcPr>
            <w:tcW w:w="1460" w:type="dxa"/>
            <w:shd w:val="clear" w:color="auto" w:fill="FFFFFF"/>
          </w:tcPr>
          <w:p w14:paraId="1261CD1F"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31</w:t>
            </w:r>
          </w:p>
        </w:tc>
        <w:tc>
          <w:tcPr>
            <w:tcW w:w="1029" w:type="dxa"/>
            <w:shd w:val="clear" w:color="auto" w:fill="FFFFFF"/>
          </w:tcPr>
          <w:p w14:paraId="4D06D6AF" w14:textId="77777777" w:rsidR="001C4929" w:rsidRPr="002310E4" w:rsidRDefault="001C4929" w:rsidP="001C4929">
            <w:pPr>
              <w:autoSpaceDE w:val="0"/>
              <w:autoSpaceDN w:val="0"/>
              <w:adjustRightInd w:val="0"/>
              <w:spacing w:after="0" w:line="320" w:lineRule="atLeast"/>
              <w:ind w:left="60" w:right="60" w:firstLine="0"/>
              <w:jc w:val="right"/>
              <w:rPr>
                <w:rFonts w:cstheme="minorHAnsi"/>
                <w:bCs/>
                <w:sz w:val="24"/>
                <w:szCs w:val="24"/>
              </w:rPr>
            </w:pPr>
            <w:r w:rsidRPr="002310E4">
              <w:rPr>
                <w:rFonts w:cstheme="minorHAnsi"/>
                <w:bCs/>
                <w:sz w:val="24"/>
                <w:szCs w:val="24"/>
              </w:rPr>
              <w:t>100,0</w:t>
            </w:r>
          </w:p>
        </w:tc>
      </w:tr>
    </w:tbl>
    <w:p w14:paraId="7432100D" w14:textId="77777777" w:rsidR="001C4929" w:rsidRPr="000C503B" w:rsidRDefault="001C4929" w:rsidP="001C4929">
      <w:pPr>
        <w:autoSpaceDE w:val="0"/>
        <w:autoSpaceDN w:val="0"/>
        <w:adjustRightInd w:val="0"/>
        <w:spacing w:after="0" w:line="400" w:lineRule="atLeast"/>
        <w:ind w:firstLine="0"/>
        <w:jc w:val="left"/>
        <w:rPr>
          <w:rFonts w:ascii="Times New Roman" w:hAnsi="Times New Roman" w:cs="Times New Roman"/>
          <w:sz w:val="24"/>
          <w:szCs w:val="24"/>
        </w:rPr>
      </w:pPr>
    </w:p>
    <w:p w14:paraId="0B029538" w14:textId="31133E0D" w:rsidR="00CB3DD8" w:rsidRPr="00E328A0" w:rsidRDefault="00062837" w:rsidP="00CB3DD8">
      <w:pPr>
        <w:pStyle w:val="Cabealho2"/>
      </w:pPr>
      <w:bookmarkStart w:id="87" w:name="_Toc503721952"/>
      <w:r>
        <w:t xml:space="preserve">Análise </w:t>
      </w:r>
      <w:r w:rsidR="00DC4AB8">
        <w:t>descritiva</w:t>
      </w:r>
      <w:bookmarkEnd w:id="87"/>
    </w:p>
    <w:p w14:paraId="1E3DF37A" w14:textId="250D95CE" w:rsidR="001234F6" w:rsidRDefault="00D83195" w:rsidP="00370F2C">
      <w:pPr>
        <w:rPr>
          <w:sz w:val="24"/>
          <w:szCs w:val="24"/>
        </w:rPr>
      </w:pPr>
      <w:r>
        <w:rPr>
          <w:sz w:val="24"/>
          <w:szCs w:val="24"/>
        </w:rPr>
        <w:t xml:space="preserve">São analisados os resultados obtidos com a </w:t>
      </w:r>
      <w:r w:rsidR="00553060">
        <w:rPr>
          <w:sz w:val="24"/>
          <w:szCs w:val="24"/>
        </w:rPr>
        <w:t>aplicação</w:t>
      </w:r>
      <w:r>
        <w:rPr>
          <w:sz w:val="24"/>
          <w:szCs w:val="24"/>
        </w:rPr>
        <w:t xml:space="preserve"> do questionário nas diversas dimensões em que ele está estruturado.</w:t>
      </w:r>
    </w:p>
    <w:p w14:paraId="0010D5B4" w14:textId="08B2D498" w:rsidR="00F557DF" w:rsidRPr="001C2963" w:rsidRDefault="00062837" w:rsidP="00447DD0">
      <w:pPr>
        <w:pStyle w:val="Cabealho3"/>
      </w:pPr>
      <w:r>
        <w:t>Tecnologias da Informação e da comunicação</w:t>
      </w:r>
    </w:p>
    <w:p w14:paraId="2001C8A3" w14:textId="462298CB" w:rsidR="00387B99" w:rsidRDefault="00D83195" w:rsidP="001234F6">
      <w:pPr>
        <w:rPr>
          <w:sz w:val="24"/>
          <w:szCs w:val="24"/>
        </w:rPr>
      </w:pPr>
      <w:r>
        <w:rPr>
          <w:sz w:val="24"/>
          <w:szCs w:val="24"/>
        </w:rPr>
        <w:t xml:space="preserve">Na </w:t>
      </w:r>
      <w:r>
        <w:rPr>
          <w:sz w:val="24"/>
          <w:szCs w:val="24"/>
        </w:rPr>
        <w:fldChar w:fldCharType="begin"/>
      </w:r>
      <w:r>
        <w:rPr>
          <w:sz w:val="24"/>
          <w:szCs w:val="24"/>
        </w:rPr>
        <w:instrText xml:space="preserve"> REF _Ref476072837 \h </w:instrText>
      </w:r>
      <w:r>
        <w:rPr>
          <w:sz w:val="24"/>
          <w:szCs w:val="24"/>
        </w:rPr>
      </w:r>
      <w:r w:rsidR="00107135">
        <w:rPr>
          <w:sz w:val="24"/>
          <w:szCs w:val="24"/>
        </w:rPr>
        <w:instrText xml:space="preserve"> \* MERGEFORMAT </w:instrText>
      </w:r>
      <w:r>
        <w:rPr>
          <w:sz w:val="24"/>
          <w:szCs w:val="24"/>
        </w:rPr>
        <w:fldChar w:fldCharType="separate"/>
      </w:r>
      <w:r w:rsidR="000A1C1B" w:rsidRPr="00107135">
        <w:rPr>
          <w:sz w:val="24"/>
          <w:szCs w:val="24"/>
        </w:rPr>
        <w:t>Tabela 3</w:t>
      </w:r>
      <w:r>
        <w:rPr>
          <w:sz w:val="24"/>
          <w:szCs w:val="24"/>
        </w:rPr>
        <w:fldChar w:fldCharType="end"/>
      </w:r>
      <w:r>
        <w:rPr>
          <w:sz w:val="24"/>
          <w:szCs w:val="24"/>
        </w:rPr>
        <w:t xml:space="preserve"> estão </w:t>
      </w:r>
      <w:r w:rsidR="00553060">
        <w:rPr>
          <w:sz w:val="24"/>
          <w:szCs w:val="24"/>
        </w:rPr>
        <w:t>indicados</w:t>
      </w:r>
      <w:r>
        <w:rPr>
          <w:sz w:val="24"/>
          <w:szCs w:val="24"/>
        </w:rPr>
        <w:t xml:space="preserve"> os resultados </w:t>
      </w:r>
      <w:r w:rsidR="000932AB">
        <w:rPr>
          <w:sz w:val="24"/>
          <w:szCs w:val="24"/>
        </w:rPr>
        <w:t>referentes aos equipamentos TIC utilizados pelos participantes. Da análise dos resultados apresentados salientam-se as percentagens superiores a 90% no que se refere à utilização de telemóvel, computador com internet e televisão com subscrição.</w:t>
      </w:r>
    </w:p>
    <w:p w14:paraId="084B5BF3" w14:textId="77777777" w:rsidR="00387B99" w:rsidRDefault="00387B99">
      <w:pPr>
        <w:rPr>
          <w:sz w:val="24"/>
          <w:szCs w:val="24"/>
        </w:rPr>
      </w:pPr>
      <w:r>
        <w:rPr>
          <w:sz w:val="24"/>
          <w:szCs w:val="24"/>
        </w:rPr>
        <w:br w:type="page"/>
      </w:r>
    </w:p>
    <w:p w14:paraId="077C1CC0" w14:textId="77777777" w:rsidR="00447DD0" w:rsidRPr="001234F6" w:rsidRDefault="00447DD0" w:rsidP="001234F6">
      <w:pPr>
        <w:rPr>
          <w:bCs/>
          <w:i/>
        </w:rPr>
      </w:pPr>
    </w:p>
    <w:p w14:paraId="770B3627" w14:textId="433A0A89" w:rsidR="00B84E44" w:rsidRPr="00B84E44" w:rsidRDefault="00B84E44" w:rsidP="00B84E44">
      <w:pPr>
        <w:pStyle w:val="Legenda"/>
        <w:jc w:val="left"/>
        <w:rPr>
          <w:b w:val="0"/>
          <w:i/>
          <w:color w:val="auto"/>
          <w:sz w:val="22"/>
          <w:szCs w:val="22"/>
        </w:rPr>
      </w:pPr>
      <w:bookmarkStart w:id="88" w:name="_Ref476072837"/>
      <w:bookmarkStart w:id="89" w:name="_Toc503721978"/>
      <w:r w:rsidRPr="00B84E44">
        <w:rPr>
          <w:b w:val="0"/>
          <w:i/>
          <w:color w:val="auto"/>
          <w:sz w:val="22"/>
          <w:szCs w:val="22"/>
        </w:rPr>
        <w:t xml:space="preserve">Tabela </w:t>
      </w:r>
      <w:r w:rsidRPr="00B84E44">
        <w:rPr>
          <w:b w:val="0"/>
          <w:i/>
          <w:color w:val="auto"/>
          <w:sz w:val="22"/>
          <w:szCs w:val="22"/>
        </w:rPr>
        <w:fldChar w:fldCharType="begin"/>
      </w:r>
      <w:r w:rsidRPr="00B84E44">
        <w:rPr>
          <w:b w:val="0"/>
          <w:i/>
          <w:color w:val="auto"/>
          <w:sz w:val="22"/>
          <w:szCs w:val="22"/>
        </w:rPr>
        <w:instrText xml:space="preserve"> SEQ Tabela \* ARABIC </w:instrText>
      </w:r>
      <w:r w:rsidRPr="00B84E44">
        <w:rPr>
          <w:b w:val="0"/>
          <w:i/>
          <w:color w:val="auto"/>
          <w:sz w:val="22"/>
          <w:szCs w:val="22"/>
        </w:rPr>
        <w:fldChar w:fldCharType="separate"/>
      </w:r>
      <w:r w:rsidR="000A1C1B">
        <w:rPr>
          <w:b w:val="0"/>
          <w:i/>
          <w:noProof/>
          <w:color w:val="auto"/>
          <w:sz w:val="22"/>
          <w:szCs w:val="22"/>
        </w:rPr>
        <w:t>3</w:t>
      </w:r>
      <w:r w:rsidRPr="00B84E44">
        <w:rPr>
          <w:b w:val="0"/>
          <w:i/>
          <w:color w:val="auto"/>
          <w:sz w:val="22"/>
          <w:szCs w:val="22"/>
        </w:rPr>
        <w:fldChar w:fldCharType="end"/>
      </w:r>
      <w:bookmarkEnd w:id="88"/>
      <w:r w:rsidRPr="00B84E44">
        <w:rPr>
          <w:b w:val="0"/>
          <w:i/>
          <w:color w:val="auto"/>
          <w:sz w:val="22"/>
          <w:szCs w:val="22"/>
        </w:rPr>
        <w:t>: Equipamentos TIC utilizados</w:t>
      </w:r>
      <w:bookmarkEnd w:id="89"/>
    </w:p>
    <w:tbl>
      <w:tblPr>
        <w:tblStyle w:val="TabelacomGrelha"/>
        <w:tblW w:w="0" w:type="auto"/>
        <w:tblLook w:val="04A0" w:firstRow="1" w:lastRow="0" w:firstColumn="1" w:lastColumn="0" w:noHBand="0" w:noVBand="1"/>
      </w:tblPr>
      <w:tblGrid>
        <w:gridCol w:w="3397"/>
        <w:gridCol w:w="2548"/>
        <w:gridCol w:w="2549"/>
      </w:tblGrid>
      <w:tr w:rsidR="00447DD0" w14:paraId="547F9B3C" w14:textId="77777777" w:rsidTr="00447DD0">
        <w:tc>
          <w:tcPr>
            <w:tcW w:w="3397" w:type="dxa"/>
          </w:tcPr>
          <w:p w14:paraId="695959A8" w14:textId="1341F2A1" w:rsidR="00447DD0" w:rsidRPr="00447DD0" w:rsidRDefault="00447DD0" w:rsidP="00447DD0">
            <w:pPr>
              <w:ind w:firstLine="0"/>
              <w:jc w:val="center"/>
              <w:rPr>
                <w:b/>
                <w:sz w:val="24"/>
                <w:szCs w:val="24"/>
              </w:rPr>
            </w:pPr>
            <w:r w:rsidRPr="00447DD0">
              <w:rPr>
                <w:b/>
                <w:sz w:val="24"/>
                <w:szCs w:val="24"/>
              </w:rPr>
              <w:t>Equipamentos TIC utilizados</w:t>
            </w:r>
          </w:p>
        </w:tc>
        <w:tc>
          <w:tcPr>
            <w:tcW w:w="2548" w:type="dxa"/>
          </w:tcPr>
          <w:p w14:paraId="23D16756" w14:textId="0A725541" w:rsidR="00447DD0" w:rsidRPr="00447DD0" w:rsidRDefault="00F60DE7" w:rsidP="00447DD0">
            <w:pPr>
              <w:ind w:firstLine="0"/>
              <w:jc w:val="center"/>
              <w:rPr>
                <w:b/>
                <w:sz w:val="24"/>
                <w:szCs w:val="24"/>
              </w:rPr>
            </w:pPr>
            <w:r>
              <w:rPr>
                <w:b/>
                <w:sz w:val="24"/>
                <w:szCs w:val="24"/>
              </w:rPr>
              <w:t>Nº</w:t>
            </w:r>
          </w:p>
        </w:tc>
        <w:tc>
          <w:tcPr>
            <w:tcW w:w="2549" w:type="dxa"/>
          </w:tcPr>
          <w:p w14:paraId="337617E6" w14:textId="05BA78C2" w:rsidR="00447DD0" w:rsidRPr="00447DD0" w:rsidRDefault="00447DD0" w:rsidP="00447DD0">
            <w:pPr>
              <w:ind w:firstLine="0"/>
              <w:jc w:val="center"/>
              <w:rPr>
                <w:b/>
                <w:sz w:val="24"/>
                <w:szCs w:val="24"/>
              </w:rPr>
            </w:pPr>
            <w:r w:rsidRPr="00447DD0">
              <w:rPr>
                <w:b/>
                <w:sz w:val="24"/>
                <w:szCs w:val="24"/>
              </w:rPr>
              <w:t>%</w:t>
            </w:r>
          </w:p>
        </w:tc>
      </w:tr>
      <w:tr w:rsidR="00447DD0" w14:paraId="442C08A8" w14:textId="77777777" w:rsidTr="00447DD0">
        <w:tc>
          <w:tcPr>
            <w:tcW w:w="3397" w:type="dxa"/>
          </w:tcPr>
          <w:p w14:paraId="3E732DFB" w14:textId="1931A9A0" w:rsidR="00447DD0" w:rsidRDefault="00447DD0" w:rsidP="00DE47E0">
            <w:pPr>
              <w:ind w:firstLine="0"/>
              <w:rPr>
                <w:sz w:val="24"/>
                <w:szCs w:val="24"/>
              </w:rPr>
            </w:pPr>
            <w:r>
              <w:rPr>
                <w:sz w:val="24"/>
                <w:szCs w:val="24"/>
              </w:rPr>
              <w:t>Telefone fixo</w:t>
            </w:r>
          </w:p>
        </w:tc>
        <w:tc>
          <w:tcPr>
            <w:tcW w:w="2548" w:type="dxa"/>
          </w:tcPr>
          <w:p w14:paraId="63B7C036" w14:textId="05FAE25E" w:rsidR="00447DD0" w:rsidRDefault="00DD3F6E" w:rsidP="00DD3F6E">
            <w:pPr>
              <w:ind w:firstLine="0"/>
              <w:jc w:val="right"/>
              <w:rPr>
                <w:sz w:val="24"/>
                <w:szCs w:val="24"/>
              </w:rPr>
            </w:pPr>
            <w:r>
              <w:rPr>
                <w:sz w:val="24"/>
                <w:szCs w:val="24"/>
              </w:rPr>
              <w:t>22</w:t>
            </w:r>
          </w:p>
        </w:tc>
        <w:tc>
          <w:tcPr>
            <w:tcW w:w="2549" w:type="dxa"/>
          </w:tcPr>
          <w:p w14:paraId="1B55C324" w14:textId="0FB947B1" w:rsidR="00447DD0" w:rsidRDefault="00DD3F6E" w:rsidP="00DD3F6E">
            <w:pPr>
              <w:ind w:firstLine="0"/>
              <w:jc w:val="right"/>
              <w:rPr>
                <w:sz w:val="24"/>
                <w:szCs w:val="24"/>
              </w:rPr>
            </w:pPr>
            <w:r>
              <w:rPr>
                <w:sz w:val="24"/>
                <w:szCs w:val="24"/>
              </w:rPr>
              <w:t>71</w:t>
            </w:r>
          </w:p>
        </w:tc>
      </w:tr>
      <w:tr w:rsidR="00447DD0" w14:paraId="2ACED83E" w14:textId="77777777" w:rsidTr="00447DD0">
        <w:tc>
          <w:tcPr>
            <w:tcW w:w="3397" w:type="dxa"/>
          </w:tcPr>
          <w:p w14:paraId="6854E0EE" w14:textId="4DDFA0AC" w:rsidR="00447DD0" w:rsidRDefault="00447DD0" w:rsidP="00DE47E0">
            <w:pPr>
              <w:ind w:firstLine="0"/>
              <w:rPr>
                <w:sz w:val="24"/>
                <w:szCs w:val="24"/>
              </w:rPr>
            </w:pPr>
            <w:r>
              <w:rPr>
                <w:sz w:val="24"/>
                <w:szCs w:val="24"/>
              </w:rPr>
              <w:t>Telemóvel</w:t>
            </w:r>
          </w:p>
        </w:tc>
        <w:tc>
          <w:tcPr>
            <w:tcW w:w="2548" w:type="dxa"/>
          </w:tcPr>
          <w:p w14:paraId="1B460ABE" w14:textId="79EA7D62" w:rsidR="00447DD0" w:rsidRDefault="00DD3F6E" w:rsidP="00DD3F6E">
            <w:pPr>
              <w:ind w:firstLine="0"/>
              <w:jc w:val="right"/>
              <w:rPr>
                <w:sz w:val="24"/>
                <w:szCs w:val="24"/>
              </w:rPr>
            </w:pPr>
            <w:r>
              <w:rPr>
                <w:sz w:val="24"/>
                <w:szCs w:val="24"/>
              </w:rPr>
              <w:t>28</w:t>
            </w:r>
          </w:p>
        </w:tc>
        <w:tc>
          <w:tcPr>
            <w:tcW w:w="2549" w:type="dxa"/>
          </w:tcPr>
          <w:p w14:paraId="6916CD4C" w14:textId="2B071803" w:rsidR="00447DD0" w:rsidRDefault="00DD3F6E" w:rsidP="00DD3F6E">
            <w:pPr>
              <w:ind w:firstLine="0"/>
              <w:jc w:val="right"/>
              <w:rPr>
                <w:sz w:val="24"/>
                <w:szCs w:val="24"/>
              </w:rPr>
            </w:pPr>
            <w:r>
              <w:rPr>
                <w:sz w:val="24"/>
                <w:szCs w:val="24"/>
              </w:rPr>
              <w:t>90,3</w:t>
            </w:r>
          </w:p>
        </w:tc>
      </w:tr>
      <w:tr w:rsidR="00447DD0" w14:paraId="3BBAF301" w14:textId="77777777" w:rsidTr="00447DD0">
        <w:tc>
          <w:tcPr>
            <w:tcW w:w="3397" w:type="dxa"/>
          </w:tcPr>
          <w:p w14:paraId="5C4A911F" w14:textId="51298CFE" w:rsidR="00447DD0" w:rsidRDefault="00447DD0" w:rsidP="00DE47E0">
            <w:pPr>
              <w:ind w:firstLine="0"/>
              <w:rPr>
                <w:sz w:val="24"/>
                <w:szCs w:val="24"/>
              </w:rPr>
            </w:pPr>
            <w:r>
              <w:rPr>
                <w:sz w:val="24"/>
                <w:szCs w:val="24"/>
              </w:rPr>
              <w:t>Computador c/Internet</w:t>
            </w:r>
          </w:p>
        </w:tc>
        <w:tc>
          <w:tcPr>
            <w:tcW w:w="2548" w:type="dxa"/>
          </w:tcPr>
          <w:p w14:paraId="33AE40DB" w14:textId="300EC4D3" w:rsidR="00447DD0" w:rsidRDefault="00DD3F6E" w:rsidP="00DD3F6E">
            <w:pPr>
              <w:ind w:firstLine="0"/>
              <w:jc w:val="right"/>
              <w:rPr>
                <w:sz w:val="24"/>
                <w:szCs w:val="24"/>
              </w:rPr>
            </w:pPr>
            <w:r>
              <w:rPr>
                <w:sz w:val="24"/>
                <w:szCs w:val="24"/>
              </w:rPr>
              <w:t>28</w:t>
            </w:r>
          </w:p>
        </w:tc>
        <w:tc>
          <w:tcPr>
            <w:tcW w:w="2549" w:type="dxa"/>
          </w:tcPr>
          <w:p w14:paraId="3EFAEF4B" w14:textId="5EDF9495" w:rsidR="00447DD0" w:rsidRDefault="00DD3F6E" w:rsidP="00DD3F6E">
            <w:pPr>
              <w:ind w:firstLine="0"/>
              <w:jc w:val="right"/>
              <w:rPr>
                <w:sz w:val="24"/>
                <w:szCs w:val="24"/>
              </w:rPr>
            </w:pPr>
            <w:r>
              <w:rPr>
                <w:sz w:val="24"/>
                <w:szCs w:val="24"/>
              </w:rPr>
              <w:t>90,3</w:t>
            </w:r>
          </w:p>
        </w:tc>
      </w:tr>
      <w:tr w:rsidR="00447DD0" w14:paraId="344A0A27" w14:textId="77777777" w:rsidTr="00447DD0">
        <w:tc>
          <w:tcPr>
            <w:tcW w:w="3397" w:type="dxa"/>
          </w:tcPr>
          <w:p w14:paraId="1C4B454A" w14:textId="70930419" w:rsidR="00447DD0" w:rsidRDefault="00447DD0" w:rsidP="00DE47E0">
            <w:pPr>
              <w:ind w:firstLine="0"/>
              <w:rPr>
                <w:sz w:val="24"/>
                <w:szCs w:val="24"/>
              </w:rPr>
            </w:pPr>
            <w:r>
              <w:rPr>
                <w:sz w:val="24"/>
                <w:szCs w:val="24"/>
              </w:rPr>
              <w:t>Smartphone</w:t>
            </w:r>
          </w:p>
        </w:tc>
        <w:tc>
          <w:tcPr>
            <w:tcW w:w="2548" w:type="dxa"/>
          </w:tcPr>
          <w:p w14:paraId="0EADEFE4" w14:textId="08C649EE" w:rsidR="00447DD0" w:rsidRDefault="00DD3F6E" w:rsidP="00DD3F6E">
            <w:pPr>
              <w:ind w:firstLine="0"/>
              <w:jc w:val="right"/>
              <w:rPr>
                <w:sz w:val="24"/>
                <w:szCs w:val="24"/>
              </w:rPr>
            </w:pPr>
            <w:r>
              <w:rPr>
                <w:sz w:val="24"/>
                <w:szCs w:val="24"/>
              </w:rPr>
              <w:t>17</w:t>
            </w:r>
          </w:p>
        </w:tc>
        <w:tc>
          <w:tcPr>
            <w:tcW w:w="2549" w:type="dxa"/>
          </w:tcPr>
          <w:p w14:paraId="41D8C6A9" w14:textId="40580ADE" w:rsidR="00447DD0" w:rsidRDefault="00DD3F6E" w:rsidP="00DD3F6E">
            <w:pPr>
              <w:ind w:firstLine="0"/>
              <w:jc w:val="right"/>
              <w:rPr>
                <w:sz w:val="24"/>
                <w:szCs w:val="24"/>
              </w:rPr>
            </w:pPr>
            <w:r>
              <w:rPr>
                <w:sz w:val="24"/>
                <w:szCs w:val="24"/>
              </w:rPr>
              <w:t>54,8</w:t>
            </w:r>
          </w:p>
        </w:tc>
      </w:tr>
      <w:tr w:rsidR="00447DD0" w14:paraId="4F8F9E31" w14:textId="77777777" w:rsidTr="00447DD0">
        <w:tc>
          <w:tcPr>
            <w:tcW w:w="3397" w:type="dxa"/>
          </w:tcPr>
          <w:p w14:paraId="46DC4B0E" w14:textId="6D4E4799" w:rsidR="00447DD0" w:rsidRDefault="00447DD0" w:rsidP="00DE47E0">
            <w:pPr>
              <w:ind w:firstLine="0"/>
              <w:rPr>
                <w:sz w:val="24"/>
                <w:szCs w:val="24"/>
              </w:rPr>
            </w:pPr>
            <w:r>
              <w:rPr>
                <w:sz w:val="24"/>
                <w:szCs w:val="24"/>
              </w:rPr>
              <w:t>Tablet</w:t>
            </w:r>
          </w:p>
        </w:tc>
        <w:tc>
          <w:tcPr>
            <w:tcW w:w="2548" w:type="dxa"/>
          </w:tcPr>
          <w:p w14:paraId="0C383274" w14:textId="07078C13" w:rsidR="00447DD0" w:rsidRDefault="00DD3F6E" w:rsidP="00DD3F6E">
            <w:pPr>
              <w:ind w:firstLine="0"/>
              <w:jc w:val="right"/>
              <w:rPr>
                <w:sz w:val="24"/>
                <w:szCs w:val="24"/>
              </w:rPr>
            </w:pPr>
            <w:r>
              <w:rPr>
                <w:sz w:val="24"/>
                <w:szCs w:val="24"/>
              </w:rPr>
              <w:t>12</w:t>
            </w:r>
          </w:p>
        </w:tc>
        <w:tc>
          <w:tcPr>
            <w:tcW w:w="2549" w:type="dxa"/>
          </w:tcPr>
          <w:p w14:paraId="62F441DD" w14:textId="43F91CDE" w:rsidR="00447DD0" w:rsidRDefault="00DD3F6E" w:rsidP="00DD3F6E">
            <w:pPr>
              <w:ind w:firstLine="0"/>
              <w:jc w:val="right"/>
              <w:rPr>
                <w:sz w:val="24"/>
                <w:szCs w:val="24"/>
              </w:rPr>
            </w:pPr>
            <w:r>
              <w:rPr>
                <w:sz w:val="24"/>
                <w:szCs w:val="24"/>
              </w:rPr>
              <w:t>38,7</w:t>
            </w:r>
          </w:p>
        </w:tc>
      </w:tr>
      <w:tr w:rsidR="00447DD0" w14:paraId="0370ABDF" w14:textId="77777777" w:rsidTr="00447DD0">
        <w:tc>
          <w:tcPr>
            <w:tcW w:w="3397" w:type="dxa"/>
          </w:tcPr>
          <w:p w14:paraId="1D7E110F" w14:textId="75381256" w:rsidR="00447DD0" w:rsidRDefault="00447DD0" w:rsidP="00DE47E0">
            <w:pPr>
              <w:ind w:firstLine="0"/>
              <w:rPr>
                <w:sz w:val="24"/>
                <w:szCs w:val="24"/>
              </w:rPr>
            </w:pPr>
            <w:r>
              <w:rPr>
                <w:sz w:val="24"/>
                <w:szCs w:val="24"/>
              </w:rPr>
              <w:t>Televisão – serviço base</w:t>
            </w:r>
          </w:p>
        </w:tc>
        <w:tc>
          <w:tcPr>
            <w:tcW w:w="2548" w:type="dxa"/>
          </w:tcPr>
          <w:p w14:paraId="08612A45" w14:textId="5951B6A9" w:rsidR="00447DD0" w:rsidRDefault="00DD3F6E" w:rsidP="00DD3F6E">
            <w:pPr>
              <w:ind w:firstLine="0"/>
              <w:jc w:val="right"/>
              <w:rPr>
                <w:sz w:val="24"/>
                <w:szCs w:val="24"/>
              </w:rPr>
            </w:pPr>
            <w:r>
              <w:rPr>
                <w:sz w:val="24"/>
                <w:szCs w:val="24"/>
              </w:rPr>
              <w:t>3</w:t>
            </w:r>
          </w:p>
        </w:tc>
        <w:tc>
          <w:tcPr>
            <w:tcW w:w="2549" w:type="dxa"/>
          </w:tcPr>
          <w:p w14:paraId="129F46ED" w14:textId="135B698F" w:rsidR="00447DD0" w:rsidRDefault="00DD3F6E" w:rsidP="00DD3F6E">
            <w:pPr>
              <w:ind w:firstLine="0"/>
              <w:jc w:val="right"/>
              <w:rPr>
                <w:sz w:val="24"/>
                <w:szCs w:val="24"/>
              </w:rPr>
            </w:pPr>
            <w:r>
              <w:rPr>
                <w:sz w:val="24"/>
                <w:szCs w:val="24"/>
              </w:rPr>
              <w:t>9,7</w:t>
            </w:r>
          </w:p>
        </w:tc>
      </w:tr>
      <w:tr w:rsidR="00447DD0" w14:paraId="7A756561" w14:textId="77777777" w:rsidTr="00447DD0">
        <w:tc>
          <w:tcPr>
            <w:tcW w:w="3397" w:type="dxa"/>
          </w:tcPr>
          <w:p w14:paraId="1D6F3564" w14:textId="66A18485" w:rsidR="00447DD0" w:rsidRDefault="00447DD0" w:rsidP="00DE47E0">
            <w:pPr>
              <w:ind w:firstLine="0"/>
              <w:rPr>
                <w:sz w:val="24"/>
                <w:szCs w:val="24"/>
              </w:rPr>
            </w:pPr>
            <w:r>
              <w:rPr>
                <w:sz w:val="24"/>
                <w:szCs w:val="24"/>
              </w:rPr>
              <w:t xml:space="preserve">Televisão – subscrição </w:t>
            </w:r>
          </w:p>
        </w:tc>
        <w:tc>
          <w:tcPr>
            <w:tcW w:w="2548" w:type="dxa"/>
          </w:tcPr>
          <w:p w14:paraId="4E60112C" w14:textId="72EF47B5" w:rsidR="00447DD0" w:rsidRDefault="00DD3F6E" w:rsidP="00DD3F6E">
            <w:pPr>
              <w:ind w:firstLine="0"/>
              <w:jc w:val="right"/>
              <w:rPr>
                <w:sz w:val="24"/>
                <w:szCs w:val="24"/>
              </w:rPr>
            </w:pPr>
            <w:r>
              <w:rPr>
                <w:sz w:val="24"/>
                <w:szCs w:val="24"/>
              </w:rPr>
              <w:t>29</w:t>
            </w:r>
          </w:p>
        </w:tc>
        <w:tc>
          <w:tcPr>
            <w:tcW w:w="2549" w:type="dxa"/>
          </w:tcPr>
          <w:p w14:paraId="567FA8A3" w14:textId="54A64B0C" w:rsidR="00447DD0" w:rsidRDefault="00DD3F6E" w:rsidP="00DD3F6E">
            <w:pPr>
              <w:ind w:firstLine="0"/>
              <w:jc w:val="right"/>
              <w:rPr>
                <w:sz w:val="24"/>
                <w:szCs w:val="24"/>
              </w:rPr>
            </w:pPr>
            <w:r>
              <w:rPr>
                <w:sz w:val="24"/>
                <w:szCs w:val="24"/>
              </w:rPr>
              <w:t>93,5</w:t>
            </w:r>
          </w:p>
        </w:tc>
      </w:tr>
      <w:tr w:rsidR="00447DD0" w14:paraId="1B049561" w14:textId="77777777" w:rsidTr="00447DD0">
        <w:tc>
          <w:tcPr>
            <w:tcW w:w="3397" w:type="dxa"/>
          </w:tcPr>
          <w:p w14:paraId="753C1606" w14:textId="3A142DA1" w:rsidR="00447DD0" w:rsidRDefault="00447DD0" w:rsidP="00DE47E0">
            <w:pPr>
              <w:ind w:firstLine="0"/>
              <w:rPr>
                <w:sz w:val="24"/>
                <w:szCs w:val="24"/>
              </w:rPr>
            </w:pPr>
            <w:r>
              <w:rPr>
                <w:sz w:val="24"/>
                <w:szCs w:val="24"/>
              </w:rPr>
              <w:t>Rádio</w:t>
            </w:r>
          </w:p>
        </w:tc>
        <w:tc>
          <w:tcPr>
            <w:tcW w:w="2548" w:type="dxa"/>
          </w:tcPr>
          <w:p w14:paraId="1D25E07D" w14:textId="7C719FB5" w:rsidR="00447DD0" w:rsidRDefault="00DD3F6E" w:rsidP="00DD3F6E">
            <w:pPr>
              <w:ind w:firstLine="0"/>
              <w:jc w:val="right"/>
              <w:rPr>
                <w:sz w:val="24"/>
                <w:szCs w:val="24"/>
              </w:rPr>
            </w:pPr>
            <w:r>
              <w:rPr>
                <w:sz w:val="24"/>
                <w:szCs w:val="24"/>
              </w:rPr>
              <w:t>19</w:t>
            </w:r>
          </w:p>
        </w:tc>
        <w:tc>
          <w:tcPr>
            <w:tcW w:w="2549" w:type="dxa"/>
          </w:tcPr>
          <w:p w14:paraId="5121DC13" w14:textId="5F83BE82" w:rsidR="00447DD0" w:rsidRDefault="00DD3F6E" w:rsidP="00DD3F6E">
            <w:pPr>
              <w:ind w:firstLine="0"/>
              <w:jc w:val="right"/>
              <w:rPr>
                <w:sz w:val="24"/>
                <w:szCs w:val="24"/>
              </w:rPr>
            </w:pPr>
            <w:r>
              <w:rPr>
                <w:sz w:val="24"/>
                <w:szCs w:val="24"/>
              </w:rPr>
              <w:t>61,3</w:t>
            </w:r>
          </w:p>
        </w:tc>
      </w:tr>
      <w:tr w:rsidR="00447DD0" w14:paraId="3D4DCCA7" w14:textId="77777777" w:rsidTr="00447DD0">
        <w:tc>
          <w:tcPr>
            <w:tcW w:w="3397" w:type="dxa"/>
          </w:tcPr>
          <w:p w14:paraId="727C35BC" w14:textId="37809D8E" w:rsidR="00447DD0" w:rsidRDefault="00447DD0" w:rsidP="00DE47E0">
            <w:pPr>
              <w:ind w:firstLine="0"/>
              <w:rPr>
                <w:sz w:val="24"/>
                <w:szCs w:val="24"/>
              </w:rPr>
            </w:pPr>
            <w:r>
              <w:rPr>
                <w:sz w:val="24"/>
                <w:szCs w:val="24"/>
              </w:rPr>
              <w:t>Outros</w:t>
            </w:r>
          </w:p>
        </w:tc>
        <w:tc>
          <w:tcPr>
            <w:tcW w:w="2548" w:type="dxa"/>
          </w:tcPr>
          <w:p w14:paraId="22266BDA" w14:textId="4C64D104" w:rsidR="00447DD0" w:rsidRDefault="00DD3F6E" w:rsidP="00DD3F6E">
            <w:pPr>
              <w:ind w:firstLine="0"/>
              <w:jc w:val="right"/>
              <w:rPr>
                <w:sz w:val="24"/>
                <w:szCs w:val="24"/>
              </w:rPr>
            </w:pPr>
            <w:r>
              <w:rPr>
                <w:sz w:val="24"/>
                <w:szCs w:val="24"/>
              </w:rPr>
              <w:t>1</w:t>
            </w:r>
          </w:p>
        </w:tc>
        <w:tc>
          <w:tcPr>
            <w:tcW w:w="2549" w:type="dxa"/>
          </w:tcPr>
          <w:p w14:paraId="37045C18" w14:textId="0384E9F4" w:rsidR="00447DD0" w:rsidRDefault="00DD3F6E" w:rsidP="00DD3F6E">
            <w:pPr>
              <w:ind w:firstLine="0"/>
              <w:jc w:val="right"/>
              <w:rPr>
                <w:sz w:val="24"/>
                <w:szCs w:val="24"/>
              </w:rPr>
            </w:pPr>
            <w:r>
              <w:rPr>
                <w:sz w:val="24"/>
                <w:szCs w:val="24"/>
              </w:rPr>
              <w:t>3,2</w:t>
            </w:r>
          </w:p>
        </w:tc>
      </w:tr>
    </w:tbl>
    <w:p w14:paraId="1ACEBD30" w14:textId="27CCDE64" w:rsidR="00071580" w:rsidRDefault="00071580" w:rsidP="00DE47E0">
      <w:pPr>
        <w:ind w:firstLine="432"/>
        <w:rPr>
          <w:sz w:val="24"/>
          <w:szCs w:val="24"/>
        </w:rPr>
      </w:pPr>
      <w:r w:rsidRPr="00071580">
        <w:rPr>
          <w:sz w:val="24"/>
          <w:szCs w:val="24"/>
        </w:rPr>
        <w:t xml:space="preserve"> </w:t>
      </w:r>
      <w:r w:rsidR="00B84E44">
        <w:rPr>
          <w:sz w:val="24"/>
          <w:szCs w:val="24"/>
        </w:rPr>
        <w:tab/>
      </w:r>
    </w:p>
    <w:p w14:paraId="36D4C71A" w14:textId="349E54D5" w:rsidR="00301DC6" w:rsidRDefault="000932AB" w:rsidP="00301DC6">
      <w:pPr>
        <w:ind w:firstLine="432"/>
        <w:rPr>
          <w:sz w:val="24"/>
          <w:szCs w:val="24"/>
        </w:rPr>
      </w:pPr>
      <w:r>
        <w:rPr>
          <w:sz w:val="24"/>
          <w:szCs w:val="24"/>
        </w:rPr>
        <w:t>Relativamente às motivações dos participantes para a utilização da Internet</w:t>
      </w:r>
      <w:r w:rsidR="00AE4A5E">
        <w:rPr>
          <w:sz w:val="24"/>
          <w:szCs w:val="24"/>
        </w:rPr>
        <w:t xml:space="preserve">, apresentadas na </w:t>
      </w:r>
      <w:r w:rsidR="00AE4A5E">
        <w:rPr>
          <w:sz w:val="24"/>
          <w:szCs w:val="24"/>
        </w:rPr>
        <w:fldChar w:fldCharType="begin"/>
      </w:r>
      <w:r w:rsidR="00AE4A5E">
        <w:rPr>
          <w:sz w:val="24"/>
          <w:szCs w:val="24"/>
        </w:rPr>
        <w:instrText xml:space="preserve"> REF _Ref476074524 \h </w:instrText>
      </w:r>
      <w:r w:rsidR="00AE4A5E">
        <w:rPr>
          <w:sz w:val="24"/>
          <w:szCs w:val="24"/>
        </w:rPr>
      </w:r>
      <w:r w:rsidR="00107135">
        <w:rPr>
          <w:sz w:val="24"/>
          <w:szCs w:val="24"/>
        </w:rPr>
        <w:instrText xml:space="preserve"> \* MERGEFORMAT </w:instrText>
      </w:r>
      <w:r w:rsidR="00AE4A5E">
        <w:rPr>
          <w:sz w:val="24"/>
          <w:szCs w:val="24"/>
        </w:rPr>
        <w:fldChar w:fldCharType="separate"/>
      </w:r>
      <w:r w:rsidR="000A1C1B" w:rsidRPr="00107135">
        <w:rPr>
          <w:sz w:val="24"/>
          <w:szCs w:val="24"/>
        </w:rPr>
        <w:t>Tabela 4</w:t>
      </w:r>
      <w:r w:rsidR="00AE4A5E">
        <w:rPr>
          <w:sz w:val="24"/>
          <w:szCs w:val="24"/>
        </w:rPr>
        <w:fldChar w:fldCharType="end"/>
      </w:r>
      <w:r w:rsidR="00AE4A5E">
        <w:rPr>
          <w:sz w:val="24"/>
          <w:szCs w:val="24"/>
        </w:rPr>
        <w:t>,</w:t>
      </w:r>
      <w:r>
        <w:rPr>
          <w:sz w:val="24"/>
          <w:szCs w:val="24"/>
        </w:rPr>
        <w:t xml:space="preserve"> salienta-se que as principais razões estão relacionadas com a utilização do email</w:t>
      </w:r>
      <w:r w:rsidR="00E84F37">
        <w:rPr>
          <w:sz w:val="24"/>
          <w:szCs w:val="24"/>
        </w:rPr>
        <w:t>, notícias, investigação académica</w:t>
      </w:r>
      <w:r w:rsidR="00AE4A5E">
        <w:rPr>
          <w:sz w:val="24"/>
          <w:szCs w:val="24"/>
        </w:rPr>
        <w:t>,</w:t>
      </w:r>
      <w:r w:rsidR="00E84F37">
        <w:rPr>
          <w:sz w:val="24"/>
          <w:szCs w:val="24"/>
        </w:rPr>
        <w:t xml:space="preserve"> redes sociais</w:t>
      </w:r>
      <w:r w:rsidR="00AE4A5E">
        <w:rPr>
          <w:sz w:val="24"/>
          <w:szCs w:val="24"/>
        </w:rPr>
        <w:t xml:space="preserve"> e downloads</w:t>
      </w:r>
      <w:r w:rsidR="00E84F37">
        <w:rPr>
          <w:sz w:val="24"/>
          <w:szCs w:val="24"/>
        </w:rPr>
        <w:t>,</w:t>
      </w:r>
      <w:r>
        <w:rPr>
          <w:sz w:val="24"/>
          <w:szCs w:val="24"/>
        </w:rPr>
        <w:t xml:space="preserve"> </w:t>
      </w:r>
      <w:r w:rsidR="00AE4A5E">
        <w:rPr>
          <w:sz w:val="24"/>
          <w:szCs w:val="24"/>
        </w:rPr>
        <w:t>todas com</w:t>
      </w:r>
      <w:r w:rsidR="0084488A">
        <w:rPr>
          <w:sz w:val="24"/>
          <w:szCs w:val="24"/>
        </w:rPr>
        <w:t xml:space="preserve"> </w:t>
      </w:r>
      <w:r w:rsidR="00AE4A5E">
        <w:rPr>
          <w:sz w:val="24"/>
          <w:szCs w:val="24"/>
        </w:rPr>
        <w:t>percentagens superiores a 58%.</w:t>
      </w:r>
      <w:r>
        <w:rPr>
          <w:sz w:val="24"/>
          <w:szCs w:val="24"/>
        </w:rPr>
        <w:t xml:space="preserve"> </w:t>
      </w:r>
    </w:p>
    <w:p w14:paraId="002C53BB" w14:textId="373DFB7C" w:rsidR="00301DC6" w:rsidRPr="00B84E44" w:rsidRDefault="00301DC6" w:rsidP="00301DC6">
      <w:pPr>
        <w:pStyle w:val="Legenda"/>
        <w:jc w:val="left"/>
        <w:rPr>
          <w:b w:val="0"/>
          <w:i/>
          <w:color w:val="auto"/>
          <w:sz w:val="22"/>
          <w:szCs w:val="22"/>
        </w:rPr>
      </w:pPr>
      <w:bookmarkStart w:id="90" w:name="_Ref476074524"/>
      <w:bookmarkStart w:id="91" w:name="_Toc503721979"/>
      <w:r w:rsidRPr="00B84E44">
        <w:rPr>
          <w:b w:val="0"/>
          <w:i/>
          <w:color w:val="auto"/>
          <w:sz w:val="22"/>
          <w:szCs w:val="22"/>
        </w:rPr>
        <w:t xml:space="preserve">Tabela </w:t>
      </w:r>
      <w:r w:rsidRPr="00B84E44">
        <w:rPr>
          <w:b w:val="0"/>
          <w:i/>
          <w:color w:val="auto"/>
          <w:sz w:val="22"/>
          <w:szCs w:val="22"/>
        </w:rPr>
        <w:fldChar w:fldCharType="begin"/>
      </w:r>
      <w:r w:rsidRPr="00B84E44">
        <w:rPr>
          <w:b w:val="0"/>
          <w:i/>
          <w:color w:val="auto"/>
          <w:sz w:val="22"/>
          <w:szCs w:val="22"/>
        </w:rPr>
        <w:instrText xml:space="preserve"> SEQ Tabela \* ARABIC </w:instrText>
      </w:r>
      <w:r w:rsidRPr="00B84E44">
        <w:rPr>
          <w:b w:val="0"/>
          <w:i/>
          <w:color w:val="auto"/>
          <w:sz w:val="22"/>
          <w:szCs w:val="22"/>
        </w:rPr>
        <w:fldChar w:fldCharType="separate"/>
      </w:r>
      <w:r w:rsidR="000A1C1B">
        <w:rPr>
          <w:b w:val="0"/>
          <w:i/>
          <w:noProof/>
          <w:color w:val="auto"/>
          <w:sz w:val="22"/>
          <w:szCs w:val="22"/>
        </w:rPr>
        <w:t>4</w:t>
      </w:r>
      <w:r w:rsidRPr="00B84E44">
        <w:rPr>
          <w:b w:val="0"/>
          <w:i/>
          <w:color w:val="auto"/>
          <w:sz w:val="22"/>
          <w:szCs w:val="22"/>
        </w:rPr>
        <w:fldChar w:fldCharType="end"/>
      </w:r>
      <w:bookmarkEnd w:id="90"/>
      <w:r w:rsidRPr="00B84E44">
        <w:rPr>
          <w:b w:val="0"/>
          <w:i/>
          <w:color w:val="auto"/>
          <w:sz w:val="22"/>
          <w:szCs w:val="22"/>
        </w:rPr>
        <w:t xml:space="preserve">: </w:t>
      </w:r>
      <w:r w:rsidR="00A813BA">
        <w:rPr>
          <w:b w:val="0"/>
          <w:i/>
          <w:color w:val="auto"/>
          <w:sz w:val="22"/>
          <w:szCs w:val="22"/>
        </w:rPr>
        <w:t>Motivação para a utilização da Internet</w:t>
      </w:r>
      <w:bookmarkEnd w:id="91"/>
    </w:p>
    <w:tbl>
      <w:tblPr>
        <w:tblStyle w:val="TabelacomGrelha"/>
        <w:tblW w:w="0" w:type="auto"/>
        <w:tblLook w:val="04A0" w:firstRow="1" w:lastRow="0" w:firstColumn="1" w:lastColumn="0" w:noHBand="0" w:noVBand="1"/>
      </w:tblPr>
      <w:tblGrid>
        <w:gridCol w:w="4673"/>
        <w:gridCol w:w="1910"/>
        <w:gridCol w:w="1911"/>
      </w:tblGrid>
      <w:tr w:rsidR="00F60DE7" w14:paraId="4EDE65E3" w14:textId="77777777" w:rsidTr="00301DC6">
        <w:tc>
          <w:tcPr>
            <w:tcW w:w="4673" w:type="dxa"/>
          </w:tcPr>
          <w:p w14:paraId="3F94D206" w14:textId="7CEB746B" w:rsidR="00F60DE7" w:rsidRPr="00447DD0" w:rsidRDefault="00F60DE7" w:rsidP="00F60DE7">
            <w:pPr>
              <w:ind w:firstLine="0"/>
              <w:jc w:val="center"/>
              <w:rPr>
                <w:b/>
                <w:sz w:val="24"/>
                <w:szCs w:val="24"/>
              </w:rPr>
            </w:pPr>
            <w:r>
              <w:rPr>
                <w:b/>
                <w:sz w:val="24"/>
                <w:szCs w:val="24"/>
              </w:rPr>
              <w:t>Motivação para a utilização da Internet</w:t>
            </w:r>
          </w:p>
        </w:tc>
        <w:tc>
          <w:tcPr>
            <w:tcW w:w="1910" w:type="dxa"/>
          </w:tcPr>
          <w:p w14:paraId="4B4A06A6" w14:textId="6CCCEAC9" w:rsidR="00F60DE7" w:rsidRPr="00447DD0" w:rsidRDefault="00F60DE7" w:rsidP="00F60DE7">
            <w:pPr>
              <w:ind w:firstLine="0"/>
              <w:jc w:val="center"/>
              <w:rPr>
                <w:b/>
                <w:sz w:val="24"/>
                <w:szCs w:val="24"/>
              </w:rPr>
            </w:pPr>
            <w:r>
              <w:rPr>
                <w:b/>
                <w:sz w:val="24"/>
                <w:szCs w:val="24"/>
              </w:rPr>
              <w:t>Nº</w:t>
            </w:r>
          </w:p>
        </w:tc>
        <w:tc>
          <w:tcPr>
            <w:tcW w:w="1911" w:type="dxa"/>
          </w:tcPr>
          <w:p w14:paraId="71EDE7B1" w14:textId="2778ED80" w:rsidR="00F60DE7" w:rsidRPr="00447DD0" w:rsidRDefault="00F60DE7" w:rsidP="00F60DE7">
            <w:pPr>
              <w:ind w:firstLine="0"/>
              <w:jc w:val="center"/>
              <w:rPr>
                <w:b/>
                <w:sz w:val="24"/>
                <w:szCs w:val="24"/>
              </w:rPr>
            </w:pPr>
            <w:r w:rsidRPr="00447DD0">
              <w:rPr>
                <w:b/>
                <w:sz w:val="24"/>
                <w:szCs w:val="24"/>
              </w:rPr>
              <w:t>%</w:t>
            </w:r>
          </w:p>
        </w:tc>
      </w:tr>
      <w:tr w:rsidR="00301DC6" w14:paraId="08D779E6" w14:textId="77777777" w:rsidTr="00301DC6">
        <w:tc>
          <w:tcPr>
            <w:tcW w:w="4673" w:type="dxa"/>
          </w:tcPr>
          <w:p w14:paraId="44F7A795" w14:textId="72966F8B" w:rsidR="00301DC6" w:rsidRDefault="00A813BA" w:rsidP="00A813BA">
            <w:pPr>
              <w:ind w:firstLine="0"/>
              <w:rPr>
                <w:sz w:val="24"/>
                <w:szCs w:val="24"/>
              </w:rPr>
            </w:pPr>
            <w:r>
              <w:rPr>
                <w:sz w:val="24"/>
                <w:szCs w:val="24"/>
              </w:rPr>
              <w:t>Email</w:t>
            </w:r>
          </w:p>
        </w:tc>
        <w:tc>
          <w:tcPr>
            <w:tcW w:w="1910" w:type="dxa"/>
          </w:tcPr>
          <w:p w14:paraId="6BE4CB1B" w14:textId="36535627" w:rsidR="00301DC6" w:rsidRDefault="00A813BA" w:rsidP="00A813BA">
            <w:pPr>
              <w:ind w:firstLine="0"/>
              <w:jc w:val="right"/>
              <w:rPr>
                <w:sz w:val="24"/>
                <w:szCs w:val="24"/>
              </w:rPr>
            </w:pPr>
            <w:r>
              <w:rPr>
                <w:sz w:val="24"/>
                <w:szCs w:val="24"/>
              </w:rPr>
              <w:t>30</w:t>
            </w:r>
          </w:p>
        </w:tc>
        <w:tc>
          <w:tcPr>
            <w:tcW w:w="1911" w:type="dxa"/>
          </w:tcPr>
          <w:p w14:paraId="4350ABB1" w14:textId="3D3FA6CE" w:rsidR="00301DC6" w:rsidRDefault="00A813BA" w:rsidP="00A813BA">
            <w:pPr>
              <w:ind w:firstLine="0"/>
              <w:jc w:val="right"/>
              <w:rPr>
                <w:sz w:val="24"/>
                <w:szCs w:val="24"/>
              </w:rPr>
            </w:pPr>
            <w:r>
              <w:rPr>
                <w:sz w:val="24"/>
                <w:szCs w:val="24"/>
              </w:rPr>
              <w:t>96,8</w:t>
            </w:r>
          </w:p>
        </w:tc>
      </w:tr>
      <w:tr w:rsidR="00301DC6" w14:paraId="12EFB343" w14:textId="77777777" w:rsidTr="00301DC6">
        <w:tc>
          <w:tcPr>
            <w:tcW w:w="4673" w:type="dxa"/>
          </w:tcPr>
          <w:p w14:paraId="4D6C22CD" w14:textId="772BF8BB" w:rsidR="00301DC6" w:rsidRDefault="00A813BA" w:rsidP="00A813BA">
            <w:pPr>
              <w:ind w:firstLine="0"/>
              <w:rPr>
                <w:sz w:val="24"/>
                <w:szCs w:val="24"/>
              </w:rPr>
            </w:pPr>
            <w:r>
              <w:rPr>
                <w:sz w:val="24"/>
                <w:szCs w:val="24"/>
              </w:rPr>
              <w:t>Notícias</w:t>
            </w:r>
          </w:p>
        </w:tc>
        <w:tc>
          <w:tcPr>
            <w:tcW w:w="1910" w:type="dxa"/>
          </w:tcPr>
          <w:p w14:paraId="487FFFCB" w14:textId="42999B49" w:rsidR="00301DC6" w:rsidRDefault="00A813BA" w:rsidP="00A813BA">
            <w:pPr>
              <w:ind w:firstLine="0"/>
              <w:jc w:val="right"/>
              <w:rPr>
                <w:sz w:val="24"/>
                <w:szCs w:val="24"/>
              </w:rPr>
            </w:pPr>
            <w:r>
              <w:rPr>
                <w:sz w:val="24"/>
                <w:szCs w:val="24"/>
              </w:rPr>
              <w:t>24</w:t>
            </w:r>
          </w:p>
        </w:tc>
        <w:tc>
          <w:tcPr>
            <w:tcW w:w="1911" w:type="dxa"/>
          </w:tcPr>
          <w:p w14:paraId="7184E91B" w14:textId="1C473397" w:rsidR="00301DC6" w:rsidRDefault="00A813BA" w:rsidP="00A813BA">
            <w:pPr>
              <w:ind w:firstLine="0"/>
              <w:jc w:val="right"/>
              <w:rPr>
                <w:sz w:val="24"/>
                <w:szCs w:val="24"/>
              </w:rPr>
            </w:pPr>
            <w:r>
              <w:rPr>
                <w:sz w:val="24"/>
                <w:szCs w:val="24"/>
              </w:rPr>
              <w:t>77,4</w:t>
            </w:r>
          </w:p>
        </w:tc>
      </w:tr>
      <w:tr w:rsidR="00301DC6" w14:paraId="3A41946C" w14:textId="77777777" w:rsidTr="00301DC6">
        <w:tc>
          <w:tcPr>
            <w:tcW w:w="4673" w:type="dxa"/>
          </w:tcPr>
          <w:p w14:paraId="10BCCDF6" w14:textId="7D272A34" w:rsidR="00301DC6" w:rsidRDefault="00A813BA" w:rsidP="00A813BA">
            <w:pPr>
              <w:ind w:firstLine="0"/>
              <w:rPr>
                <w:sz w:val="24"/>
                <w:szCs w:val="24"/>
              </w:rPr>
            </w:pPr>
            <w:r>
              <w:rPr>
                <w:sz w:val="24"/>
                <w:szCs w:val="24"/>
              </w:rPr>
              <w:t>Redes sociais</w:t>
            </w:r>
          </w:p>
        </w:tc>
        <w:tc>
          <w:tcPr>
            <w:tcW w:w="1910" w:type="dxa"/>
          </w:tcPr>
          <w:p w14:paraId="363607D2" w14:textId="79A7D79C" w:rsidR="00301DC6" w:rsidRDefault="00A813BA" w:rsidP="00A813BA">
            <w:pPr>
              <w:ind w:firstLine="0"/>
              <w:jc w:val="right"/>
              <w:rPr>
                <w:sz w:val="24"/>
                <w:szCs w:val="24"/>
              </w:rPr>
            </w:pPr>
            <w:r>
              <w:rPr>
                <w:sz w:val="24"/>
                <w:szCs w:val="24"/>
              </w:rPr>
              <w:t>20</w:t>
            </w:r>
          </w:p>
        </w:tc>
        <w:tc>
          <w:tcPr>
            <w:tcW w:w="1911" w:type="dxa"/>
          </w:tcPr>
          <w:p w14:paraId="51D6D8A2" w14:textId="5DF6AEB0" w:rsidR="00301DC6" w:rsidRDefault="00A813BA" w:rsidP="00A813BA">
            <w:pPr>
              <w:ind w:firstLine="0"/>
              <w:jc w:val="right"/>
              <w:rPr>
                <w:sz w:val="24"/>
                <w:szCs w:val="24"/>
              </w:rPr>
            </w:pPr>
            <w:r>
              <w:rPr>
                <w:sz w:val="24"/>
                <w:szCs w:val="24"/>
              </w:rPr>
              <w:t>64,5</w:t>
            </w:r>
          </w:p>
        </w:tc>
      </w:tr>
      <w:tr w:rsidR="00301DC6" w14:paraId="212145A3" w14:textId="77777777" w:rsidTr="00301DC6">
        <w:tc>
          <w:tcPr>
            <w:tcW w:w="4673" w:type="dxa"/>
          </w:tcPr>
          <w:p w14:paraId="00E7B759" w14:textId="35257770" w:rsidR="00301DC6" w:rsidRDefault="00A813BA" w:rsidP="00A813BA">
            <w:pPr>
              <w:ind w:firstLine="0"/>
              <w:rPr>
                <w:sz w:val="24"/>
                <w:szCs w:val="24"/>
              </w:rPr>
            </w:pPr>
            <w:r>
              <w:rPr>
                <w:sz w:val="24"/>
                <w:szCs w:val="24"/>
              </w:rPr>
              <w:t>Investigação académica</w:t>
            </w:r>
          </w:p>
        </w:tc>
        <w:tc>
          <w:tcPr>
            <w:tcW w:w="1910" w:type="dxa"/>
          </w:tcPr>
          <w:p w14:paraId="54718914" w14:textId="2875ABAF" w:rsidR="00301DC6" w:rsidRDefault="00A813BA" w:rsidP="00A813BA">
            <w:pPr>
              <w:ind w:firstLine="0"/>
              <w:jc w:val="right"/>
              <w:rPr>
                <w:sz w:val="24"/>
                <w:szCs w:val="24"/>
              </w:rPr>
            </w:pPr>
            <w:r>
              <w:rPr>
                <w:sz w:val="24"/>
                <w:szCs w:val="24"/>
              </w:rPr>
              <w:t>24</w:t>
            </w:r>
          </w:p>
        </w:tc>
        <w:tc>
          <w:tcPr>
            <w:tcW w:w="1911" w:type="dxa"/>
          </w:tcPr>
          <w:p w14:paraId="22A4A381" w14:textId="70577482" w:rsidR="00301DC6" w:rsidRDefault="00A813BA" w:rsidP="00A813BA">
            <w:pPr>
              <w:ind w:firstLine="0"/>
              <w:jc w:val="right"/>
              <w:rPr>
                <w:sz w:val="24"/>
                <w:szCs w:val="24"/>
              </w:rPr>
            </w:pPr>
            <w:r>
              <w:rPr>
                <w:sz w:val="24"/>
                <w:szCs w:val="24"/>
              </w:rPr>
              <w:t>77,4</w:t>
            </w:r>
          </w:p>
        </w:tc>
      </w:tr>
      <w:tr w:rsidR="00301DC6" w14:paraId="781BB0B8" w14:textId="77777777" w:rsidTr="00301DC6">
        <w:tc>
          <w:tcPr>
            <w:tcW w:w="4673" w:type="dxa"/>
          </w:tcPr>
          <w:p w14:paraId="1479336B" w14:textId="1FE68169" w:rsidR="00301DC6" w:rsidRDefault="00A813BA" w:rsidP="00A813BA">
            <w:pPr>
              <w:ind w:firstLine="0"/>
              <w:rPr>
                <w:sz w:val="24"/>
                <w:szCs w:val="24"/>
              </w:rPr>
            </w:pPr>
            <w:r>
              <w:rPr>
                <w:sz w:val="24"/>
                <w:szCs w:val="24"/>
              </w:rPr>
              <w:t>Jogos online</w:t>
            </w:r>
          </w:p>
        </w:tc>
        <w:tc>
          <w:tcPr>
            <w:tcW w:w="1910" w:type="dxa"/>
          </w:tcPr>
          <w:p w14:paraId="08B64200" w14:textId="105BA55B" w:rsidR="00301DC6" w:rsidRDefault="00A813BA" w:rsidP="00A813BA">
            <w:pPr>
              <w:ind w:firstLine="0"/>
              <w:jc w:val="right"/>
              <w:rPr>
                <w:sz w:val="24"/>
                <w:szCs w:val="24"/>
              </w:rPr>
            </w:pPr>
            <w:r>
              <w:rPr>
                <w:sz w:val="24"/>
                <w:szCs w:val="24"/>
              </w:rPr>
              <w:t>9</w:t>
            </w:r>
          </w:p>
        </w:tc>
        <w:tc>
          <w:tcPr>
            <w:tcW w:w="1911" w:type="dxa"/>
          </w:tcPr>
          <w:p w14:paraId="530EC155" w14:textId="37FBEDF3" w:rsidR="00301DC6" w:rsidRDefault="00A813BA" w:rsidP="00A813BA">
            <w:pPr>
              <w:ind w:firstLine="0"/>
              <w:jc w:val="right"/>
              <w:rPr>
                <w:sz w:val="24"/>
                <w:szCs w:val="24"/>
              </w:rPr>
            </w:pPr>
            <w:r>
              <w:rPr>
                <w:sz w:val="24"/>
                <w:szCs w:val="24"/>
              </w:rPr>
              <w:t>29</w:t>
            </w:r>
          </w:p>
        </w:tc>
      </w:tr>
      <w:tr w:rsidR="00301DC6" w14:paraId="3AAC3CF0" w14:textId="77777777" w:rsidTr="00301DC6">
        <w:tc>
          <w:tcPr>
            <w:tcW w:w="4673" w:type="dxa"/>
          </w:tcPr>
          <w:p w14:paraId="595770B0" w14:textId="464C5BF6" w:rsidR="00301DC6" w:rsidRDefault="00A813BA" w:rsidP="00A813BA">
            <w:pPr>
              <w:ind w:firstLine="0"/>
              <w:rPr>
                <w:sz w:val="24"/>
                <w:szCs w:val="24"/>
              </w:rPr>
            </w:pPr>
            <w:r>
              <w:rPr>
                <w:sz w:val="24"/>
                <w:szCs w:val="24"/>
              </w:rPr>
              <w:t>Compras online</w:t>
            </w:r>
          </w:p>
        </w:tc>
        <w:tc>
          <w:tcPr>
            <w:tcW w:w="1910" w:type="dxa"/>
          </w:tcPr>
          <w:p w14:paraId="0A8AF4DF" w14:textId="79E38BAB" w:rsidR="00301DC6" w:rsidRDefault="00A813BA" w:rsidP="00A813BA">
            <w:pPr>
              <w:ind w:firstLine="0"/>
              <w:jc w:val="right"/>
              <w:rPr>
                <w:sz w:val="24"/>
                <w:szCs w:val="24"/>
              </w:rPr>
            </w:pPr>
            <w:r>
              <w:rPr>
                <w:sz w:val="24"/>
                <w:szCs w:val="24"/>
              </w:rPr>
              <w:t>13</w:t>
            </w:r>
          </w:p>
        </w:tc>
        <w:tc>
          <w:tcPr>
            <w:tcW w:w="1911" w:type="dxa"/>
          </w:tcPr>
          <w:p w14:paraId="0FE0B5D4" w14:textId="1475941E" w:rsidR="00301DC6" w:rsidRDefault="00A813BA" w:rsidP="00A813BA">
            <w:pPr>
              <w:ind w:firstLine="0"/>
              <w:jc w:val="right"/>
              <w:rPr>
                <w:sz w:val="24"/>
                <w:szCs w:val="24"/>
              </w:rPr>
            </w:pPr>
            <w:r>
              <w:rPr>
                <w:sz w:val="24"/>
                <w:szCs w:val="24"/>
              </w:rPr>
              <w:t>41,9</w:t>
            </w:r>
          </w:p>
        </w:tc>
      </w:tr>
      <w:tr w:rsidR="00301DC6" w14:paraId="41BA8369" w14:textId="77777777" w:rsidTr="00301DC6">
        <w:tc>
          <w:tcPr>
            <w:tcW w:w="4673" w:type="dxa"/>
          </w:tcPr>
          <w:p w14:paraId="7CAAA27E" w14:textId="0DEA7C06" w:rsidR="00301DC6" w:rsidRDefault="00A813BA" w:rsidP="00A813BA">
            <w:pPr>
              <w:ind w:firstLine="0"/>
              <w:rPr>
                <w:sz w:val="24"/>
                <w:szCs w:val="24"/>
              </w:rPr>
            </w:pPr>
            <w:r>
              <w:rPr>
                <w:sz w:val="24"/>
                <w:szCs w:val="24"/>
              </w:rPr>
              <w:t>Downloads</w:t>
            </w:r>
            <w:r w:rsidR="00301DC6">
              <w:rPr>
                <w:sz w:val="24"/>
                <w:szCs w:val="24"/>
              </w:rPr>
              <w:t xml:space="preserve"> </w:t>
            </w:r>
          </w:p>
        </w:tc>
        <w:tc>
          <w:tcPr>
            <w:tcW w:w="1910" w:type="dxa"/>
          </w:tcPr>
          <w:p w14:paraId="3928BDC6" w14:textId="1A8F1DE2" w:rsidR="00301DC6" w:rsidRDefault="00A813BA" w:rsidP="00A813BA">
            <w:pPr>
              <w:ind w:firstLine="0"/>
              <w:jc w:val="right"/>
              <w:rPr>
                <w:sz w:val="24"/>
                <w:szCs w:val="24"/>
              </w:rPr>
            </w:pPr>
            <w:r>
              <w:rPr>
                <w:sz w:val="24"/>
                <w:szCs w:val="24"/>
              </w:rPr>
              <w:t>18</w:t>
            </w:r>
          </w:p>
        </w:tc>
        <w:tc>
          <w:tcPr>
            <w:tcW w:w="1911" w:type="dxa"/>
          </w:tcPr>
          <w:p w14:paraId="6B053476" w14:textId="7EB6ACAE" w:rsidR="00301DC6" w:rsidRDefault="00A813BA" w:rsidP="00A813BA">
            <w:pPr>
              <w:ind w:firstLine="0"/>
              <w:jc w:val="right"/>
              <w:rPr>
                <w:sz w:val="24"/>
                <w:szCs w:val="24"/>
              </w:rPr>
            </w:pPr>
            <w:r>
              <w:rPr>
                <w:sz w:val="24"/>
                <w:szCs w:val="24"/>
              </w:rPr>
              <w:t>58,1</w:t>
            </w:r>
          </w:p>
        </w:tc>
      </w:tr>
      <w:tr w:rsidR="00301DC6" w14:paraId="135B6AAE" w14:textId="77777777" w:rsidTr="00301DC6">
        <w:tc>
          <w:tcPr>
            <w:tcW w:w="4673" w:type="dxa"/>
          </w:tcPr>
          <w:p w14:paraId="2B502664" w14:textId="53A55C1E" w:rsidR="00301DC6" w:rsidRDefault="00A813BA" w:rsidP="00A813BA">
            <w:pPr>
              <w:ind w:firstLine="0"/>
              <w:rPr>
                <w:sz w:val="24"/>
                <w:szCs w:val="24"/>
              </w:rPr>
            </w:pPr>
            <w:r>
              <w:rPr>
                <w:sz w:val="24"/>
                <w:szCs w:val="24"/>
              </w:rPr>
              <w:t>Todos os anteriores</w:t>
            </w:r>
          </w:p>
        </w:tc>
        <w:tc>
          <w:tcPr>
            <w:tcW w:w="1910" w:type="dxa"/>
          </w:tcPr>
          <w:p w14:paraId="3CDD9C9A" w14:textId="0A92138F" w:rsidR="00301DC6" w:rsidRDefault="00A813BA" w:rsidP="00A813BA">
            <w:pPr>
              <w:ind w:firstLine="0"/>
              <w:jc w:val="right"/>
              <w:rPr>
                <w:sz w:val="24"/>
                <w:szCs w:val="24"/>
              </w:rPr>
            </w:pPr>
            <w:r>
              <w:rPr>
                <w:sz w:val="24"/>
                <w:szCs w:val="24"/>
              </w:rPr>
              <w:t>4</w:t>
            </w:r>
          </w:p>
        </w:tc>
        <w:tc>
          <w:tcPr>
            <w:tcW w:w="1911" w:type="dxa"/>
          </w:tcPr>
          <w:p w14:paraId="1CCD845B" w14:textId="1EBF90D6" w:rsidR="00301DC6" w:rsidRDefault="00A813BA" w:rsidP="00A813BA">
            <w:pPr>
              <w:ind w:firstLine="0"/>
              <w:jc w:val="right"/>
              <w:rPr>
                <w:sz w:val="24"/>
                <w:szCs w:val="24"/>
              </w:rPr>
            </w:pPr>
            <w:r>
              <w:rPr>
                <w:sz w:val="24"/>
                <w:szCs w:val="24"/>
              </w:rPr>
              <w:t>12,9</w:t>
            </w:r>
          </w:p>
        </w:tc>
      </w:tr>
    </w:tbl>
    <w:p w14:paraId="24A48CBD" w14:textId="730D810D" w:rsidR="0084488A" w:rsidRPr="002D0B76" w:rsidRDefault="00301DC6" w:rsidP="00387B99">
      <w:pPr>
        <w:rPr>
          <w:bCs/>
          <w:i/>
        </w:rPr>
      </w:pPr>
      <w:r w:rsidRPr="00071580">
        <w:rPr>
          <w:sz w:val="24"/>
          <w:szCs w:val="24"/>
        </w:rPr>
        <w:t xml:space="preserve"> </w:t>
      </w:r>
      <w:r w:rsidR="0084488A">
        <w:rPr>
          <w:sz w:val="24"/>
          <w:szCs w:val="24"/>
        </w:rPr>
        <w:t xml:space="preserve">Relativamente </w:t>
      </w:r>
      <w:r w:rsidR="00F60DE7">
        <w:rPr>
          <w:sz w:val="24"/>
          <w:szCs w:val="24"/>
        </w:rPr>
        <w:t>a</w:t>
      </w:r>
      <w:r w:rsidR="0084488A">
        <w:rPr>
          <w:sz w:val="24"/>
          <w:szCs w:val="24"/>
        </w:rPr>
        <w:t xml:space="preserve"> saber se os participantes pesquisavam na Internet informação complementar sobre poupança de energia após terem sido alvo duma </w:t>
      </w:r>
      <w:r w:rsidR="00F60DE7">
        <w:rPr>
          <w:sz w:val="24"/>
          <w:szCs w:val="24"/>
        </w:rPr>
        <w:t>campanha</w:t>
      </w:r>
      <w:r w:rsidR="0084488A">
        <w:rPr>
          <w:sz w:val="24"/>
          <w:szCs w:val="24"/>
        </w:rPr>
        <w:t xml:space="preserve"> de </w:t>
      </w:r>
      <w:r w:rsidR="007877BD">
        <w:rPr>
          <w:sz w:val="24"/>
          <w:szCs w:val="24"/>
        </w:rPr>
        <w:t>poupança de energia</w:t>
      </w:r>
      <w:r w:rsidR="0084488A">
        <w:rPr>
          <w:sz w:val="24"/>
          <w:szCs w:val="24"/>
        </w:rPr>
        <w:t xml:space="preserve">, os resultados apresentados </w:t>
      </w:r>
      <w:r w:rsidR="00287799">
        <w:rPr>
          <w:sz w:val="24"/>
          <w:szCs w:val="24"/>
        </w:rPr>
        <w:t xml:space="preserve">na </w:t>
      </w:r>
      <w:r w:rsidR="00F60DE7">
        <w:rPr>
          <w:sz w:val="24"/>
          <w:szCs w:val="24"/>
        </w:rPr>
        <w:fldChar w:fldCharType="begin"/>
      </w:r>
      <w:r w:rsidR="00F60DE7">
        <w:rPr>
          <w:sz w:val="24"/>
          <w:szCs w:val="24"/>
        </w:rPr>
        <w:instrText xml:space="preserve"> REF _Ref489890615 \h </w:instrText>
      </w:r>
      <w:r w:rsidR="00F60DE7">
        <w:rPr>
          <w:sz w:val="24"/>
          <w:szCs w:val="24"/>
        </w:rPr>
      </w:r>
      <w:r w:rsidR="00107135">
        <w:rPr>
          <w:sz w:val="24"/>
          <w:szCs w:val="24"/>
        </w:rPr>
        <w:instrText xml:space="preserve"> \* MERGEFORMAT </w:instrText>
      </w:r>
      <w:r w:rsidR="00F60DE7">
        <w:rPr>
          <w:sz w:val="24"/>
          <w:szCs w:val="24"/>
        </w:rPr>
        <w:fldChar w:fldCharType="separate"/>
      </w:r>
      <w:r w:rsidR="000A1C1B" w:rsidRPr="00107135">
        <w:rPr>
          <w:sz w:val="24"/>
          <w:szCs w:val="24"/>
        </w:rPr>
        <w:t>Tabela 5</w:t>
      </w:r>
      <w:r w:rsidR="00F60DE7">
        <w:rPr>
          <w:sz w:val="24"/>
          <w:szCs w:val="24"/>
        </w:rPr>
        <w:fldChar w:fldCharType="end"/>
      </w:r>
      <w:r w:rsidR="00287799">
        <w:rPr>
          <w:sz w:val="24"/>
          <w:szCs w:val="24"/>
        </w:rPr>
        <w:t>, mostram que apenas 45,2% manifesta</w:t>
      </w:r>
      <w:r w:rsidR="00F60DE7">
        <w:rPr>
          <w:sz w:val="24"/>
          <w:szCs w:val="24"/>
        </w:rPr>
        <w:t>m</w:t>
      </w:r>
      <w:r w:rsidR="00287799">
        <w:rPr>
          <w:sz w:val="24"/>
          <w:szCs w:val="24"/>
        </w:rPr>
        <w:t xml:space="preserve"> uma atitude ativa nesse sentido, enquanto a maioria, cerca de 54,8%, não revela interesse </w:t>
      </w:r>
      <w:r w:rsidR="00DF33AA">
        <w:rPr>
          <w:sz w:val="24"/>
          <w:szCs w:val="24"/>
        </w:rPr>
        <w:t>em aprofundar esse tema</w:t>
      </w:r>
      <w:r w:rsidR="00287799">
        <w:rPr>
          <w:sz w:val="24"/>
          <w:szCs w:val="24"/>
        </w:rPr>
        <w:t>.</w:t>
      </w:r>
    </w:p>
    <w:p w14:paraId="2BD443A0" w14:textId="77777777" w:rsidR="00EB50AA" w:rsidRPr="00EB50AA" w:rsidRDefault="00EB50AA" w:rsidP="00EB50AA">
      <w:pPr>
        <w:autoSpaceDE w:val="0"/>
        <w:autoSpaceDN w:val="0"/>
        <w:adjustRightInd w:val="0"/>
        <w:spacing w:after="0" w:line="240" w:lineRule="auto"/>
        <w:ind w:firstLine="0"/>
        <w:jc w:val="left"/>
        <w:rPr>
          <w:rFonts w:ascii="Times New Roman" w:hAnsi="Times New Roman" w:cs="Times New Roman"/>
          <w:sz w:val="24"/>
          <w:szCs w:val="24"/>
        </w:rPr>
      </w:pPr>
    </w:p>
    <w:p w14:paraId="6B9CA867" w14:textId="77777777" w:rsidR="001C4929" w:rsidRDefault="001C4929">
      <w:pPr>
        <w:rPr>
          <w:bCs/>
          <w:i/>
        </w:rPr>
      </w:pPr>
      <w:bookmarkStart w:id="92" w:name="_Ref489890615"/>
      <w:r>
        <w:rPr>
          <w:b/>
          <w:i/>
        </w:rPr>
        <w:br w:type="page"/>
      </w:r>
    </w:p>
    <w:p w14:paraId="327EEC13" w14:textId="2866F46B" w:rsidR="00EB50AA" w:rsidRPr="00EB50AA" w:rsidRDefault="00EB50AA" w:rsidP="00EB50AA">
      <w:pPr>
        <w:pStyle w:val="Legenda"/>
        <w:jc w:val="left"/>
        <w:rPr>
          <w:b w:val="0"/>
          <w:i/>
          <w:color w:val="auto"/>
          <w:sz w:val="22"/>
          <w:szCs w:val="22"/>
        </w:rPr>
      </w:pPr>
      <w:bookmarkStart w:id="93" w:name="_Toc503721980"/>
      <w:r w:rsidRPr="00EB50AA">
        <w:rPr>
          <w:b w:val="0"/>
          <w:i/>
          <w:color w:val="auto"/>
          <w:sz w:val="22"/>
          <w:szCs w:val="22"/>
        </w:rPr>
        <w:lastRenderedPageBreak/>
        <w:t xml:space="preserve">Tabela </w:t>
      </w:r>
      <w:r w:rsidRPr="00EB50AA">
        <w:rPr>
          <w:b w:val="0"/>
          <w:i/>
          <w:color w:val="auto"/>
          <w:sz w:val="22"/>
          <w:szCs w:val="22"/>
        </w:rPr>
        <w:fldChar w:fldCharType="begin"/>
      </w:r>
      <w:r w:rsidRPr="00EB50AA">
        <w:rPr>
          <w:b w:val="0"/>
          <w:i/>
          <w:color w:val="auto"/>
          <w:sz w:val="22"/>
          <w:szCs w:val="22"/>
        </w:rPr>
        <w:instrText xml:space="preserve"> SEQ Tabela \* ARABIC </w:instrText>
      </w:r>
      <w:r w:rsidRPr="00EB50AA">
        <w:rPr>
          <w:b w:val="0"/>
          <w:i/>
          <w:color w:val="auto"/>
          <w:sz w:val="22"/>
          <w:szCs w:val="22"/>
        </w:rPr>
        <w:fldChar w:fldCharType="separate"/>
      </w:r>
      <w:r w:rsidR="000A1C1B">
        <w:rPr>
          <w:b w:val="0"/>
          <w:i/>
          <w:noProof/>
          <w:color w:val="auto"/>
          <w:sz w:val="22"/>
          <w:szCs w:val="22"/>
        </w:rPr>
        <w:t>5</w:t>
      </w:r>
      <w:r w:rsidRPr="00EB50AA">
        <w:rPr>
          <w:b w:val="0"/>
          <w:i/>
          <w:color w:val="auto"/>
          <w:sz w:val="22"/>
          <w:szCs w:val="22"/>
        </w:rPr>
        <w:fldChar w:fldCharType="end"/>
      </w:r>
      <w:bookmarkEnd w:id="92"/>
      <w:r w:rsidRPr="00EB50AA">
        <w:rPr>
          <w:b w:val="0"/>
          <w:i/>
          <w:color w:val="auto"/>
          <w:sz w:val="22"/>
          <w:szCs w:val="22"/>
        </w:rPr>
        <w:t>:  Pesquisa na internet por informações adicionais de poupança de energia</w:t>
      </w:r>
      <w:bookmarkEnd w:id="93"/>
    </w:p>
    <w:tbl>
      <w:tblPr>
        <w:tblW w:w="9224" w:type="dxa"/>
        <w:tblInd w:w="-15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3261"/>
        <w:gridCol w:w="709"/>
        <w:gridCol w:w="567"/>
        <w:gridCol w:w="850"/>
        <w:gridCol w:w="567"/>
        <w:gridCol w:w="851"/>
        <w:gridCol w:w="708"/>
        <w:gridCol w:w="903"/>
        <w:gridCol w:w="808"/>
      </w:tblGrid>
      <w:tr w:rsidR="00EB50AA" w:rsidRPr="00EB50AA" w14:paraId="0A25CF9C" w14:textId="77777777" w:rsidTr="003C1AFE">
        <w:trPr>
          <w:cantSplit/>
          <w:trHeight w:val="1802"/>
        </w:trPr>
        <w:tc>
          <w:tcPr>
            <w:tcW w:w="3261" w:type="dxa"/>
            <w:vMerge w:val="restart"/>
            <w:shd w:val="clear" w:color="auto" w:fill="FFFFFF"/>
            <w:vAlign w:val="bottom"/>
          </w:tcPr>
          <w:p w14:paraId="09331191" w14:textId="77777777" w:rsidR="00EB50AA" w:rsidRPr="00EB50AA" w:rsidRDefault="00EB50AA" w:rsidP="00EB50AA">
            <w:pPr>
              <w:autoSpaceDE w:val="0"/>
              <w:autoSpaceDN w:val="0"/>
              <w:adjustRightInd w:val="0"/>
              <w:spacing w:after="0" w:line="240" w:lineRule="auto"/>
              <w:ind w:firstLine="0"/>
              <w:jc w:val="left"/>
              <w:rPr>
                <w:rFonts w:ascii="Times New Roman" w:hAnsi="Times New Roman" w:cs="Times New Roman"/>
                <w:sz w:val="24"/>
                <w:szCs w:val="24"/>
              </w:rPr>
            </w:pPr>
          </w:p>
        </w:tc>
        <w:tc>
          <w:tcPr>
            <w:tcW w:w="709" w:type="dxa"/>
            <w:shd w:val="clear" w:color="auto" w:fill="FFFFFF"/>
            <w:textDirection w:val="btLr"/>
            <w:vAlign w:val="center"/>
          </w:tcPr>
          <w:p w14:paraId="0735A33F" w14:textId="4E0647DD" w:rsidR="00EB50AA" w:rsidRPr="00EB50AA" w:rsidRDefault="00A223A5" w:rsidP="00F60DE7">
            <w:pPr>
              <w:spacing w:after="0" w:line="240" w:lineRule="auto"/>
              <w:ind w:left="113" w:right="113" w:firstLine="0"/>
              <w:jc w:val="left"/>
              <w:rPr>
                <w:sz w:val="24"/>
                <w:szCs w:val="24"/>
              </w:rPr>
            </w:pPr>
            <w:r w:rsidRPr="009A2AF4">
              <w:rPr>
                <w:sz w:val="24"/>
                <w:szCs w:val="24"/>
              </w:rPr>
              <w:t xml:space="preserve">1- </w:t>
            </w:r>
            <w:r w:rsidR="00EB50AA" w:rsidRPr="009A2AF4">
              <w:rPr>
                <w:sz w:val="24"/>
                <w:szCs w:val="24"/>
              </w:rPr>
              <w:t>Discordo totalmente</w:t>
            </w:r>
          </w:p>
        </w:tc>
        <w:tc>
          <w:tcPr>
            <w:tcW w:w="567" w:type="dxa"/>
            <w:shd w:val="clear" w:color="auto" w:fill="FFFFFF"/>
            <w:textDirection w:val="btLr"/>
            <w:vAlign w:val="center"/>
          </w:tcPr>
          <w:p w14:paraId="2FC46AE0" w14:textId="14E1935E" w:rsidR="00EB50AA" w:rsidRPr="00EB50AA" w:rsidRDefault="00EB50AA" w:rsidP="00F60DE7">
            <w:pPr>
              <w:spacing w:after="0" w:line="240" w:lineRule="auto"/>
              <w:ind w:left="113" w:right="113" w:firstLine="0"/>
              <w:jc w:val="left"/>
              <w:rPr>
                <w:sz w:val="24"/>
                <w:szCs w:val="24"/>
              </w:rPr>
            </w:pPr>
            <w:r w:rsidRPr="00EB50AA">
              <w:rPr>
                <w:sz w:val="24"/>
                <w:szCs w:val="24"/>
              </w:rPr>
              <w:t>2</w:t>
            </w:r>
            <w:r w:rsidR="00F60DE7">
              <w:rPr>
                <w:sz w:val="24"/>
                <w:szCs w:val="24"/>
              </w:rPr>
              <w:t>-</w:t>
            </w:r>
            <w:r w:rsidR="003C1AFE">
              <w:rPr>
                <w:sz w:val="24"/>
                <w:szCs w:val="24"/>
              </w:rPr>
              <w:t xml:space="preserve"> </w:t>
            </w:r>
            <w:r w:rsidR="00F60DE7">
              <w:rPr>
                <w:sz w:val="24"/>
                <w:szCs w:val="24"/>
              </w:rPr>
              <w:t>Discordo</w:t>
            </w:r>
          </w:p>
        </w:tc>
        <w:tc>
          <w:tcPr>
            <w:tcW w:w="850" w:type="dxa"/>
            <w:shd w:val="clear" w:color="auto" w:fill="FFFFFF"/>
            <w:textDirection w:val="btLr"/>
            <w:vAlign w:val="center"/>
          </w:tcPr>
          <w:p w14:paraId="1D44D5B0" w14:textId="4EB7DA7B" w:rsidR="00EB50AA" w:rsidRPr="00EB50AA" w:rsidRDefault="00EB50AA" w:rsidP="00F60DE7">
            <w:pPr>
              <w:spacing w:after="0" w:line="240" w:lineRule="auto"/>
              <w:ind w:left="113" w:right="113" w:firstLine="0"/>
              <w:jc w:val="left"/>
              <w:rPr>
                <w:sz w:val="24"/>
                <w:szCs w:val="24"/>
              </w:rPr>
            </w:pPr>
            <w:r w:rsidRPr="00EB50AA">
              <w:rPr>
                <w:sz w:val="24"/>
                <w:szCs w:val="24"/>
              </w:rPr>
              <w:t>3</w:t>
            </w:r>
            <w:r w:rsidR="00F60DE7">
              <w:rPr>
                <w:sz w:val="24"/>
                <w:szCs w:val="24"/>
              </w:rPr>
              <w:t>-</w:t>
            </w:r>
            <w:r w:rsidR="00242020">
              <w:rPr>
                <w:sz w:val="24"/>
                <w:szCs w:val="24"/>
              </w:rPr>
              <w:t xml:space="preserve"> </w:t>
            </w:r>
            <w:r w:rsidR="00F60DE7">
              <w:rPr>
                <w:sz w:val="24"/>
                <w:szCs w:val="24"/>
              </w:rPr>
              <w:t>Nem con</w:t>
            </w:r>
            <w:r w:rsidR="00242020">
              <w:rPr>
                <w:sz w:val="24"/>
                <w:szCs w:val="24"/>
              </w:rPr>
              <w:t>co</w:t>
            </w:r>
            <w:r w:rsidR="00F60DE7">
              <w:rPr>
                <w:sz w:val="24"/>
                <w:szCs w:val="24"/>
              </w:rPr>
              <w:t>rdo nem discordo</w:t>
            </w:r>
          </w:p>
        </w:tc>
        <w:tc>
          <w:tcPr>
            <w:tcW w:w="567" w:type="dxa"/>
            <w:shd w:val="clear" w:color="auto" w:fill="FFFFFF"/>
            <w:textDirection w:val="btLr"/>
            <w:vAlign w:val="center"/>
          </w:tcPr>
          <w:p w14:paraId="74C69142" w14:textId="5D18A0F9" w:rsidR="00EB50AA" w:rsidRPr="00EB50AA" w:rsidRDefault="00EB50AA" w:rsidP="00F60DE7">
            <w:pPr>
              <w:spacing w:after="0" w:line="240" w:lineRule="auto"/>
              <w:ind w:left="113" w:right="113" w:firstLine="0"/>
              <w:jc w:val="left"/>
              <w:rPr>
                <w:sz w:val="24"/>
                <w:szCs w:val="24"/>
              </w:rPr>
            </w:pPr>
            <w:r w:rsidRPr="00EB50AA">
              <w:rPr>
                <w:sz w:val="24"/>
                <w:szCs w:val="24"/>
              </w:rPr>
              <w:t>4</w:t>
            </w:r>
            <w:r w:rsidR="00F60DE7">
              <w:rPr>
                <w:sz w:val="24"/>
                <w:szCs w:val="24"/>
              </w:rPr>
              <w:t>-</w:t>
            </w:r>
            <w:r w:rsidR="003C1AFE">
              <w:rPr>
                <w:sz w:val="24"/>
                <w:szCs w:val="24"/>
              </w:rPr>
              <w:t xml:space="preserve"> </w:t>
            </w:r>
            <w:r w:rsidR="00F60DE7">
              <w:rPr>
                <w:sz w:val="24"/>
                <w:szCs w:val="24"/>
              </w:rPr>
              <w:t>Concordo</w:t>
            </w:r>
          </w:p>
        </w:tc>
        <w:tc>
          <w:tcPr>
            <w:tcW w:w="851" w:type="dxa"/>
            <w:shd w:val="clear" w:color="auto" w:fill="FFFFFF"/>
            <w:textDirection w:val="btLr"/>
            <w:vAlign w:val="center"/>
          </w:tcPr>
          <w:p w14:paraId="00BF8665" w14:textId="777803EB" w:rsidR="00EB50AA" w:rsidRPr="00EB50AA" w:rsidRDefault="00A223A5" w:rsidP="00F60DE7">
            <w:pPr>
              <w:spacing w:after="0" w:line="240" w:lineRule="auto"/>
              <w:ind w:left="113" w:right="113" w:firstLine="0"/>
              <w:jc w:val="left"/>
              <w:rPr>
                <w:sz w:val="24"/>
                <w:szCs w:val="24"/>
              </w:rPr>
            </w:pPr>
            <w:r w:rsidRPr="009A2AF4">
              <w:rPr>
                <w:sz w:val="24"/>
                <w:szCs w:val="24"/>
              </w:rPr>
              <w:t xml:space="preserve">5- </w:t>
            </w:r>
            <w:r w:rsidR="00EB50AA" w:rsidRPr="00EB50AA">
              <w:rPr>
                <w:sz w:val="24"/>
                <w:szCs w:val="24"/>
              </w:rPr>
              <w:t>Concordo totalmente</w:t>
            </w:r>
          </w:p>
        </w:tc>
        <w:tc>
          <w:tcPr>
            <w:tcW w:w="2419" w:type="dxa"/>
            <w:gridSpan w:val="3"/>
            <w:shd w:val="clear" w:color="auto" w:fill="FFFFFF"/>
            <w:vAlign w:val="center"/>
          </w:tcPr>
          <w:p w14:paraId="4E937614" w14:textId="77777777" w:rsidR="00EB50AA" w:rsidRPr="00EB50AA" w:rsidRDefault="00EB50AA" w:rsidP="00F60DE7">
            <w:pPr>
              <w:spacing w:after="0" w:line="240" w:lineRule="auto"/>
              <w:ind w:firstLine="0"/>
              <w:jc w:val="center"/>
              <w:rPr>
                <w:sz w:val="24"/>
                <w:szCs w:val="24"/>
              </w:rPr>
            </w:pPr>
            <w:r w:rsidRPr="00EB50AA">
              <w:rPr>
                <w:sz w:val="24"/>
                <w:szCs w:val="24"/>
              </w:rPr>
              <w:t>Total</w:t>
            </w:r>
          </w:p>
        </w:tc>
      </w:tr>
      <w:tr w:rsidR="009A2AF4" w:rsidRPr="00EB50AA" w14:paraId="42B46E2D" w14:textId="77777777" w:rsidTr="003C1AFE">
        <w:trPr>
          <w:cantSplit/>
        </w:trPr>
        <w:tc>
          <w:tcPr>
            <w:tcW w:w="3261" w:type="dxa"/>
            <w:vMerge/>
            <w:tcBorders>
              <w:bottom w:val="single" w:sz="8" w:space="0" w:color="152935"/>
            </w:tcBorders>
            <w:shd w:val="clear" w:color="auto" w:fill="FFFFFF"/>
            <w:vAlign w:val="bottom"/>
          </w:tcPr>
          <w:p w14:paraId="679A59A7" w14:textId="77777777" w:rsidR="00EB50AA" w:rsidRPr="00EB50AA" w:rsidRDefault="00EB50AA" w:rsidP="00EB50AA">
            <w:pPr>
              <w:autoSpaceDE w:val="0"/>
              <w:autoSpaceDN w:val="0"/>
              <w:adjustRightInd w:val="0"/>
              <w:spacing w:after="0" w:line="240" w:lineRule="auto"/>
              <w:ind w:firstLine="0"/>
              <w:jc w:val="left"/>
              <w:rPr>
                <w:rFonts w:ascii="Arial" w:hAnsi="Arial" w:cs="Arial"/>
                <w:color w:val="264A60"/>
                <w:sz w:val="18"/>
                <w:szCs w:val="18"/>
              </w:rPr>
            </w:pPr>
          </w:p>
        </w:tc>
        <w:tc>
          <w:tcPr>
            <w:tcW w:w="709" w:type="dxa"/>
            <w:tcBorders>
              <w:bottom w:val="single" w:sz="8" w:space="0" w:color="152935"/>
            </w:tcBorders>
            <w:shd w:val="clear" w:color="auto" w:fill="FFFFFF"/>
            <w:vAlign w:val="center"/>
          </w:tcPr>
          <w:p w14:paraId="276E4E89" w14:textId="0FCA6B78" w:rsidR="00EB50AA" w:rsidRPr="00EB50AA" w:rsidRDefault="00EB50AA" w:rsidP="00242020">
            <w:pPr>
              <w:spacing w:after="0" w:line="240" w:lineRule="auto"/>
              <w:ind w:firstLine="0"/>
              <w:jc w:val="center"/>
              <w:rPr>
                <w:sz w:val="24"/>
                <w:szCs w:val="24"/>
              </w:rPr>
            </w:pPr>
            <w:r w:rsidRPr="00EB50AA">
              <w:rPr>
                <w:sz w:val="24"/>
                <w:szCs w:val="24"/>
              </w:rPr>
              <w:t>%</w:t>
            </w:r>
          </w:p>
        </w:tc>
        <w:tc>
          <w:tcPr>
            <w:tcW w:w="567" w:type="dxa"/>
            <w:tcBorders>
              <w:bottom w:val="single" w:sz="8" w:space="0" w:color="152935"/>
            </w:tcBorders>
            <w:shd w:val="clear" w:color="auto" w:fill="FFFFFF"/>
            <w:vAlign w:val="center"/>
          </w:tcPr>
          <w:p w14:paraId="4DC7A2B4" w14:textId="2FD2432B" w:rsidR="00EB50AA" w:rsidRPr="00EB50AA" w:rsidRDefault="00EB50AA" w:rsidP="00242020">
            <w:pPr>
              <w:spacing w:after="0" w:line="240" w:lineRule="auto"/>
              <w:ind w:firstLine="0"/>
              <w:jc w:val="center"/>
              <w:rPr>
                <w:sz w:val="24"/>
                <w:szCs w:val="24"/>
              </w:rPr>
            </w:pPr>
            <w:r w:rsidRPr="00EB50AA">
              <w:rPr>
                <w:sz w:val="24"/>
                <w:szCs w:val="24"/>
              </w:rPr>
              <w:t>%</w:t>
            </w:r>
          </w:p>
        </w:tc>
        <w:tc>
          <w:tcPr>
            <w:tcW w:w="850" w:type="dxa"/>
            <w:tcBorders>
              <w:bottom w:val="single" w:sz="8" w:space="0" w:color="152935"/>
            </w:tcBorders>
            <w:shd w:val="clear" w:color="auto" w:fill="FFFFFF"/>
            <w:vAlign w:val="center"/>
          </w:tcPr>
          <w:p w14:paraId="7EB9B16C" w14:textId="30679E44" w:rsidR="00EB50AA" w:rsidRPr="00EB50AA" w:rsidRDefault="00EB50AA" w:rsidP="00242020">
            <w:pPr>
              <w:spacing w:after="0" w:line="240" w:lineRule="auto"/>
              <w:ind w:firstLine="0"/>
              <w:jc w:val="center"/>
              <w:rPr>
                <w:sz w:val="24"/>
                <w:szCs w:val="24"/>
              </w:rPr>
            </w:pPr>
            <w:r w:rsidRPr="00EB50AA">
              <w:rPr>
                <w:sz w:val="24"/>
                <w:szCs w:val="24"/>
              </w:rPr>
              <w:t>%</w:t>
            </w:r>
          </w:p>
        </w:tc>
        <w:tc>
          <w:tcPr>
            <w:tcW w:w="567" w:type="dxa"/>
            <w:tcBorders>
              <w:bottom w:val="single" w:sz="8" w:space="0" w:color="152935"/>
            </w:tcBorders>
            <w:shd w:val="clear" w:color="auto" w:fill="FFFFFF"/>
            <w:vAlign w:val="center"/>
          </w:tcPr>
          <w:p w14:paraId="34D87ADD" w14:textId="122F61C9" w:rsidR="00EB50AA" w:rsidRPr="00EB50AA" w:rsidRDefault="00EB50AA" w:rsidP="00242020">
            <w:pPr>
              <w:spacing w:after="0" w:line="240" w:lineRule="auto"/>
              <w:ind w:firstLine="0"/>
              <w:jc w:val="center"/>
              <w:rPr>
                <w:sz w:val="24"/>
                <w:szCs w:val="24"/>
              </w:rPr>
            </w:pPr>
            <w:r w:rsidRPr="00EB50AA">
              <w:rPr>
                <w:sz w:val="24"/>
                <w:szCs w:val="24"/>
              </w:rPr>
              <w:t>%</w:t>
            </w:r>
          </w:p>
        </w:tc>
        <w:tc>
          <w:tcPr>
            <w:tcW w:w="851" w:type="dxa"/>
            <w:tcBorders>
              <w:bottom w:val="single" w:sz="8" w:space="0" w:color="152935"/>
            </w:tcBorders>
            <w:shd w:val="clear" w:color="auto" w:fill="FFFFFF"/>
            <w:vAlign w:val="center"/>
          </w:tcPr>
          <w:p w14:paraId="6FEE4939" w14:textId="77777777" w:rsidR="00EB50AA" w:rsidRPr="00EB50AA" w:rsidRDefault="00EB50AA" w:rsidP="00242020">
            <w:pPr>
              <w:spacing w:after="0" w:line="240" w:lineRule="auto"/>
              <w:ind w:firstLine="0"/>
              <w:jc w:val="center"/>
              <w:rPr>
                <w:sz w:val="24"/>
                <w:szCs w:val="24"/>
              </w:rPr>
            </w:pPr>
            <w:r w:rsidRPr="00EB50AA">
              <w:rPr>
                <w:sz w:val="24"/>
                <w:szCs w:val="24"/>
              </w:rPr>
              <w:t>%</w:t>
            </w:r>
          </w:p>
        </w:tc>
        <w:tc>
          <w:tcPr>
            <w:tcW w:w="708" w:type="dxa"/>
            <w:tcBorders>
              <w:bottom w:val="single" w:sz="8" w:space="0" w:color="152935"/>
            </w:tcBorders>
            <w:shd w:val="clear" w:color="auto" w:fill="FFFFFF"/>
            <w:vAlign w:val="bottom"/>
          </w:tcPr>
          <w:p w14:paraId="237C00DA" w14:textId="35F1EB8A" w:rsidR="00EB50AA" w:rsidRPr="00EB50AA" w:rsidRDefault="00A223A5" w:rsidP="00242020">
            <w:pPr>
              <w:spacing w:after="0" w:line="240" w:lineRule="auto"/>
              <w:ind w:firstLine="0"/>
              <w:jc w:val="center"/>
              <w:rPr>
                <w:sz w:val="24"/>
                <w:szCs w:val="24"/>
              </w:rPr>
            </w:pPr>
            <w:r w:rsidRPr="009A2AF4">
              <w:rPr>
                <w:sz w:val="24"/>
                <w:szCs w:val="24"/>
              </w:rPr>
              <w:t>Nº</w:t>
            </w:r>
          </w:p>
        </w:tc>
        <w:tc>
          <w:tcPr>
            <w:tcW w:w="903" w:type="dxa"/>
            <w:tcBorders>
              <w:bottom w:val="single" w:sz="8" w:space="0" w:color="152935"/>
            </w:tcBorders>
            <w:shd w:val="clear" w:color="auto" w:fill="FFFFFF"/>
            <w:vAlign w:val="bottom"/>
          </w:tcPr>
          <w:p w14:paraId="67396975" w14:textId="77777777" w:rsidR="00EB50AA" w:rsidRPr="00EB50AA" w:rsidRDefault="00EB50AA" w:rsidP="00242020">
            <w:pPr>
              <w:spacing w:after="0" w:line="240" w:lineRule="auto"/>
              <w:ind w:firstLine="0"/>
              <w:jc w:val="center"/>
              <w:rPr>
                <w:sz w:val="24"/>
                <w:szCs w:val="24"/>
              </w:rPr>
            </w:pPr>
            <w:r w:rsidRPr="00EB50AA">
              <w:rPr>
                <w:sz w:val="24"/>
                <w:szCs w:val="24"/>
              </w:rPr>
              <w:t>Mediana</w:t>
            </w:r>
          </w:p>
        </w:tc>
        <w:tc>
          <w:tcPr>
            <w:tcW w:w="808" w:type="dxa"/>
            <w:tcBorders>
              <w:bottom w:val="single" w:sz="8" w:space="0" w:color="152935"/>
            </w:tcBorders>
            <w:shd w:val="clear" w:color="auto" w:fill="FFFFFF"/>
            <w:vAlign w:val="bottom"/>
          </w:tcPr>
          <w:p w14:paraId="208FAB89" w14:textId="77777777" w:rsidR="00EB50AA" w:rsidRPr="00EB50AA" w:rsidRDefault="00EB50AA" w:rsidP="00242020">
            <w:pPr>
              <w:spacing w:after="0" w:line="240" w:lineRule="auto"/>
              <w:ind w:firstLine="0"/>
              <w:jc w:val="center"/>
              <w:rPr>
                <w:sz w:val="24"/>
                <w:szCs w:val="24"/>
              </w:rPr>
            </w:pPr>
            <w:r w:rsidRPr="00EB50AA">
              <w:rPr>
                <w:sz w:val="24"/>
                <w:szCs w:val="24"/>
              </w:rPr>
              <w:t>Média</w:t>
            </w:r>
          </w:p>
        </w:tc>
      </w:tr>
      <w:tr w:rsidR="00EB50AA" w:rsidRPr="00EB50AA" w14:paraId="09269400" w14:textId="77777777" w:rsidTr="003C1AFE">
        <w:trPr>
          <w:cantSplit/>
        </w:trPr>
        <w:tc>
          <w:tcPr>
            <w:tcW w:w="3261" w:type="dxa"/>
            <w:shd w:val="clear" w:color="auto" w:fill="FFFFFF" w:themeFill="background1"/>
          </w:tcPr>
          <w:p w14:paraId="1EF39229" w14:textId="5A06D4A1" w:rsidR="00EB50AA" w:rsidRPr="00EB50AA" w:rsidRDefault="00EB50AA" w:rsidP="009A2AF4">
            <w:pPr>
              <w:spacing w:after="0" w:line="240" w:lineRule="auto"/>
              <w:ind w:firstLine="0"/>
              <w:jc w:val="left"/>
              <w:rPr>
                <w:rFonts w:ascii="Arial" w:hAnsi="Arial" w:cs="Arial"/>
                <w:color w:val="264A60"/>
                <w:sz w:val="18"/>
                <w:szCs w:val="18"/>
              </w:rPr>
            </w:pPr>
            <w:r w:rsidRPr="00EB50AA">
              <w:rPr>
                <w:sz w:val="24"/>
                <w:szCs w:val="24"/>
              </w:rPr>
              <w:t>B7-</w:t>
            </w:r>
            <w:r w:rsidR="00A223A5" w:rsidRPr="009A2AF4">
              <w:rPr>
                <w:sz w:val="24"/>
                <w:szCs w:val="24"/>
              </w:rPr>
              <w:t xml:space="preserve"> P</w:t>
            </w:r>
            <w:r w:rsidRPr="00EB50AA">
              <w:rPr>
                <w:sz w:val="24"/>
                <w:szCs w:val="24"/>
              </w:rPr>
              <w:t xml:space="preserve">esquisar na Internet após </w:t>
            </w:r>
            <w:r w:rsidR="009A2AF4">
              <w:rPr>
                <w:sz w:val="24"/>
                <w:szCs w:val="24"/>
              </w:rPr>
              <w:t xml:space="preserve">uma </w:t>
            </w:r>
            <w:r w:rsidR="00242020">
              <w:rPr>
                <w:sz w:val="24"/>
                <w:szCs w:val="24"/>
              </w:rPr>
              <w:t xml:space="preserve">campanha de </w:t>
            </w:r>
            <w:r w:rsidR="00242020" w:rsidRPr="00242020">
              <w:rPr>
                <w:sz w:val="24"/>
                <w:szCs w:val="24"/>
              </w:rPr>
              <w:t>poupança de energia</w:t>
            </w:r>
          </w:p>
        </w:tc>
        <w:tc>
          <w:tcPr>
            <w:tcW w:w="709" w:type="dxa"/>
            <w:shd w:val="clear" w:color="auto" w:fill="FFFFFF" w:themeFill="background1"/>
          </w:tcPr>
          <w:p w14:paraId="013AF242" w14:textId="04B0C9C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0</w:t>
            </w:r>
          </w:p>
        </w:tc>
        <w:tc>
          <w:tcPr>
            <w:tcW w:w="567" w:type="dxa"/>
            <w:shd w:val="clear" w:color="auto" w:fill="FFFFFF" w:themeFill="background1"/>
          </w:tcPr>
          <w:p w14:paraId="4D6C8CC4" w14:textId="3AA09C2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16,1</w:t>
            </w:r>
          </w:p>
        </w:tc>
        <w:tc>
          <w:tcPr>
            <w:tcW w:w="850" w:type="dxa"/>
            <w:shd w:val="clear" w:color="auto" w:fill="FFFFFF" w:themeFill="background1"/>
          </w:tcPr>
          <w:p w14:paraId="58611D49" w14:textId="4BD6DC4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38,7</w:t>
            </w:r>
          </w:p>
        </w:tc>
        <w:tc>
          <w:tcPr>
            <w:tcW w:w="567" w:type="dxa"/>
            <w:shd w:val="clear" w:color="auto" w:fill="FFFFFF" w:themeFill="background1"/>
          </w:tcPr>
          <w:p w14:paraId="20AD55E9" w14:textId="487C0385"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38,7</w:t>
            </w:r>
          </w:p>
        </w:tc>
        <w:tc>
          <w:tcPr>
            <w:tcW w:w="851" w:type="dxa"/>
            <w:shd w:val="clear" w:color="auto" w:fill="FFFFFF" w:themeFill="background1"/>
          </w:tcPr>
          <w:p w14:paraId="34C57DB3" w14:textId="20D2F35F"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6,5</w:t>
            </w:r>
          </w:p>
        </w:tc>
        <w:tc>
          <w:tcPr>
            <w:tcW w:w="708" w:type="dxa"/>
            <w:shd w:val="clear" w:color="auto" w:fill="FFFFFF" w:themeFill="background1"/>
          </w:tcPr>
          <w:p w14:paraId="1773FC65" w14:textId="7777777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sidRPr="00EB50AA">
              <w:rPr>
                <w:rFonts w:ascii="Arial" w:hAnsi="Arial" w:cs="Arial"/>
                <w:color w:val="010205"/>
                <w:sz w:val="18"/>
                <w:szCs w:val="18"/>
              </w:rPr>
              <w:t>31</w:t>
            </w:r>
          </w:p>
        </w:tc>
        <w:tc>
          <w:tcPr>
            <w:tcW w:w="903" w:type="dxa"/>
            <w:shd w:val="clear" w:color="auto" w:fill="FFFFFF" w:themeFill="background1"/>
          </w:tcPr>
          <w:p w14:paraId="57A6634A" w14:textId="7777777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sidRPr="00EB50AA">
              <w:rPr>
                <w:rFonts w:ascii="Arial" w:hAnsi="Arial" w:cs="Arial"/>
                <w:color w:val="010205"/>
                <w:sz w:val="18"/>
                <w:szCs w:val="18"/>
              </w:rPr>
              <w:t>3</w:t>
            </w:r>
          </w:p>
        </w:tc>
        <w:tc>
          <w:tcPr>
            <w:tcW w:w="808" w:type="dxa"/>
            <w:shd w:val="clear" w:color="auto" w:fill="FFFFFF" w:themeFill="background1"/>
          </w:tcPr>
          <w:p w14:paraId="253BFB5B" w14:textId="77777777" w:rsidR="00EB50AA" w:rsidRPr="00EB50AA" w:rsidRDefault="00EB50AA" w:rsidP="00EB50AA">
            <w:pPr>
              <w:autoSpaceDE w:val="0"/>
              <w:autoSpaceDN w:val="0"/>
              <w:adjustRightInd w:val="0"/>
              <w:spacing w:after="0" w:line="320" w:lineRule="atLeast"/>
              <w:ind w:left="60" w:right="60" w:firstLine="0"/>
              <w:jc w:val="right"/>
              <w:rPr>
                <w:rFonts w:ascii="Arial" w:hAnsi="Arial" w:cs="Arial"/>
                <w:color w:val="010205"/>
                <w:sz w:val="18"/>
                <w:szCs w:val="18"/>
              </w:rPr>
            </w:pPr>
            <w:r w:rsidRPr="00EB50AA">
              <w:rPr>
                <w:rFonts w:ascii="Arial" w:hAnsi="Arial" w:cs="Arial"/>
                <w:color w:val="010205"/>
                <w:sz w:val="18"/>
                <w:szCs w:val="18"/>
              </w:rPr>
              <w:t>3</w:t>
            </w:r>
          </w:p>
        </w:tc>
      </w:tr>
    </w:tbl>
    <w:p w14:paraId="2808717C" w14:textId="77777777" w:rsidR="00EB50AA" w:rsidRPr="00EB50AA" w:rsidRDefault="00EB50AA" w:rsidP="00EB50AA">
      <w:pPr>
        <w:autoSpaceDE w:val="0"/>
        <w:autoSpaceDN w:val="0"/>
        <w:adjustRightInd w:val="0"/>
        <w:spacing w:after="0" w:line="400" w:lineRule="atLeast"/>
        <w:ind w:firstLine="0"/>
        <w:jc w:val="left"/>
        <w:rPr>
          <w:rFonts w:ascii="Times New Roman" w:hAnsi="Times New Roman" w:cs="Times New Roman"/>
          <w:sz w:val="24"/>
          <w:szCs w:val="24"/>
        </w:rPr>
      </w:pPr>
    </w:p>
    <w:p w14:paraId="6F71D7AC" w14:textId="2B9EE2AF" w:rsidR="009C4B50" w:rsidRDefault="005F386A" w:rsidP="009C4B50">
      <w:pPr>
        <w:ind w:firstLine="432"/>
        <w:rPr>
          <w:sz w:val="24"/>
          <w:szCs w:val="24"/>
        </w:rPr>
      </w:pPr>
      <w:r>
        <w:rPr>
          <w:sz w:val="24"/>
          <w:szCs w:val="24"/>
        </w:rPr>
        <w:t xml:space="preserve">Relativamente à </w:t>
      </w:r>
      <w:r w:rsidR="00F12691">
        <w:rPr>
          <w:sz w:val="24"/>
          <w:szCs w:val="24"/>
        </w:rPr>
        <w:t>opinião</w:t>
      </w:r>
      <w:r>
        <w:rPr>
          <w:sz w:val="24"/>
          <w:szCs w:val="24"/>
        </w:rPr>
        <w:t xml:space="preserve"> dos participantes sobre as razões que levam as empresas a utilizarem a internet para as suas campanhas de marketing, de acordo com os resultados apresentados na </w:t>
      </w:r>
      <w:r w:rsidR="003C1AFE">
        <w:rPr>
          <w:sz w:val="24"/>
          <w:szCs w:val="24"/>
        </w:rPr>
        <w:fldChar w:fldCharType="begin"/>
      </w:r>
      <w:r w:rsidR="003C1AFE">
        <w:rPr>
          <w:sz w:val="24"/>
          <w:szCs w:val="24"/>
        </w:rPr>
        <w:instrText xml:space="preserve"> REF _Ref489891661 \h </w:instrText>
      </w:r>
      <w:r w:rsidR="003C1AFE">
        <w:rPr>
          <w:sz w:val="24"/>
          <w:szCs w:val="24"/>
        </w:rPr>
      </w:r>
      <w:r w:rsidR="00107135">
        <w:rPr>
          <w:sz w:val="24"/>
          <w:szCs w:val="24"/>
        </w:rPr>
        <w:instrText xml:space="preserve"> \* MERGEFORMAT </w:instrText>
      </w:r>
      <w:r w:rsidR="003C1AFE">
        <w:rPr>
          <w:sz w:val="24"/>
          <w:szCs w:val="24"/>
        </w:rPr>
        <w:fldChar w:fldCharType="separate"/>
      </w:r>
      <w:r w:rsidR="000A1C1B" w:rsidRPr="00107135">
        <w:rPr>
          <w:sz w:val="24"/>
          <w:szCs w:val="24"/>
        </w:rPr>
        <w:t>Tabela 6</w:t>
      </w:r>
      <w:r w:rsidR="003C1AFE">
        <w:rPr>
          <w:sz w:val="24"/>
          <w:szCs w:val="24"/>
        </w:rPr>
        <w:fldChar w:fldCharType="end"/>
      </w:r>
      <w:r w:rsidR="00732D1B">
        <w:rPr>
          <w:sz w:val="24"/>
          <w:szCs w:val="24"/>
        </w:rPr>
        <w:t>, a</w:t>
      </w:r>
      <w:r>
        <w:rPr>
          <w:sz w:val="24"/>
          <w:szCs w:val="24"/>
        </w:rPr>
        <w:t xml:space="preserve"> maioria concorda com as motivações apresentadas salientando-se que 90% dos participantes consideram a maior divulgação da informação e o baixo custo da comunicação como sendo as principais razões das empresas para esta opção.</w:t>
      </w:r>
    </w:p>
    <w:p w14:paraId="2FEDC096" w14:textId="699A72F4" w:rsidR="009A2AF4" w:rsidRPr="009A2AF4" w:rsidRDefault="009A2AF4" w:rsidP="009A2AF4">
      <w:pPr>
        <w:pStyle w:val="Legenda"/>
        <w:jc w:val="left"/>
        <w:rPr>
          <w:b w:val="0"/>
          <w:i/>
          <w:color w:val="auto"/>
          <w:sz w:val="22"/>
          <w:szCs w:val="22"/>
        </w:rPr>
      </w:pPr>
      <w:bookmarkStart w:id="94" w:name="_Ref489891661"/>
      <w:bookmarkStart w:id="95" w:name="_Toc503721981"/>
      <w:r w:rsidRPr="009A2AF4">
        <w:rPr>
          <w:b w:val="0"/>
          <w:i/>
          <w:color w:val="auto"/>
          <w:sz w:val="22"/>
          <w:szCs w:val="22"/>
        </w:rPr>
        <w:t xml:space="preserve">Tabela </w:t>
      </w:r>
      <w:r w:rsidRPr="009A2AF4">
        <w:rPr>
          <w:b w:val="0"/>
          <w:i/>
          <w:color w:val="auto"/>
          <w:sz w:val="22"/>
          <w:szCs w:val="22"/>
        </w:rPr>
        <w:fldChar w:fldCharType="begin"/>
      </w:r>
      <w:r w:rsidRPr="009A2AF4">
        <w:rPr>
          <w:b w:val="0"/>
          <w:i/>
          <w:color w:val="auto"/>
          <w:sz w:val="22"/>
          <w:szCs w:val="22"/>
        </w:rPr>
        <w:instrText xml:space="preserve"> SEQ Tabela \* ARABIC </w:instrText>
      </w:r>
      <w:r w:rsidRPr="009A2AF4">
        <w:rPr>
          <w:b w:val="0"/>
          <w:i/>
          <w:color w:val="auto"/>
          <w:sz w:val="22"/>
          <w:szCs w:val="22"/>
        </w:rPr>
        <w:fldChar w:fldCharType="separate"/>
      </w:r>
      <w:r w:rsidR="000A1C1B">
        <w:rPr>
          <w:b w:val="0"/>
          <w:i/>
          <w:noProof/>
          <w:color w:val="auto"/>
          <w:sz w:val="22"/>
          <w:szCs w:val="22"/>
        </w:rPr>
        <w:t>6</w:t>
      </w:r>
      <w:r w:rsidRPr="009A2AF4">
        <w:rPr>
          <w:b w:val="0"/>
          <w:i/>
          <w:color w:val="auto"/>
          <w:sz w:val="22"/>
          <w:szCs w:val="22"/>
        </w:rPr>
        <w:fldChar w:fldCharType="end"/>
      </w:r>
      <w:bookmarkEnd w:id="94"/>
      <w:r w:rsidRPr="009A2AF4">
        <w:rPr>
          <w:b w:val="0"/>
          <w:i/>
          <w:color w:val="auto"/>
          <w:sz w:val="22"/>
          <w:szCs w:val="22"/>
        </w:rPr>
        <w:t xml:space="preserve">: </w:t>
      </w:r>
      <w:r>
        <w:rPr>
          <w:b w:val="0"/>
          <w:i/>
          <w:color w:val="auto"/>
          <w:sz w:val="22"/>
          <w:szCs w:val="22"/>
        </w:rPr>
        <w:t>Motivações das e</w:t>
      </w:r>
      <w:r w:rsidRPr="009A2AF4">
        <w:rPr>
          <w:b w:val="0"/>
          <w:i/>
          <w:color w:val="auto"/>
          <w:sz w:val="22"/>
          <w:szCs w:val="22"/>
        </w:rPr>
        <w:t>mpresas para utilizarem a Internet</w:t>
      </w:r>
      <w:bookmarkEnd w:id="95"/>
    </w:p>
    <w:tbl>
      <w:tblPr>
        <w:tblW w:w="920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542"/>
        <w:gridCol w:w="709"/>
        <w:gridCol w:w="708"/>
        <w:gridCol w:w="993"/>
        <w:gridCol w:w="992"/>
        <w:gridCol w:w="992"/>
        <w:gridCol w:w="425"/>
        <w:gridCol w:w="993"/>
        <w:gridCol w:w="850"/>
      </w:tblGrid>
      <w:tr w:rsidR="003C1AFE" w:rsidRPr="009A2AF4" w14:paraId="1E38A565" w14:textId="77777777" w:rsidTr="003C1AFE">
        <w:trPr>
          <w:cantSplit/>
          <w:trHeight w:val="1658"/>
        </w:trPr>
        <w:tc>
          <w:tcPr>
            <w:tcW w:w="2542" w:type="dxa"/>
            <w:vMerge w:val="restart"/>
            <w:shd w:val="clear" w:color="auto" w:fill="FFFFFF"/>
            <w:vAlign w:val="bottom"/>
          </w:tcPr>
          <w:p w14:paraId="5805DB91" w14:textId="77777777" w:rsidR="003C1AFE" w:rsidRPr="009A2AF4" w:rsidRDefault="003C1AFE" w:rsidP="003C1AFE">
            <w:pPr>
              <w:autoSpaceDE w:val="0"/>
              <w:autoSpaceDN w:val="0"/>
              <w:adjustRightInd w:val="0"/>
              <w:spacing w:after="0" w:line="240" w:lineRule="auto"/>
              <w:ind w:firstLine="0"/>
              <w:jc w:val="left"/>
              <w:rPr>
                <w:rFonts w:ascii="Times New Roman" w:hAnsi="Times New Roman" w:cs="Times New Roman"/>
                <w:sz w:val="24"/>
                <w:szCs w:val="24"/>
              </w:rPr>
            </w:pPr>
          </w:p>
        </w:tc>
        <w:tc>
          <w:tcPr>
            <w:tcW w:w="709" w:type="dxa"/>
            <w:shd w:val="clear" w:color="auto" w:fill="FFFFFF"/>
            <w:textDirection w:val="btLr"/>
            <w:vAlign w:val="center"/>
          </w:tcPr>
          <w:p w14:paraId="73C52263" w14:textId="141B9551"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9A2AF4">
              <w:rPr>
                <w:sz w:val="24"/>
                <w:szCs w:val="24"/>
              </w:rPr>
              <w:t>1- Discordo totalmente</w:t>
            </w:r>
          </w:p>
        </w:tc>
        <w:tc>
          <w:tcPr>
            <w:tcW w:w="708" w:type="dxa"/>
            <w:shd w:val="clear" w:color="auto" w:fill="FFFFFF"/>
            <w:textDirection w:val="btLr"/>
            <w:vAlign w:val="center"/>
          </w:tcPr>
          <w:p w14:paraId="6CC53290" w14:textId="79C94C62"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2</w:t>
            </w:r>
            <w:r>
              <w:rPr>
                <w:sz w:val="24"/>
                <w:szCs w:val="24"/>
              </w:rPr>
              <w:t>- Discordo</w:t>
            </w:r>
          </w:p>
        </w:tc>
        <w:tc>
          <w:tcPr>
            <w:tcW w:w="993" w:type="dxa"/>
            <w:shd w:val="clear" w:color="auto" w:fill="FFFFFF"/>
            <w:textDirection w:val="btLr"/>
            <w:vAlign w:val="center"/>
          </w:tcPr>
          <w:p w14:paraId="6431AF3A" w14:textId="6CBB21AA"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3</w:t>
            </w:r>
            <w:r>
              <w:rPr>
                <w:sz w:val="24"/>
                <w:szCs w:val="24"/>
              </w:rPr>
              <w:t>- Nem concordo nem discordo</w:t>
            </w:r>
          </w:p>
        </w:tc>
        <w:tc>
          <w:tcPr>
            <w:tcW w:w="992" w:type="dxa"/>
            <w:shd w:val="clear" w:color="auto" w:fill="FFFFFF"/>
            <w:textDirection w:val="btLr"/>
            <w:vAlign w:val="center"/>
          </w:tcPr>
          <w:p w14:paraId="611C3A15" w14:textId="1209B112"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4</w:t>
            </w:r>
            <w:r>
              <w:rPr>
                <w:sz w:val="24"/>
                <w:szCs w:val="24"/>
              </w:rPr>
              <w:t>- Concordo</w:t>
            </w:r>
          </w:p>
        </w:tc>
        <w:tc>
          <w:tcPr>
            <w:tcW w:w="992" w:type="dxa"/>
            <w:shd w:val="clear" w:color="auto" w:fill="FFFFFF"/>
            <w:textDirection w:val="btLr"/>
            <w:vAlign w:val="center"/>
          </w:tcPr>
          <w:p w14:paraId="12ED14B1" w14:textId="15DB2640"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9A2AF4">
              <w:rPr>
                <w:sz w:val="24"/>
                <w:szCs w:val="24"/>
              </w:rPr>
              <w:t xml:space="preserve">5- </w:t>
            </w:r>
            <w:r w:rsidRPr="00EB50AA">
              <w:rPr>
                <w:sz w:val="24"/>
                <w:szCs w:val="24"/>
              </w:rPr>
              <w:t>Concordo totalmente</w:t>
            </w:r>
          </w:p>
        </w:tc>
        <w:tc>
          <w:tcPr>
            <w:tcW w:w="2268" w:type="dxa"/>
            <w:gridSpan w:val="3"/>
            <w:shd w:val="clear" w:color="auto" w:fill="FFFFFF"/>
            <w:vAlign w:val="center"/>
          </w:tcPr>
          <w:p w14:paraId="2C3F94B5" w14:textId="10819C0E" w:rsidR="003C1AFE" w:rsidRPr="009A2AF4" w:rsidRDefault="003C1AFE" w:rsidP="003C1AFE">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Total</w:t>
            </w:r>
          </w:p>
        </w:tc>
      </w:tr>
      <w:tr w:rsidR="009A2AF4" w:rsidRPr="009A2AF4" w14:paraId="01136763" w14:textId="77777777" w:rsidTr="003C1AFE">
        <w:trPr>
          <w:cantSplit/>
        </w:trPr>
        <w:tc>
          <w:tcPr>
            <w:tcW w:w="2542" w:type="dxa"/>
            <w:vMerge/>
            <w:tcBorders>
              <w:bottom w:val="single" w:sz="8" w:space="0" w:color="152935"/>
            </w:tcBorders>
            <w:shd w:val="clear" w:color="auto" w:fill="FFFFFF"/>
            <w:vAlign w:val="bottom"/>
          </w:tcPr>
          <w:p w14:paraId="7E2DCBA9" w14:textId="77777777" w:rsidR="009A2AF4" w:rsidRPr="009A2AF4" w:rsidRDefault="009A2AF4" w:rsidP="009A2AF4">
            <w:pPr>
              <w:autoSpaceDE w:val="0"/>
              <w:autoSpaceDN w:val="0"/>
              <w:adjustRightInd w:val="0"/>
              <w:spacing w:after="0" w:line="240" w:lineRule="auto"/>
              <w:ind w:firstLine="0"/>
              <w:jc w:val="left"/>
              <w:rPr>
                <w:rFonts w:ascii="Arial" w:hAnsi="Arial" w:cs="Arial"/>
                <w:color w:val="264A60"/>
                <w:sz w:val="18"/>
                <w:szCs w:val="18"/>
              </w:rPr>
            </w:pPr>
          </w:p>
        </w:tc>
        <w:tc>
          <w:tcPr>
            <w:tcW w:w="709" w:type="dxa"/>
            <w:tcBorders>
              <w:bottom w:val="single" w:sz="8" w:space="0" w:color="152935"/>
            </w:tcBorders>
            <w:shd w:val="clear" w:color="auto" w:fill="FFFFFF"/>
            <w:vAlign w:val="bottom"/>
          </w:tcPr>
          <w:p w14:paraId="3DEB0689" w14:textId="2BE7FBEB"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 xml:space="preserve"> %</w:t>
            </w:r>
          </w:p>
        </w:tc>
        <w:tc>
          <w:tcPr>
            <w:tcW w:w="708" w:type="dxa"/>
            <w:tcBorders>
              <w:bottom w:val="single" w:sz="8" w:space="0" w:color="152935"/>
            </w:tcBorders>
            <w:shd w:val="clear" w:color="auto" w:fill="FFFFFF"/>
          </w:tcPr>
          <w:p w14:paraId="7C667E39" w14:textId="1C5119A9"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w:t>
            </w:r>
          </w:p>
        </w:tc>
        <w:tc>
          <w:tcPr>
            <w:tcW w:w="993" w:type="dxa"/>
            <w:tcBorders>
              <w:bottom w:val="single" w:sz="8" w:space="0" w:color="152935"/>
            </w:tcBorders>
            <w:shd w:val="clear" w:color="auto" w:fill="FFFFFF"/>
          </w:tcPr>
          <w:p w14:paraId="0305435A" w14:textId="5FF580D2"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w:t>
            </w:r>
          </w:p>
        </w:tc>
        <w:tc>
          <w:tcPr>
            <w:tcW w:w="992" w:type="dxa"/>
            <w:tcBorders>
              <w:bottom w:val="single" w:sz="8" w:space="0" w:color="152935"/>
            </w:tcBorders>
            <w:shd w:val="clear" w:color="auto" w:fill="FFFFFF"/>
          </w:tcPr>
          <w:p w14:paraId="7BF583DF" w14:textId="256B0FBB"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w:t>
            </w:r>
          </w:p>
        </w:tc>
        <w:tc>
          <w:tcPr>
            <w:tcW w:w="992" w:type="dxa"/>
            <w:tcBorders>
              <w:bottom w:val="single" w:sz="8" w:space="0" w:color="152935"/>
            </w:tcBorders>
            <w:shd w:val="clear" w:color="auto" w:fill="FFFFFF"/>
            <w:vAlign w:val="bottom"/>
          </w:tcPr>
          <w:p w14:paraId="14D0FA5A" w14:textId="24901B01"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w:t>
            </w:r>
          </w:p>
        </w:tc>
        <w:tc>
          <w:tcPr>
            <w:tcW w:w="425" w:type="dxa"/>
            <w:tcBorders>
              <w:bottom w:val="single" w:sz="8" w:space="0" w:color="152935"/>
            </w:tcBorders>
            <w:shd w:val="clear" w:color="auto" w:fill="FFFFFF"/>
            <w:vAlign w:val="bottom"/>
          </w:tcPr>
          <w:p w14:paraId="30210E50" w14:textId="15B78B0E"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9A2AF4">
              <w:rPr>
                <w:sz w:val="24"/>
                <w:szCs w:val="24"/>
              </w:rPr>
              <w:t>Nº</w:t>
            </w:r>
          </w:p>
        </w:tc>
        <w:tc>
          <w:tcPr>
            <w:tcW w:w="993" w:type="dxa"/>
            <w:tcBorders>
              <w:bottom w:val="single" w:sz="8" w:space="0" w:color="152935"/>
            </w:tcBorders>
            <w:shd w:val="clear" w:color="auto" w:fill="FFFFFF"/>
            <w:vAlign w:val="bottom"/>
          </w:tcPr>
          <w:p w14:paraId="7F2ECEB4" w14:textId="1894DCAD"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Mediana</w:t>
            </w:r>
          </w:p>
        </w:tc>
        <w:tc>
          <w:tcPr>
            <w:tcW w:w="850" w:type="dxa"/>
            <w:tcBorders>
              <w:bottom w:val="single" w:sz="8" w:space="0" w:color="152935"/>
            </w:tcBorders>
            <w:shd w:val="clear" w:color="auto" w:fill="FFFFFF"/>
            <w:vAlign w:val="bottom"/>
          </w:tcPr>
          <w:p w14:paraId="41BCBFB5" w14:textId="0D674439" w:rsidR="009A2AF4" w:rsidRPr="009A2AF4" w:rsidRDefault="009A2AF4" w:rsidP="009A2AF4">
            <w:pPr>
              <w:autoSpaceDE w:val="0"/>
              <w:autoSpaceDN w:val="0"/>
              <w:adjustRightInd w:val="0"/>
              <w:spacing w:after="0" w:line="320" w:lineRule="atLeast"/>
              <w:ind w:left="60" w:right="60" w:firstLine="0"/>
              <w:jc w:val="center"/>
              <w:rPr>
                <w:rFonts w:ascii="Arial" w:hAnsi="Arial" w:cs="Arial"/>
                <w:color w:val="264A60"/>
                <w:sz w:val="18"/>
                <w:szCs w:val="18"/>
              </w:rPr>
            </w:pPr>
            <w:r w:rsidRPr="00EB50AA">
              <w:rPr>
                <w:sz w:val="24"/>
                <w:szCs w:val="24"/>
              </w:rPr>
              <w:t>Média</w:t>
            </w:r>
          </w:p>
        </w:tc>
      </w:tr>
      <w:tr w:rsidR="009A2AF4" w:rsidRPr="009A2AF4" w14:paraId="283F6131" w14:textId="77777777" w:rsidTr="003C1AFE">
        <w:trPr>
          <w:cantSplit/>
        </w:trPr>
        <w:tc>
          <w:tcPr>
            <w:tcW w:w="2542" w:type="dxa"/>
            <w:shd w:val="clear" w:color="auto" w:fill="FFFFFF" w:themeFill="background1"/>
          </w:tcPr>
          <w:p w14:paraId="6071F244" w14:textId="26341348" w:rsidR="009A2AF4" w:rsidRPr="009A2AF4" w:rsidRDefault="009A2AF4" w:rsidP="009A2AF4">
            <w:pPr>
              <w:spacing w:after="0" w:line="240" w:lineRule="auto"/>
              <w:ind w:firstLine="0"/>
              <w:jc w:val="left"/>
              <w:rPr>
                <w:sz w:val="24"/>
                <w:szCs w:val="24"/>
              </w:rPr>
            </w:pPr>
            <w:r w:rsidRPr="009A2AF4">
              <w:rPr>
                <w:sz w:val="24"/>
                <w:szCs w:val="24"/>
              </w:rPr>
              <w:t>Maior divulgação da informação</w:t>
            </w:r>
          </w:p>
        </w:tc>
        <w:tc>
          <w:tcPr>
            <w:tcW w:w="709" w:type="dxa"/>
            <w:shd w:val="clear" w:color="auto" w:fill="FFFFFF"/>
          </w:tcPr>
          <w:p w14:paraId="0E68087A" w14:textId="73D12C3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0,0</w:t>
            </w:r>
          </w:p>
        </w:tc>
        <w:tc>
          <w:tcPr>
            <w:tcW w:w="708" w:type="dxa"/>
            <w:shd w:val="clear" w:color="auto" w:fill="FFFFFF"/>
          </w:tcPr>
          <w:p w14:paraId="4819F33B" w14:textId="3A9A2C9F"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3,2</w:t>
            </w:r>
          </w:p>
        </w:tc>
        <w:tc>
          <w:tcPr>
            <w:tcW w:w="993" w:type="dxa"/>
            <w:shd w:val="clear" w:color="auto" w:fill="FFFFFF"/>
          </w:tcPr>
          <w:p w14:paraId="26950024" w14:textId="47AEA64E"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6,5</w:t>
            </w:r>
          </w:p>
        </w:tc>
        <w:tc>
          <w:tcPr>
            <w:tcW w:w="992" w:type="dxa"/>
            <w:shd w:val="clear" w:color="auto" w:fill="FFFFFF"/>
          </w:tcPr>
          <w:p w14:paraId="3D333986" w14:textId="122ED050"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54,8</w:t>
            </w:r>
          </w:p>
        </w:tc>
        <w:tc>
          <w:tcPr>
            <w:tcW w:w="992" w:type="dxa"/>
            <w:shd w:val="clear" w:color="auto" w:fill="FFFFFF"/>
          </w:tcPr>
          <w:p w14:paraId="7132985A" w14:textId="28FA359A"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35,5</w:t>
            </w:r>
          </w:p>
        </w:tc>
        <w:tc>
          <w:tcPr>
            <w:tcW w:w="425" w:type="dxa"/>
            <w:shd w:val="clear" w:color="auto" w:fill="FFFFFF"/>
          </w:tcPr>
          <w:p w14:paraId="3D0BAA42"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31</w:t>
            </w:r>
          </w:p>
        </w:tc>
        <w:tc>
          <w:tcPr>
            <w:tcW w:w="993" w:type="dxa"/>
            <w:shd w:val="clear" w:color="auto" w:fill="FFFFFF"/>
          </w:tcPr>
          <w:p w14:paraId="038F7FAB"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c>
          <w:tcPr>
            <w:tcW w:w="850" w:type="dxa"/>
            <w:shd w:val="clear" w:color="auto" w:fill="FFFFFF"/>
          </w:tcPr>
          <w:p w14:paraId="332186DB"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r>
      <w:tr w:rsidR="009A2AF4" w:rsidRPr="009A2AF4" w14:paraId="344D3338" w14:textId="77777777" w:rsidTr="003C1AFE">
        <w:trPr>
          <w:cantSplit/>
        </w:trPr>
        <w:tc>
          <w:tcPr>
            <w:tcW w:w="2542" w:type="dxa"/>
            <w:shd w:val="clear" w:color="auto" w:fill="FFFFFF" w:themeFill="background1"/>
          </w:tcPr>
          <w:p w14:paraId="22806247" w14:textId="11587C29" w:rsidR="009A2AF4" w:rsidRPr="009A2AF4" w:rsidRDefault="009A2AF4" w:rsidP="009A2AF4">
            <w:pPr>
              <w:spacing w:after="0" w:line="240" w:lineRule="auto"/>
              <w:ind w:firstLine="0"/>
              <w:jc w:val="left"/>
              <w:rPr>
                <w:sz w:val="24"/>
                <w:szCs w:val="24"/>
              </w:rPr>
            </w:pPr>
            <w:r w:rsidRPr="009A2AF4">
              <w:rPr>
                <w:sz w:val="24"/>
                <w:szCs w:val="24"/>
              </w:rPr>
              <w:t>Personalização das mensagens</w:t>
            </w:r>
          </w:p>
        </w:tc>
        <w:tc>
          <w:tcPr>
            <w:tcW w:w="709" w:type="dxa"/>
            <w:shd w:val="clear" w:color="auto" w:fill="FFFFFF"/>
          </w:tcPr>
          <w:p w14:paraId="32471097" w14:textId="21E712B0"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0,0</w:t>
            </w:r>
          </w:p>
        </w:tc>
        <w:tc>
          <w:tcPr>
            <w:tcW w:w="708" w:type="dxa"/>
            <w:shd w:val="clear" w:color="auto" w:fill="FFFFFF"/>
          </w:tcPr>
          <w:p w14:paraId="6B543FAD" w14:textId="38C4B730"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16,1</w:t>
            </w:r>
          </w:p>
        </w:tc>
        <w:tc>
          <w:tcPr>
            <w:tcW w:w="993" w:type="dxa"/>
            <w:shd w:val="clear" w:color="auto" w:fill="FFFFFF"/>
          </w:tcPr>
          <w:p w14:paraId="1A1BD359" w14:textId="6DB490B0"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32,3</w:t>
            </w:r>
          </w:p>
        </w:tc>
        <w:tc>
          <w:tcPr>
            <w:tcW w:w="992" w:type="dxa"/>
            <w:shd w:val="clear" w:color="auto" w:fill="FFFFFF"/>
          </w:tcPr>
          <w:p w14:paraId="3887CEC8" w14:textId="431FB17D"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41,9</w:t>
            </w:r>
          </w:p>
        </w:tc>
        <w:tc>
          <w:tcPr>
            <w:tcW w:w="992" w:type="dxa"/>
            <w:shd w:val="clear" w:color="auto" w:fill="FFFFFF"/>
          </w:tcPr>
          <w:p w14:paraId="4D149324" w14:textId="31E8E480"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9,7</w:t>
            </w:r>
          </w:p>
        </w:tc>
        <w:tc>
          <w:tcPr>
            <w:tcW w:w="425" w:type="dxa"/>
            <w:shd w:val="clear" w:color="auto" w:fill="FFFFFF"/>
          </w:tcPr>
          <w:p w14:paraId="295DA6AB"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31</w:t>
            </w:r>
          </w:p>
        </w:tc>
        <w:tc>
          <w:tcPr>
            <w:tcW w:w="993" w:type="dxa"/>
            <w:shd w:val="clear" w:color="auto" w:fill="FFFFFF"/>
          </w:tcPr>
          <w:p w14:paraId="08CFB8C1" w14:textId="59A290E4"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4</w:t>
            </w:r>
          </w:p>
        </w:tc>
        <w:tc>
          <w:tcPr>
            <w:tcW w:w="850" w:type="dxa"/>
            <w:shd w:val="clear" w:color="auto" w:fill="FFFFFF"/>
          </w:tcPr>
          <w:p w14:paraId="23EF744B" w14:textId="5CB1E8A8"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Pr>
                <w:rFonts w:ascii="Arial" w:hAnsi="Arial" w:cs="Arial"/>
                <w:color w:val="010205"/>
                <w:sz w:val="18"/>
                <w:szCs w:val="18"/>
              </w:rPr>
              <w:t>3</w:t>
            </w:r>
          </w:p>
        </w:tc>
      </w:tr>
      <w:tr w:rsidR="009A2AF4" w:rsidRPr="009A2AF4" w14:paraId="5A66E737" w14:textId="77777777" w:rsidTr="003C1AFE">
        <w:trPr>
          <w:cantSplit/>
        </w:trPr>
        <w:tc>
          <w:tcPr>
            <w:tcW w:w="2542" w:type="dxa"/>
            <w:shd w:val="clear" w:color="auto" w:fill="FFFFFF" w:themeFill="background1"/>
          </w:tcPr>
          <w:p w14:paraId="10B2BA3F" w14:textId="31F4EE9A" w:rsidR="009A2AF4" w:rsidRPr="009A2AF4" w:rsidRDefault="009A2AF4" w:rsidP="009A2AF4">
            <w:pPr>
              <w:spacing w:after="0" w:line="240" w:lineRule="auto"/>
              <w:ind w:firstLine="0"/>
              <w:jc w:val="left"/>
              <w:rPr>
                <w:sz w:val="24"/>
                <w:szCs w:val="24"/>
              </w:rPr>
            </w:pPr>
            <w:r w:rsidRPr="009A2AF4">
              <w:rPr>
                <w:sz w:val="24"/>
                <w:szCs w:val="24"/>
              </w:rPr>
              <w:t>Baixo custo da comunicação</w:t>
            </w:r>
          </w:p>
        </w:tc>
        <w:tc>
          <w:tcPr>
            <w:tcW w:w="709" w:type="dxa"/>
            <w:shd w:val="clear" w:color="auto" w:fill="FFFFFF"/>
          </w:tcPr>
          <w:p w14:paraId="339FC0A1" w14:textId="4E92BF0B"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0,0</w:t>
            </w:r>
          </w:p>
        </w:tc>
        <w:tc>
          <w:tcPr>
            <w:tcW w:w="708" w:type="dxa"/>
            <w:shd w:val="clear" w:color="auto" w:fill="FFFFFF"/>
          </w:tcPr>
          <w:p w14:paraId="12ADADBE" w14:textId="6EB7D9D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0,0</w:t>
            </w:r>
          </w:p>
        </w:tc>
        <w:tc>
          <w:tcPr>
            <w:tcW w:w="993" w:type="dxa"/>
            <w:shd w:val="clear" w:color="auto" w:fill="FFFFFF"/>
          </w:tcPr>
          <w:p w14:paraId="2BEF0FEA" w14:textId="1E2D0CEF"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3,2</w:t>
            </w:r>
          </w:p>
        </w:tc>
        <w:tc>
          <w:tcPr>
            <w:tcW w:w="992" w:type="dxa"/>
            <w:shd w:val="clear" w:color="auto" w:fill="FFFFFF"/>
          </w:tcPr>
          <w:p w14:paraId="0D425F33" w14:textId="4156022B"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48,4</w:t>
            </w:r>
          </w:p>
        </w:tc>
        <w:tc>
          <w:tcPr>
            <w:tcW w:w="992" w:type="dxa"/>
            <w:shd w:val="clear" w:color="auto" w:fill="FFFFFF"/>
          </w:tcPr>
          <w:p w14:paraId="464ADD2D" w14:textId="1B9E0131"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48,4</w:t>
            </w:r>
          </w:p>
        </w:tc>
        <w:tc>
          <w:tcPr>
            <w:tcW w:w="425" w:type="dxa"/>
            <w:shd w:val="clear" w:color="auto" w:fill="FFFFFF"/>
          </w:tcPr>
          <w:p w14:paraId="4113E349"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31</w:t>
            </w:r>
          </w:p>
        </w:tc>
        <w:tc>
          <w:tcPr>
            <w:tcW w:w="993" w:type="dxa"/>
            <w:shd w:val="clear" w:color="auto" w:fill="FFFFFF"/>
          </w:tcPr>
          <w:p w14:paraId="33033C7D"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c>
          <w:tcPr>
            <w:tcW w:w="850" w:type="dxa"/>
            <w:shd w:val="clear" w:color="auto" w:fill="FFFFFF"/>
          </w:tcPr>
          <w:p w14:paraId="1E346081"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r>
      <w:tr w:rsidR="009A2AF4" w:rsidRPr="009A2AF4" w14:paraId="664F5E51" w14:textId="77777777" w:rsidTr="003C1AFE">
        <w:trPr>
          <w:cantSplit/>
        </w:trPr>
        <w:tc>
          <w:tcPr>
            <w:tcW w:w="2542" w:type="dxa"/>
            <w:shd w:val="clear" w:color="auto" w:fill="FFFFFF" w:themeFill="background1"/>
          </w:tcPr>
          <w:p w14:paraId="38C10538" w14:textId="6765D5FD" w:rsidR="009A2AF4" w:rsidRPr="009A2AF4" w:rsidRDefault="009A2AF4" w:rsidP="009A2AF4">
            <w:pPr>
              <w:spacing w:after="0" w:line="240" w:lineRule="auto"/>
              <w:ind w:firstLine="0"/>
              <w:jc w:val="left"/>
              <w:rPr>
                <w:sz w:val="24"/>
                <w:szCs w:val="24"/>
              </w:rPr>
            </w:pPr>
            <w:r w:rsidRPr="009A2AF4">
              <w:rPr>
                <w:sz w:val="24"/>
                <w:szCs w:val="24"/>
              </w:rPr>
              <w:t>Interação com os consumidores</w:t>
            </w:r>
          </w:p>
        </w:tc>
        <w:tc>
          <w:tcPr>
            <w:tcW w:w="709" w:type="dxa"/>
            <w:shd w:val="clear" w:color="auto" w:fill="FFFFFF"/>
          </w:tcPr>
          <w:p w14:paraId="5FF1FFD2" w14:textId="17A078EA"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0,0</w:t>
            </w:r>
          </w:p>
        </w:tc>
        <w:tc>
          <w:tcPr>
            <w:tcW w:w="708" w:type="dxa"/>
            <w:shd w:val="clear" w:color="auto" w:fill="FFFFFF"/>
          </w:tcPr>
          <w:p w14:paraId="61F00A42" w14:textId="024B60C2"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12,9</w:t>
            </w:r>
          </w:p>
        </w:tc>
        <w:tc>
          <w:tcPr>
            <w:tcW w:w="993" w:type="dxa"/>
            <w:shd w:val="clear" w:color="auto" w:fill="FFFFFF"/>
          </w:tcPr>
          <w:p w14:paraId="50C66031" w14:textId="20CBAB59"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9,7</w:t>
            </w:r>
          </w:p>
        </w:tc>
        <w:tc>
          <w:tcPr>
            <w:tcW w:w="992" w:type="dxa"/>
            <w:shd w:val="clear" w:color="auto" w:fill="FFFFFF"/>
          </w:tcPr>
          <w:p w14:paraId="656505F3" w14:textId="40794A01"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48,4</w:t>
            </w:r>
          </w:p>
        </w:tc>
        <w:tc>
          <w:tcPr>
            <w:tcW w:w="992" w:type="dxa"/>
            <w:shd w:val="clear" w:color="auto" w:fill="FFFFFF"/>
          </w:tcPr>
          <w:p w14:paraId="6FA2266C" w14:textId="0818DC96"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29,0</w:t>
            </w:r>
          </w:p>
        </w:tc>
        <w:tc>
          <w:tcPr>
            <w:tcW w:w="425" w:type="dxa"/>
            <w:shd w:val="clear" w:color="auto" w:fill="FFFFFF"/>
          </w:tcPr>
          <w:p w14:paraId="3AA8F3B2"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31</w:t>
            </w:r>
          </w:p>
        </w:tc>
        <w:tc>
          <w:tcPr>
            <w:tcW w:w="993" w:type="dxa"/>
            <w:shd w:val="clear" w:color="auto" w:fill="FFFFFF"/>
          </w:tcPr>
          <w:p w14:paraId="7E99D43E"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c>
          <w:tcPr>
            <w:tcW w:w="850" w:type="dxa"/>
            <w:shd w:val="clear" w:color="auto" w:fill="FFFFFF"/>
          </w:tcPr>
          <w:p w14:paraId="6E7053E5" w14:textId="77777777" w:rsidR="009A2AF4" w:rsidRPr="009A2AF4" w:rsidRDefault="009A2AF4" w:rsidP="009A2AF4">
            <w:pPr>
              <w:autoSpaceDE w:val="0"/>
              <w:autoSpaceDN w:val="0"/>
              <w:adjustRightInd w:val="0"/>
              <w:spacing w:after="0" w:line="320" w:lineRule="atLeast"/>
              <w:ind w:left="60" w:right="60" w:firstLine="0"/>
              <w:jc w:val="right"/>
              <w:rPr>
                <w:rFonts w:ascii="Arial" w:hAnsi="Arial" w:cs="Arial"/>
                <w:color w:val="010205"/>
                <w:sz w:val="18"/>
                <w:szCs w:val="18"/>
              </w:rPr>
            </w:pPr>
            <w:r w:rsidRPr="009A2AF4">
              <w:rPr>
                <w:rFonts w:ascii="Arial" w:hAnsi="Arial" w:cs="Arial"/>
                <w:color w:val="010205"/>
                <w:sz w:val="18"/>
                <w:szCs w:val="18"/>
              </w:rPr>
              <w:t>4</w:t>
            </w:r>
          </w:p>
        </w:tc>
      </w:tr>
    </w:tbl>
    <w:p w14:paraId="0DE23972" w14:textId="77777777" w:rsidR="009A2AF4" w:rsidRPr="009A2AF4" w:rsidRDefault="009A2AF4" w:rsidP="009A2AF4">
      <w:pPr>
        <w:autoSpaceDE w:val="0"/>
        <w:autoSpaceDN w:val="0"/>
        <w:adjustRightInd w:val="0"/>
        <w:spacing w:after="0" w:line="400" w:lineRule="atLeast"/>
        <w:ind w:firstLine="0"/>
        <w:jc w:val="left"/>
        <w:rPr>
          <w:rFonts w:ascii="Times New Roman" w:hAnsi="Times New Roman" w:cs="Times New Roman"/>
          <w:sz w:val="24"/>
          <w:szCs w:val="24"/>
        </w:rPr>
      </w:pPr>
    </w:p>
    <w:p w14:paraId="499BAF46" w14:textId="60DD94FE" w:rsidR="003C7AD2" w:rsidRDefault="00F8561D" w:rsidP="00DD4717">
      <w:pPr>
        <w:ind w:firstLine="432"/>
        <w:rPr>
          <w:sz w:val="24"/>
          <w:szCs w:val="24"/>
        </w:rPr>
      </w:pPr>
      <w:r>
        <w:rPr>
          <w:sz w:val="24"/>
          <w:szCs w:val="24"/>
        </w:rPr>
        <w:t xml:space="preserve">No que se refere </w:t>
      </w:r>
      <w:r w:rsidR="003C7AD2">
        <w:rPr>
          <w:sz w:val="24"/>
          <w:szCs w:val="24"/>
        </w:rPr>
        <w:t xml:space="preserve">ao </w:t>
      </w:r>
      <w:r>
        <w:rPr>
          <w:sz w:val="24"/>
          <w:szCs w:val="24"/>
        </w:rPr>
        <w:t xml:space="preserve">grau de satisfação dos participantes sobre aspetos específicos da informação recolhida na Internet </w:t>
      </w:r>
      <w:r w:rsidR="003C7AD2">
        <w:rPr>
          <w:sz w:val="24"/>
          <w:szCs w:val="24"/>
        </w:rPr>
        <w:t xml:space="preserve">os resultados apresentados na </w:t>
      </w:r>
      <w:r w:rsidR="00F23EE3">
        <w:rPr>
          <w:sz w:val="24"/>
          <w:szCs w:val="24"/>
        </w:rPr>
        <w:fldChar w:fldCharType="begin"/>
      </w:r>
      <w:r w:rsidR="00F23EE3">
        <w:rPr>
          <w:sz w:val="24"/>
          <w:szCs w:val="24"/>
        </w:rPr>
        <w:instrText xml:space="preserve"> REF _Ref489892370 \h </w:instrText>
      </w:r>
      <w:r w:rsidR="00F23EE3">
        <w:rPr>
          <w:sz w:val="24"/>
          <w:szCs w:val="24"/>
        </w:rPr>
      </w:r>
      <w:r w:rsidR="00107135">
        <w:rPr>
          <w:sz w:val="24"/>
          <w:szCs w:val="24"/>
        </w:rPr>
        <w:instrText xml:space="preserve"> \* MERGEFORMAT </w:instrText>
      </w:r>
      <w:r w:rsidR="00F23EE3">
        <w:rPr>
          <w:sz w:val="24"/>
          <w:szCs w:val="24"/>
        </w:rPr>
        <w:fldChar w:fldCharType="separate"/>
      </w:r>
      <w:r w:rsidR="000A1C1B" w:rsidRPr="00107135">
        <w:rPr>
          <w:sz w:val="24"/>
          <w:szCs w:val="24"/>
        </w:rPr>
        <w:t>Tabela 7</w:t>
      </w:r>
      <w:r w:rsidR="00F23EE3">
        <w:rPr>
          <w:sz w:val="24"/>
          <w:szCs w:val="24"/>
        </w:rPr>
        <w:fldChar w:fldCharType="end"/>
      </w:r>
      <w:r w:rsidR="003C7AD2">
        <w:rPr>
          <w:sz w:val="24"/>
          <w:szCs w:val="24"/>
        </w:rPr>
        <w:t xml:space="preserve">, revelam que </w:t>
      </w:r>
      <w:r w:rsidR="00F23EE3">
        <w:rPr>
          <w:sz w:val="24"/>
          <w:szCs w:val="24"/>
        </w:rPr>
        <w:t>cada uma das</w:t>
      </w:r>
      <w:r w:rsidR="003C7AD2">
        <w:rPr>
          <w:sz w:val="24"/>
          <w:szCs w:val="24"/>
        </w:rPr>
        <w:t xml:space="preserve"> possibilidades identificadas são valorizadas </w:t>
      </w:r>
      <w:r w:rsidR="00F23EE3">
        <w:rPr>
          <w:sz w:val="24"/>
          <w:szCs w:val="24"/>
        </w:rPr>
        <w:t xml:space="preserve">favoravelmente </w:t>
      </w:r>
      <w:r w:rsidR="003C7AD2">
        <w:rPr>
          <w:sz w:val="24"/>
          <w:szCs w:val="24"/>
        </w:rPr>
        <w:t xml:space="preserve">por mais de 64% dos participantes, salientando-se as </w:t>
      </w:r>
      <w:r w:rsidR="00F23EE3">
        <w:rPr>
          <w:sz w:val="24"/>
          <w:szCs w:val="24"/>
        </w:rPr>
        <w:t>de</w:t>
      </w:r>
      <w:r w:rsidR="000B6036">
        <w:rPr>
          <w:sz w:val="24"/>
          <w:szCs w:val="24"/>
        </w:rPr>
        <w:t xml:space="preserve"> </w:t>
      </w:r>
      <w:r w:rsidR="00F23EE3">
        <w:rPr>
          <w:sz w:val="24"/>
          <w:szCs w:val="24"/>
        </w:rPr>
        <w:t>“</w:t>
      </w:r>
      <w:r w:rsidR="000B6036">
        <w:rPr>
          <w:sz w:val="24"/>
          <w:szCs w:val="24"/>
        </w:rPr>
        <w:t>acesso facilitado à</w:t>
      </w:r>
      <w:r w:rsidR="003C7AD2">
        <w:rPr>
          <w:sz w:val="24"/>
          <w:szCs w:val="24"/>
        </w:rPr>
        <w:t xml:space="preserve"> compara</w:t>
      </w:r>
      <w:r w:rsidR="000B6036">
        <w:rPr>
          <w:sz w:val="24"/>
          <w:szCs w:val="24"/>
        </w:rPr>
        <w:t>ção de preços</w:t>
      </w:r>
      <w:r w:rsidR="00F23EE3">
        <w:rPr>
          <w:sz w:val="24"/>
          <w:szCs w:val="24"/>
        </w:rPr>
        <w:t>”</w:t>
      </w:r>
      <w:r w:rsidR="003C7AD2">
        <w:rPr>
          <w:sz w:val="24"/>
          <w:szCs w:val="24"/>
        </w:rPr>
        <w:t xml:space="preserve"> e </w:t>
      </w:r>
      <w:r w:rsidR="003C7AD2">
        <w:rPr>
          <w:sz w:val="24"/>
          <w:szCs w:val="24"/>
        </w:rPr>
        <w:lastRenderedPageBreak/>
        <w:t xml:space="preserve">as de </w:t>
      </w:r>
      <w:r w:rsidR="00F23EE3">
        <w:rPr>
          <w:sz w:val="24"/>
          <w:szCs w:val="24"/>
        </w:rPr>
        <w:t>“</w:t>
      </w:r>
      <w:r w:rsidR="003C7AD2">
        <w:rPr>
          <w:sz w:val="24"/>
          <w:szCs w:val="24"/>
        </w:rPr>
        <w:t>obter informação atualizada e num prazo muito curto</w:t>
      </w:r>
      <w:r w:rsidR="00F23EE3">
        <w:rPr>
          <w:sz w:val="24"/>
          <w:szCs w:val="24"/>
        </w:rPr>
        <w:t>”</w:t>
      </w:r>
      <w:r w:rsidR="003C7AD2">
        <w:rPr>
          <w:sz w:val="24"/>
          <w:szCs w:val="24"/>
        </w:rPr>
        <w:t>, que são valorizadas favoravelmente por mais de 80% dos participantes.</w:t>
      </w:r>
    </w:p>
    <w:p w14:paraId="1B027043" w14:textId="77777777" w:rsidR="009D663E" w:rsidRPr="009D663E" w:rsidRDefault="009D663E" w:rsidP="009D663E">
      <w:pPr>
        <w:autoSpaceDE w:val="0"/>
        <w:autoSpaceDN w:val="0"/>
        <w:adjustRightInd w:val="0"/>
        <w:spacing w:after="0" w:line="240" w:lineRule="auto"/>
        <w:ind w:firstLine="0"/>
        <w:jc w:val="left"/>
        <w:rPr>
          <w:rFonts w:ascii="Times New Roman" w:hAnsi="Times New Roman" w:cs="Times New Roman"/>
          <w:sz w:val="24"/>
          <w:szCs w:val="24"/>
        </w:rPr>
      </w:pPr>
    </w:p>
    <w:p w14:paraId="6B36020F" w14:textId="4D0DFDDB" w:rsidR="00C502F7" w:rsidRPr="00C502F7" w:rsidRDefault="00C502F7" w:rsidP="00C502F7">
      <w:pPr>
        <w:pStyle w:val="Legenda"/>
        <w:jc w:val="left"/>
        <w:rPr>
          <w:b w:val="0"/>
          <w:i/>
          <w:color w:val="auto"/>
          <w:sz w:val="22"/>
          <w:szCs w:val="22"/>
        </w:rPr>
      </w:pPr>
      <w:bookmarkStart w:id="96" w:name="_Ref489892370"/>
      <w:bookmarkStart w:id="97" w:name="_Toc503721982"/>
      <w:r w:rsidRPr="00C502F7">
        <w:rPr>
          <w:b w:val="0"/>
          <w:i/>
          <w:color w:val="auto"/>
          <w:sz w:val="22"/>
          <w:szCs w:val="22"/>
        </w:rPr>
        <w:t xml:space="preserve">Tabela </w:t>
      </w:r>
      <w:r w:rsidRPr="00C502F7">
        <w:rPr>
          <w:b w:val="0"/>
          <w:i/>
          <w:color w:val="auto"/>
          <w:sz w:val="22"/>
          <w:szCs w:val="22"/>
        </w:rPr>
        <w:fldChar w:fldCharType="begin"/>
      </w:r>
      <w:r w:rsidRPr="00C502F7">
        <w:rPr>
          <w:b w:val="0"/>
          <w:i/>
          <w:color w:val="auto"/>
          <w:sz w:val="22"/>
          <w:szCs w:val="22"/>
        </w:rPr>
        <w:instrText xml:space="preserve"> SEQ Tabela \* ARABIC </w:instrText>
      </w:r>
      <w:r w:rsidRPr="00C502F7">
        <w:rPr>
          <w:b w:val="0"/>
          <w:i/>
          <w:color w:val="auto"/>
          <w:sz w:val="22"/>
          <w:szCs w:val="22"/>
        </w:rPr>
        <w:fldChar w:fldCharType="separate"/>
      </w:r>
      <w:r w:rsidR="000A1C1B">
        <w:rPr>
          <w:b w:val="0"/>
          <w:i/>
          <w:noProof/>
          <w:color w:val="auto"/>
          <w:sz w:val="22"/>
          <w:szCs w:val="22"/>
        </w:rPr>
        <w:t>7</w:t>
      </w:r>
      <w:r w:rsidRPr="00C502F7">
        <w:rPr>
          <w:b w:val="0"/>
          <w:i/>
          <w:color w:val="auto"/>
          <w:sz w:val="22"/>
          <w:szCs w:val="22"/>
        </w:rPr>
        <w:fldChar w:fldCharType="end"/>
      </w:r>
      <w:bookmarkEnd w:id="96"/>
      <w:r w:rsidRPr="00C502F7">
        <w:rPr>
          <w:b w:val="0"/>
          <w:i/>
          <w:color w:val="auto"/>
          <w:sz w:val="22"/>
          <w:szCs w:val="22"/>
        </w:rPr>
        <w:t>: Satisfação com a informação obtida na Internet</w:t>
      </w:r>
      <w:bookmarkEnd w:id="97"/>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901"/>
        <w:gridCol w:w="1066"/>
        <w:gridCol w:w="880"/>
        <w:gridCol w:w="963"/>
        <w:gridCol w:w="711"/>
        <w:gridCol w:w="990"/>
        <w:gridCol w:w="709"/>
        <w:gridCol w:w="1050"/>
        <w:gridCol w:w="802"/>
      </w:tblGrid>
      <w:tr w:rsidR="003C1AFE" w:rsidRPr="009D663E" w14:paraId="4AEB88D0" w14:textId="77777777" w:rsidTr="003C1AFE">
        <w:trPr>
          <w:cantSplit/>
          <w:trHeight w:val="1535"/>
        </w:trPr>
        <w:tc>
          <w:tcPr>
            <w:tcW w:w="1901" w:type="dxa"/>
            <w:vMerge w:val="restart"/>
            <w:shd w:val="clear" w:color="auto" w:fill="FFFFFF"/>
            <w:vAlign w:val="center"/>
          </w:tcPr>
          <w:p w14:paraId="66EB9C51" w14:textId="77777777" w:rsidR="003C1AFE" w:rsidRPr="009D663E" w:rsidRDefault="003C1AFE" w:rsidP="003C1AFE">
            <w:pPr>
              <w:autoSpaceDE w:val="0"/>
              <w:autoSpaceDN w:val="0"/>
              <w:adjustRightInd w:val="0"/>
              <w:spacing w:after="0" w:line="240" w:lineRule="auto"/>
              <w:ind w:firstLine="0"/>
              <w:jc w:val="left"/>
              <w:rPr>
                <w:rFonts w:ascii="Times New Roman" w:hAnsi="Times New Roman" w:cs="Times New Roman"/>
                <w:sz w:val="24"/>
                <w:szCs w:val="24"/>
              </w:rPr>
            </w:pPr>
            <w:r w:rsidRPr="001E6B40">
              <w:t xml:space="preserve">Possibilidades avaliadas </w:t>
            </w:r>
          </w:p>
          <w:p w14:paraId="4799893D" w14:textId="406B1403" w:rsidR="003C1AFE" w:rsidRPr="009D663E" w:rsidRDefault="003C1AFE" w:rsidP="003C1AFE">
            <w:pPr>
              <w:autoSpaceDE w:val="0"/>
              <w:autoSpaceDN w:val="0"/>
              <w:adjustRightInd w:val="0"/>
              <w:spacing w:after="0" w:line="240" w:lineRule="auto"/>
              <w:ind w:firstLine="0"/>
              <w:jc w:val="left"/>
              <w:rPr>
                <w:rFonts w:ascii="Times New Roman" w:hAnsi="Times New Roman" w:cs="Times New Roman"/>
                <w:sz w:val="24"/>
                <w:szCs w:val="24"/>
              </w:rPr>
            </w:pPr>
          </w:p>
        </w:tc>
        <w:tc>
          <w:tcPr>
            <w:tcW w:w="1066" w:type="dxa"/>
            <w:shd w:val="clear" w:color="auto" w:fill="FFFFFF"/>
            <w:textDirection w:val="btLr"/>
            <w:vAlign w:val="center"/>
          </w:tcPr>
          <w:p w14:paraId="6832CD43" w14:textId="3670F113" w:rsidR="003C1AFE" w:rsidRPr="009D663E" w:rsidRDefault="003C1AFE" w:rsidP="003C1AFE">
            <w:pPr>
              <w:autoSpaceDE w:val="0"/>
              <w:autoSpaceDN w:val="0"/>
              <w:adjustRightInd w:val="0"/>
              <w:spacing w:after="0" w:line="320" w:lineRule="atLeast"/>
              <w:ind w:left="60" w:right="60" w:firstLine="0"/>
              <w:jc w:val="center"/>
              <w:rPr>
                <w:sz w:val="24"/>
                <w:szCs w:val="24"/>
              </w:rPr>
            </w:pPr>
            <w:r w:rsidRPr="009A2AF4">
              <w:rPr>
                <w:sz w:val="24"/>
                <w:szCs w:val="24"/>
              </w:rPr>
              <w:t>1- Discordo totalmente</w:t>
            </w:r>
          </w:p>
        </w:tc>
        <w:tc>
          <w:tcPr>
            <w:tcW w:w="880" w:type="dxa"/>
            <w:shd w:val="clear" w:color="auto" w:fill="FFFFFF"/>
            <w:textDirection w:val="btLr"/>
            <w:vAlign w:val="center"/>
          </w:tcPr>
          <w:p w14:paraId="7FF976F3" w14:textId="34254AB9" w:rsidR="003C1AFE" w:rsidRPr="009D663E" w:rsidRDefault="003C1AFE" w:rsidP="003C1AFE">
            <w:pPr>
              <w:autoSpaceDE w:val="0"/>
              <w:autoSpaceDN w:val="0"/>
              <w:adjustRightInd w:val="0"/>
              <w:spacing w:after="0" w:line="320" w:lineRule="atLeast"/>
              <w:ind w:left="60" w:right="60" w:firstLine="0"/>
              <w:jc w:val="center"/>
              <w:rPr>
                <w:sz w:val="24"/>
                <w:szCs w:val="24"/>
              </w:rPr>
            </w:pPr>
            <w:r w:rsidRPr="00EB50AA">
              <w:rPr>
                <w:sz w:val="24"/>
                <w:szCs w:val="24"/>
              </w:rPr>
              <w:t>2</w:t>
            </w:r>
            <w:r>
              <w:rPr>
                <w:sz w:val="24"/>
                <w:szCs w:val="24"/>
              </w:rPr>
              <w:t>- Discordo</w:t>
            </w:r>
          </w:p>
        </w:tc>
        <w:tc>
          <w:tcPr>
            <w:tcW w:w="963" w:type="dxa"/>
            <w:shd w:val="clear" w:color="auto" w:fill="FFFFFF"/>
            <w:textDirection w:val="btLr"/>
            <w:vAlign w:val="center"/>
          </w:tcPr>
          <w:p w14:paraId="205552E6" w14:textId="2AC11EFA" w:rsidR="003C1AFE" w:rsidRPr="009D663E" w:rsidRDefault="003C1AFE" w:rsidP="003C1AFE">
            <w:pPr>
              <w:autoSpaceDE w:val="0"/>
              <w:autoSpaceDN w:val="0"/>
              <w:adjustRightInd w:val="0"/>
              <w:spacing w:after="0" w:line="320" w:lineRule="atLeast"/>
              <w:ind w:left="60" w:right="60" w:firstLine="0"/>
              <w:jc w:val="center"/>
              <w:rPr>
                <w:sz w:val="24"/>
                <w:szCs w:val="24"/>
              </w:rPr>
            </w:pPr>
            <w:r w:rsidRPr="00EB50AA">
              <w:rPr>
                <w:sz w:val="24"/>
                <w:szCs w:val="24"/>
              </w:rPr>
              <w:t>3</w:t>
            </w:r>
            <w:r>
              <w:rPr>
                <w:sz w:val="24"/>
                <w:szCs w:val="24"/>
              </w:rPr>
              <w:t>- Nem concordo nem discordo</w:t>
            </w:r>
          </w:p>
        </w:tc>
        <w:tc>
          <w:tcPr>
            <w:tcW w:w="711" w:type="dxa"/>
            <w:shd w:val="clear" w:color="auto" w:fill="FFFFFF"/>
            <w:textDirection w:val="btLr"/>
            <w:vAlign w:val="center"/>
          </w:tcPr>
          <w:p w14:paraId="0459F688" w14:textId="785382C0" w:rsidR="003C1AFE" w:rsidRPr="009D663E" w:rsidRDefault="003C1AFE" w:rsidP="003C1AFE">
            <w:pPr>
              <w:autoSpaceDE w:val="0"/>
              <w:autoSpaceDN w:val="0"/>
              <w:adjustRightInd w:val="0"/>
              <w:spacing w:after="0" w:line="320" w:lineRule="atLeast"/>
              <w:ind w:left="60" w:right="60" w:firstLine="0"/>
              <w:jc w:val="center"/>
              <w:rPr>
                <w:sz w:val="24"/>
                <w:szCs w:val="24"/>
              </w:rPr>
            </w:pPr>
            <w:r w:rsidRPr="00EB50AA">
              <w:rPr>
                <w:sz w:val="24"/>
                <w:szCs w:val="24"/>
              </w:rPr>
              <w:t>4</w:t>
            </w:r>
            <w:r>
              <w:rPr>
                <w:sz w:val="24"/>
                <w:szCs w:val="24"/>
              </w:rPr>
              <w:t>- Concordo</w:t>
            </w:r>
          </w:p>
        </w:tc>
        <w:tc>
          <w:tcPr>
            <w:tcW w:w="990" w:type="dxa"/>
            <w:shd w:val="clear" w:color="auto" w:fill="FFFFFF"/>
            <w:textDirection w:val="btLr"/>
            <w:vAlign w:val="center"/>
          </w:tcPr>
          <w:p w14:paraId="0A5382FF" w14:textId="472A9339" w:rsidR="003C1AFE" w:rsidRPr="009D663E" w:rsidRDefault="003C1AFE" w:rsidP="003C1AFE">
            <w:pPr>
              <w:autoSpaceDE w:val="0"/>
              <w:autoSpaceDN w:val="0"/>
              <w:adjustRightInd w:val="0"/>
              <w:spacing w:after="0" w:line="320" w:lineRule="atLeast"/>
              <w:ind w:left="60" w:right="60" w:firstLine="0"/>
              <w:jc w:val="center"/>
              <w:rPr>
                <w:sz w:val="24"/>
                <w:szCs w:val="24"/>
              </w:rPr>
            </w:pPr>
            <w:r w:rsidRPr="009A2AF4">
              <w:rPr>
                <w:sz w:val="24"/>
                <w:szCs w:val="24"/>
              </w:rPr>
              <w:t xml:space="preserve">5- </w:t>
            </w:r>
            <w:r w:rsidRPr="00EB50AA">
              <w:rPr>
                <w:sz w:val="24"/>
                <w:szCs w:val="24"/>
              </w:rPr>
              <w:t>Concordo totalmente</w:t>
            </w:r>
          </w:p>
        </w:tc>
        <w:tc>
          <w:tcPr>
            <w:tcW w:w="2561" w:type="dxa"/>
            <w:gridSpan w:val="3"/>
            <w:shd w:val="clear" w:color="auto" w:fill="FFFFFF"/>
            <w:vAlign w:val="center"/>
          </w:tcPr>
          <w:p w14:paraId="40D51DF8" w14:textId="77777777" w:rsidR="003C1AFE" w:rsidRPr="009D663E" w:rsidRDefault="003C1AFE" w:rsidP="003C1AFE">
            <w:pPr>
              <w:autoSpaceDE w:val="0"/>
              <w:autoSpaceDN w:val="0"/>
              <w:adjustRightInd w:val="0"/>
              <w:spacing w:after="0" w:line="320" w:lineRule="atLeast"/>
              <w:ind w:left="60" w:right="60" w:firstLine="0"/>
              <w:jc w:val="center"/>
              <w:rPr>
                <w:sz w:val="24"/>
                <w:szCs w:val="24"/>
              </w:rPr>
            </w:pPr>
            <w:r w:rsidRPr="009D663E">
              <w:rPr>
                <w:sz w:val="24"/>
                <w:szCs w:val="24"/>
              </w:rPr>
              <w:t>Total</w:t>
            </w:r>
          </w:p>
        </w:tc>
      </w:tr>
      <w:tr w:rsidR="009D663E" w:rsidRPr="009D663E" w14:paraId="48E6D69A" w14:textId="77777777" w:rsidTr="003C1AFE">
        <w:trPr>
          <w:cantSplit/>
        </w:trPr>
        <w:tc>
          <w:tcPr>
            <w:tcW w:w="1901" w:type="dxa"/>
            <w:vMerge/>
            <w:tcBorders>
              <w:bottom w:val="single" w:sz="8" w:space="0" w:color="152935"/>
            </w:tcBorders>
            <w:shd w:val="clear" w:color="auto" w:fill="FFFFFF"/>
          </w:tcPr>
          <w:p w14:paraId="48EC659C" w14:textId="77777777" w:rsidR="009D663E" w:rsidRPr="009D663E" w:rsidRDefault="009D663E" w:rsidP="009D663E">
            <w:pPr>
              <w:autoSpaceDE w:val="0"/>
              <w:autoSpaceDN w:val="0"/>
              <w:adjustRightInd w:val="0"/>
              <w:spacing w:after="0" w:line="240" w:lineRule="auto"/>
              <w:ind w:firstLine="0"/>
              <w:jc w:val="left"/>
              <w:rPr>
                <w:rFonts w:ascii="Arial" w:hAnsi="Arial" w:cs="Arial"/>
                <w:color w:val="264A60"/>
                <w:sz w:val="18"/>
                <w:szCs w:val="18"/>
              </w:rPr>
            </w:pPr>
          </w:p>
        </w:tc>
        <w:tc>
          <w:tcPr>
            <w:tcW w:w="1066" w:type="dxa"/>
            <w:tcBorders>
              <w:bottom w:val="single" w:sz="8" w:space="0" w:color="152935"/>
            </w:tcBorders>
            <w:shd w:val="clear" w:color="auto" w:fill="FFFFFF"/>
            <w:vAlign w:val="bottom"/>
          </w:tcPr>
          <w:p w14:paraId="3002E78A" w14:textId="07487041"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 xml:space="preserve"> %</w:t>
            </w:r>
          </w:p>
        </w:tc>
        <w:tc>
          <w:tcPr>
            <w:tcW w:w="880" w:type="dxa"/>
            <w:tcBorders>
              <w:bottom w:val="single" w:sz="8" w:space="0" w:color="152935"/>
            </w:tcBorders>
            <w:shd w:val="clear" w:color="auto" w:fill="FFFFFF"/>
          </w:tcPr>
          <w:p w14:paraId="7A79791D" w14:textId="0BA3E8FA"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w:t>
            </w:r>
          </w:p>
        </w:tc>
        <w:tc>
          <w:tcPr>
            <w:tcW w:w="963" w:type="dxa"/>
            <w:tcBorders>
              <w:bottom w:val="single" w:sz="8" w:space="0" w:color="152935"/>
            </w:tcBorders>
            <w:shd w:val="clear" w:color="auto" w:fill="FFFFFF"/>
          </w:tcPr>
          <w:p w14:paraId="21284187" w14:textId="2C922A44"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w:t>
            </w:r>
          </w:p>
        </w:tc>
        <w:tc>
          <w:tcPr>
            <w:tcW w:w="711" w:type="dxa"/>
            <w:tcBorders>
              <w:bottom w:val="single" w:sz="8" w:space="0" w:color="152935"/>
            </w:tcBorders>
            <w:shd w:val="clear" w:color="auto" w:fill="FFFFFF"/>
          </w:tcPr>
          <w:p w14:paraId="2066926A" w14:textId="1B69961D"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w:t>
            </w:r>
          </w:p>
        </w:tc>
        <w:tc>
          <w:tcPr>
            <w:tcW w:w="990" w:type="dxa"/>
            <w:tcBorders>
              <w:bottom w:val="single" w:sz="8" w:space="0" w:color="152935"/>
            </w:tcBorders>
            <w:shd w:val="clear" w:color="auto" w:fill="FFFFFF"/>
            <w:vAlign w:val="bottom"/>
          </w:tcPr>
          <w:p w14:paraId="1A0BB318" w14:textId="60123410"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w:t>
            </w:r>
          </w:p>
        </w:tc>
        <w:tc>
          <w:tcPr>
            <w:tcW w:w="709" w:type="dxa"/>
            <w:tcBorders>
              <w:bottom w:val="single" w:sz="8" w:space="0" w:color="152935"/>
            </w:tcBorders>
            <w:shd w:val="clear" w:color="auto" w:fill="FFFFFF"/>
            <w:vAlign w:val="bottom"/>
          </w:tcPr>
          <w:p w14:paraId="4DE2573D" w14:textId="62C61524" w:rsidR="009D663E" w:rsidRPr="009D663E" w:rsidRDefault="009D663E" w:rsidP="009D663E">
            <w:pPr>
              <w:autoSpaceDE w:val="0"/>
              <w:autoSpaceDN w:val="0"/>
              <w:adjustRightInd w:val="0"/>
              <w:spacing w:after="0" w:line="320" w:lineRule="atLeast"/>
              <w:ind w:left="60" w:right="60" w:firstLine="0"/>
              <w:jc w:val="center"/>
              <w:rPr>
                <w:sz w:val="24"/>
                <w:szCs w:val="24"/>
              </w:rPr>
            </w:pPr>
            <w:r w:rsidRPr="009A2AF4">
              <w:rPr>
                <w:sz w:val="24"/>
                <w:szCs w:val="24"/>
              </w:rPr>
              <w:t>Nº</w:t>
            </w:r>
          </w:p>
        </w:tc>
        <w:tc>
          <w:tcPr>
            <w:tcW w:w="1050" w:type="dxa"/>
            <w:tcBorders>
              <w:bottom w:val="single" w:sz="8" w:space="0" w:color="152935"/>
            </w:tcBorders>
            <w:shd w:val="clear" w:color="auto" w:fill="FFFFFF"/>
            <w:vAlign w:val="bottom"/>
          </w:tcPr>
          <w:p w14:paraId="7F39AFD9" w14:textId="1FC6611C"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Mediana</w:t>
            </w:r>
          </w:p>
        </w:tc>
        <w:tc>
          <w:tcPr>
            <w:tcW w:w="802" w:type="dxa"/>
            <w:tcBorders>
              <w:bottom w:val="single" w:sz="8" w:space="0" w:color="152935"/>
            </w:tcBorders>
            <w:shd w:val="clear" w:color="auto" w:fill="FFFFFF"/>
            <w:vAlign w:val="bottom"/>
          </w:tcPr>
          <w:p w14:paraId="631C1F3A" w14:textId="3B833682" w:rsidR="009D663E" w:rsidRPr="009D663E" w:rsidRDefault="009D663E" w:rsidP="009D663E">
            <w:pPr>
              <w:autoSpaceDE w:val="0"/>
              <w:autoSpaceDN w:val="0"/>
              <w:adjustRightInd w:val="0"/>
              <w:spacing w:after="0" w:line="320" w:lineRule="atLeast"/>
              <w:ind w:left="60" w:right="60" w:firstLine="0"/>
              <w:jc w:val="center"/>
              <w:rPr>
                <w:sz w:val="24"/>
                <w:szCs w:val="24"/>
              </w:rPr>
            </w:pPr>
            <w:r w:rsidRPr="00EB50AA">
              <w:rPr>
                <w:sz w:val="24"/>
                <w:szCs w:val="24"/>
              </w:rPr>
              <w:t>Média</w:t>
            </w:r>
          </w:p>
        </w:tc>
      </w:tr>
      <w:tr w:rsidR="006D76C0" w:rsidRPr="009D663E" w14:paraId="6D5E3F1D" w14:textId="77777777" w:rsidTr="003C1AFE">
        <w:trPr>
          <w:cantSplit/>
        </w:trPr>
        <w:tc>
          <w:tcPr>
            <w:tcW w:w="1901" w:type="dxa"/>
            <w:shd w:val="clear" w:color="auto" w:fill="FFFFFF" w:themeFill="background1"/>
          </w:tcPr>
          <w:p w14:paraId="5AC3A650" w14:textId="765C5031" w:rsidR="009D663E" w:rsidRPr="009D663E" w:rsidRDefault="00F23EE3" w:rsidP="009D663E">
            <w:pPr>
              <w:autoSpaceDE w:val="0"/>
              <w:autoSpaceDN w:val="0"/>
              <w:adjustRightInd w:val="0"/>
              <w:spacing w:after="0" w:line="320" w:lineRule="atLeast"/>
              <w:ind w:left="60" w:right="60" w:firstLine="0"/>
              <w:jc w:val="left"/>
              <w:rPr>
                <w:rFonts w:ascii="Arial" w:hAnsi="Arial" w:cs="Arial"/>
                <w:color w:val="264A60"/>
                <w:sz w:val="18"/>
                <w:szCs w:val="18"/>
              </w:rPr>
            </w:pPr>
            <w:r>
              <w:t>T</w:t>
            </w:r>
            <w:r w:rsidR="009D663E" w:rsidRPr="001E6B40">
              <w:t>ratamento personalizado</w:t>
            </w:r>
          </w:p>
        </w:tc>
        <w:tc>
          <w:tcPr>
            <w:tcW w:w="1066" w:type="dxa"/>
            <w:shd w:val="clear" w:color="auto" w:fill="FFFFFF"/>
          </w:tcPr>
          <w:p w14:paraId="1ED03922" w14:textId="6DAA6F83"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880" w:type="dxa"/>
            <w:shd w:val="clear" w:color="auto" w:fill="FFFFFF"/>
          </w:tcPr>
          <w:p w14:paraId="352CA0AC" w14:textId="3E84DA91"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6,5</w:t>
            </w:r>
          </w:p>
        </w:tc>
        <w:tc>
          <w:tcPr>
            <w:tcW w:w="963" w:type="dxa"/>
            <w:shd w:val="clear" w:color="auto" w:fill="FFFFFF"/>
          </w:tcPr>
          <w:p w14:paraId="0C1CBFBA" w14:textId="09C1CEC3"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29,0</w:t>
            </w:r>
          </w:p>
        </w:tc>
        <w:tc>
          <w:tcPr>
            <w:tcW w:w="711" w:type="dxa"/>
            <w:shd w:val="clear" w:color="auto" w:fill="FFFFFF"/>
          </w:tcPr>
          <w:p w14:paraId="45F402DC" w14:textId="6B25B966"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48,4</w:t>
            </w:r>
          </w:p>
        </w:tc>
        <w:tc>
          <w:tcPr>
            <w:tcW w:w="990" w:type="dxa"/>
            <w:shd w:val="clear" w:color="auto" w:fill="FFFFFF"/>
          </w:tcPr>
          <w:p w14:paraId="3D1E85EB" w14:textId="21465E7D"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16,1</w:t>
            </w:r>
          </w:p>
        </w:tc>
        <w:tc>
          <w:tcPr>
            <w:tcW w:w="709" w:type="dxa"/>
            <w:shd w:val="clear" w:color="auto" w:fill="FFFFFF"/>
          </w:tcPr>
          <w:p w14:paraId="57045399"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31</w:t>
            </w:r>
          </w:p>
        </w:tc>
        <w:tc>
          <w:tcPr>
            <w:tcW w:w="1050" w:type="dxa"/>
            <w:shd w:val="clear" w:color="auto" w:fill="FFFFFF"/>
          </w:tcPr>
          <w:p w14:paraId="5C07FC82"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c>
          <w:tcPr>
            <w:tcW w:w="802" w:type="dxa"/>
            <w:shd w:val="clear" w:color="auto" w:fill="FFFFFF"/>
          </w:tcPr>
          <w:p w14:paraId="396EDE98"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r>
      <w:tr w:rsidR="006D76C0" w:rsidRPr="009D663E" w14:paraId="6B1E5196" w14:textId="77777777" w:rsidTr="003C1AFE">
        <w:trPr>
          <w:cantSplit/>
        </w:trPr>
        <w:tc>
          <w:tcPr>
            <w:tcW w:w="1901" w:type="dxa"/>
            <w:shd w:val="clear" w:color="auto" w:fill="FFFFFF" w:themeFill="background1"/>
          </w:tcPr>
          <w:p w14:paraId="53A829D4" w14:textId="47EB74F6" w:rsidR="009D663E" w:rsidRPr="009D663E" w:rsidRDefault="00F23EE3" w:rsidP="009D663E">
            <w:pPr>
              <w:autoSpaceDE w:val="0"/>
              <w:autoSpaceDN w:val="0"/>
              <w:adjustRightInd w:val="0"/>
              <w:spacing w:after="0" w:line="320" w:lineRule="atLeast"/>
              <w:ind w:left="60" w:right="60" w:firstLine="0"/>
              <w:jc w:val="left"/>
              <w:rPr>
                <w:rFonts w:ascii="Arial" w:hAnsi="Arial" w:cs="Arial"/>
                <w:color w:val="264A60"/>
                <w:sz w:val="18"/>
                <w:szCs w:val="18"/>
              </w:rPr>
            </w:pPr>
            <w:r>
              <w:t>E</w:t>
            </w:r>
            <w:r w:rsidR="009D663E" w:rsidRPr="001E6B40">
              <w:t>stabelecer contacto com a empresa</w:t>
            </w:r>
          </w:p>
        </w:tc>
        <w:tc>
          <w:tcPr>
            <w:tcW w:w="1066" w:type="dxa"/>
            <w:shd w:val="clear" w:color="auto" w:fill="FFFFFF"/>
          </w:tcPr>
          <w:p w14:paraId="7559923D" w14:textId="23A3B28F"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880" w:type="dxa"/>
            <w:shd w:val="clear" w:color="auto" w:fill="FFFFFF"/>
          </w:tcPr>
          <w:p w14:paraId="084C2167" w14:textId="5A05E6EC"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12,9</w:t>
            </w:r>
          </w:p>
        </w:tc>
        <w:tc>
          <w:tcPr>
            <w:tcW w:w="963" w:type="dxa"/>
            <w:shd w:val="clear" w:color="auto" w:fill="FFFFFF"/>
          </w:tcPr>
          <w:p w14:paraId="6BAA2DFA" w14:textId="2F78D6CF"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19,4</w:t>
            </w:r>
          </w:p>
        </w:tc>
        <w:tc>
          <w:tcPr>
            <w:tcW w:w="711" w:type="dxa"/>
            <w:shd w:val="clear" w:color="auto" w:fill="FFFFFF"/>
          </w:tcPr>
          <w:p w14:paraId="7AB2CD8C" w14:textId="49D58C54"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48,4</w:t>
            </w:r>
          </w:p>
        </w:tc>
        <w:tc>
          <w:tcPr>
            <w:tcW w:w="990" w:type="dxa"/>
            <w:shd w:val="clear" w:color="auto" w:fill="FFFFFF"/>
          </w:tcPr>
          <w:p w14:paraId="38846C45" w14:textId="20755726"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19,4</w:t>
            </w:r>
          </w:p>
        </w:tc>
        <w:tc>
          <w:tcPr>
            <w:tcW w:w="709" w:type="dxa"/>
            <w:shd w:val="clear" w:color="auto" w:fill="FFFFFF"/>
          </w:tcPr>
          <w:p w14:paraId="4B3A6902"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31</w:t>
            </w:r>
          </w:p>
        </w:tc>
        <w:tc>
          <w:tcPr>
            <w:tcW w:w="1050" w:type="dxa"/>
            <w:shd w:val="clear" w:color="auto" w:fill="FFFFFF"/>
          </w:tcPr>
          <w:p w14:paraId="1ADB58AE"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c>
          <w:tcPr>
            <w:tcW w:w="802" w:type="dxa"/>
            <w:shd w:val="clear" w:color="auto" w:fill="FFFFFF"/>
          </w:tcPr>
          <w:p w14:paraId="6BE5D4B7"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r>
      <w:tr w:rsidR="006D76C0" w:rsidRPr="009D663E" w14:paraId="06893E84" w14:textId="77777777" w:rsidTr="003C1AFE">
        <w:trPr>
          <w:cantSplit/>
        </w:trPr>
        <w:tc>
          <w:tcPr>
            <w:tcW w:w="1901" w:type="dxa"/>
            <w:shd w:val="clear" w:color="auto" w:fill="FFFFFF" w:themeFill="background1"/>
          </w:tcPr>
          <w:p w14:paraId="052CD0EC" w14:textId="6B348700" w:rsidR="009D663E" w:rsidRPr="009D663E" w:rsidRDefault="00F23EE3" w:rsidP="009D663E">
            <w:pPr>
              <w:autoSpaceDE w:val="0"/>
              <w:autoSpaceDN w:val="0"/>
              <w:adjustRightInd w:val="0"/>
              <w:spacing w:after="0" w:line="320" w:lineRule="atLeast"/>
              <w:ind w:left="60" w:right="60" w:firstLine="0"/>
              <w:jc w:val="left"/>
              <w:rPr>
                <w:rFonts w:ascii="Arial" w:hAnsi="Arial" w:cs="Arial"/>
                <w:color w:val="264A60"/>
                <w:sz w:val="18"/>
                <w:szCs w:val="18"/>
              </w:rPr>
            </w:pPr>
            <w:r>
              <w:t>C</w:t>
            </w:r>
            <w:r w:rsidR="009D663E" w:rsidRPr="001E6B40">
              <w:t>omparar preços</w:t>
            </w:r>
          </w:p>
        </w:tc>
        <w:tc>
          <w:tcPr>
            <w:tcW w:w="1066" w:type="dxa"/>
            <w:shd w:val="clear" w:color="auto" w:fill="FFFFFF"/>
          </w:tcPr>
          <w:p w14:paraId="235790BA" w14:textId="509CFE1B"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880" w:type="dxa"/>
            <w:shd w:val="clear" w:color="auto" w:fill="FFFFFF"/>
          </w:tcPr>
          <w:p w14:paraId="715802BD" w14:textId="31CD3F94"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963" w:type="dxa"/>
            <w:shd w:val="clear" w:color="auto" w:fill="FFFFFF"/>
          </w:tcPr>
          <w:p w14:paraId="586DFE53" w14:textId="2A0CEE94"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9,7</w:t>
            </w:r>
          </w:p>
        </w:tc>
        <w:tc>
          <w:tcPr>
            <w:tcW w:w="711" w:type="dxa"/>
            <w:shd w:val="clear" w:color="auto" w:fill="FFFFFF"/>
          </w:tcPr>
          <w:p w14:paraId="0EC2A520" w14:textId="4D296720"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64,5</w:t>
            </w:r>
          </w:p>
        </w:tc>
        <w:tc>
          <w:tcPr>
            <w:tcW w:w="990" w:type="dxa"/>
            <w:shd w:val="clear" w:color="auto" w:fill="FFFFFF"/>
          </w:tcPr>
          <w:p w14:paraId="5C457079" w14:textId="48661BC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25,8</w:t>
            </w:r>
          </w:p>
        </w:tc>
        <w:tc>
          <w:tcPr>
            <w:tcW w:w="709" w:type="dxa"/>
            <w:shd w:val="clear" w:color="auto" w:fill="FFFFFF"/>
          </w:tcPr>
          <w:p w14:paraId="6EF8C678"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31</w:t>
            </w:r>
          </w:p>
        </w:tc>
        <w:tc>
          <w:tcPr>
            <w:tcW w:w="1050" w:type="dxa"/>
            <w:shd w:val="clear" w:color="auto" w:fill="FFFFFF"/>
          </w:tcPr>
          <w:p w14:paraId="58E2D4BD"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c>
          <w:tcPr>
            <w:tcW w:w="802" w:type="dxa"/>
            <w:shd w:val="clear" w:color="auto" w:fill="FFFFFF"/>
          </w:tcPr>
          <w:p w14:paraId="11084D46"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r>
      <w:tr w:rsidR="006D76C0" w:rsidRPr="009D663E" w14:paraId="0EACEFB6" w14:textId="77777777" w:rsidTr="003C1AFE">
        <w:trPr>
          <w:cantSplit/>
        </w:trPr>
        <w:tc>
          <w:tcPr>
            <w:tcW w:w="1901" w:type="dxa"/>
            <w:shd w:val="clear" w:color="auto" w:fill="FFFFFF" w:themeFill="background1"/>
          </w:tcPr>
          <w:p w14:paraId="5A2FF763" w14:textId="02F7885A" w:rsidR="009D663E" w:rsidRPr="009D663E" w:rsidRDefault="00F23EE3" w:rsidP="009D663E">
            <w:pPr>
              <w:autoSpaceDE w:val="0"/>
              <w:autoSpaceDN w:val="0"/>
              <w:adjustRightInd w:val="0"/>
              <w:spacing w:after="0" w:line="320" w:lineRule="atLeast"/>
              <w:ind w:left="60" w:right="60" w:firstLine="0"/>
              <w:jc w:val="left"/>
              <w:rPr>
                <w:rFonts w:ascii="Arial" w:hAnsi="Arial" w:cs="Arial"/>
                <w:color w:val="264A60"/>
                <w:sz w:val="18"/>
                <w:szCs w:val="18"/>
              </w:rPr>
            </w:pPr>
            <w:r>
              <w:t>O</w:t>
            </w:r>
            <w:r w:rsidR="009D663E" w:rsidRPr="001E6B40">
              <w:t>bter informação atualizada</w:t>
            </w:r>
          </w:p>
        </w:tc>
        <w:tc>
          <w:tcPr>
            <w:tcW w:w="1066" w:type="dxa"/>
            <w:shd w:val="clear" w:color="auto" w:fill="FFFFFF"/>
          </w:tcPr>
          <w:p w14:paraId="7D327BF6" w14:textId="10448361"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880" w:type="dxa"/>
            <w:shd w:val="clear" w:color="auto" w:fill="FFFFFF"/>
          </w:tcPr>
          <w:p w14:paraId="14CA74E5" w14:textId="2F70CACD"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0,0</w:t>
            </w:r>
          </w:p>
        </w:tc>
        <w:tc>
          <w:tcPr>
            <w:tcW w:w="963" w:type="dxa"/>
            <w:shd w:val="clear" w:color="auto" w:fill="FFFFFF"/>
          </w:tcPr>
          <w:p w14:paraId="35F337A7" w14:textId="1520D48C"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9,7</w:t>
            </w:r>
          </w:p>
        </w:tc>
        <w:tc>
          <w:tcPr>
            <w:tcW w:w="711" w:type="dxa"/>
            <w:shd w:val="clear" w:color="auto" w:fill="FFFFFF"/>
          </w:tcPr>
          <w:p w14:paraId="4EAADFED" w14:textId="2786A992"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54,8</w:t>
            </w:r>
          </w:p>
        </w:tc>
        <w:tc>
          <w:tcPr>
            <w:tcW w:w="990" w:type="dxa"/>
            <w:shd w:val="clear" w:color="auto" w:fill="FFFFFF"/>
          </w:tcPr>
          <w:p w14:paraId="0C5D7446" w14:textId="74240E0B"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35,5</w:t>
            </w:r>
          </w:p>
        </w:tc>
        <w:tc>
          <w:tcPr>
            <w:tcW w:w="709" w:type="dxa"/>
            <w:shd w:val="clear" w:color="auto" w:fill="FFFFFF"/>
          </w:tcPr>
          <w:p w14:paraId="7842477D"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31</w:t>
            </w:r>
          </w:p>
        </w:tc>
        <w:tc>
          <w:tcPr>
            <w:tcW w:w="1050" w:type="dxa"/>
            <w:shd w:val="clear" w:color="auto" w:fill="FFFFFF"/>
          </w:tcPr>
          <w:p w14:paraId="21BD911B"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c>
          <w:tcPr>
            <w:tcW w:w="802" w:type="dxa"/>
            <w:shd w:val="clear" w:color="auto" w:fill="FFFFFF"/>
          </w:tcPr>
          <w:p w14:paraId="007474AE" w14:textId="77777777" w:rsidR="009D663E" w:rsidRPr="009D663E" w:rsidRDefault="009D663E" w:rsidP="009D663E">
            <w:pPr>
              <w:autoSpaceDE w:val="0"/>
              <w:autoSpaceDN w:val="0"/>
              <w:adjustRightInd w:val="0"/>
              <w:spacing w:after="0" w:line="320" w:lineRule="atLeast"/>
              <w:ind w:left="60" w:right="60" w:firstLine="0"/>
              <w:jc w:val="right"/>
              <w:rPr>
                <w:rFonts w:ascii="Arial" w:hAnsi="Arial" w:cs="Arial"/>
                <w:color w:val="010205"/>
                <w:sz w:val="18"/>
                <w:szCs w:val="18"/>
              </w:rPr>
            </w:pPr>
            <w:r w:rsidRPr="009D663E">
              <w:rPr>
                <w:rFonts w:ascii="Arial" w:hAnsi="Arial" w:cs="Arial"/>
                <w:color w:val="010205"/>
                <w:sz w:val="18"/>
                <w:szCs w:val="18"/>
              </w:rPr>
              <w:t>4</w:t>
            </w:r>
          </w:p>
        </w:tc>
      </w:tr>
    </w:tbl>
    <w:p w14:paraId="1B74CAF3" w14:textId="77777777" w:rsidR="009D663E" w:rsidRPr="009D663E" w:rsidRDefault="009D663E" w:rsidP="009D663E">
      <w:pPr>
        <w:autoSpaceDE w:val="0"/>
        <w:autoSpaceDN w:val="0"/>
        <w:adjustRightInd w:val="0"/>
        <w:spacing w:after="0" w:line="400" w:lineRule="atLeast"/>
        <w:ind w:firstLine="0"/>
        <w:jc w:val="left"/>
        <w:rPr>
          <w:rFonts w:ascii="Times New Roman" w:hAnsi="Times New Roman" w:cs="Times New Roman"/>
          <w:sz w:val="24"/>
          <w:szCs w:val="24"/>
        </w:rPr>
      </w:pPr>
    </w:p>
    <w:p w14:paraId="094C83D2" w14:textId="1BB18301" w:rsidR="00667298" w:rsidRDefault="00667298" w:rsidP="00667298">
      <w:pPr>
        <w:pStyle w:val="Cabealho3"/>
      </w:pPr>
      <w:r>
        <w:t>Equipamentos consumidores de energia</w:t>
      </w:r>
    </w:p>
    <w:p w14:paraId="16B146A1" w14:textId="4857D16E" w:rsidR="000B6036" w:rsidRPr="002D0B76" w:rsidRDefault="000B6036" w:rsidP="00387B99">
      <w:pPr>
        <w:rPr>
          <w:bCs/>
          <w:i/>
        </w:rPr>
      </w:pPr>
      <w:r w:rsidRPr="000B6036">
        <w:rPr>
          <w:sz w:val="24"/>
          <w:szCs w:val="24"/>
        </w:rPr>
        <w:t xml:space="preserve">Relativamente à posse de equipamentos de </w:t>
      </w:r>
      <w:r>
        <w:rPr>
          <w:sz w:val="24"/>
          <w:szCs w:val="24"/>
        </w:rPr>
        <w:t xml:space="preserve">arrefecimento do meio-ambiente os resultados apresentados na </w:t>
      </w:r>
      <w:r w:rsidR="00E75F25">
        <w:rPr>
          <w:sz w:val="24"/>
          <w:szCs w:val="24"/>
        </w:rPr>
        <w:fldChar w:fldCharType="begin"/>
      </w:r>
      <w:r w:rsidR="00E75F25">
        <w:rPr>
          <w:sz w:val="24"/>
          <w:szCs w:val="24"/>
        </w:rPr>
        <w:instrText xml:space="preserve"> REF _Ref489892959 \h </w:instrText>
      </w:r>
      <w:r w:rsidR="00E75F25">
        <w:rPr>
          <w:sz w:val="24"/>
          <w:szCs w:val="24"/>
        </w:rPr>
      </w:r>
      <w:r w:rsidR="00107135">
        <w:rPr>
          <w:sz w:val="24"/>
          <w:szCs w:val="24"/>
        </w:rPr>
        <w:instrText xml:space="preserve"> \* MERGEFORMAT </w:instrText>
      </w:r>
      <w:r w:rsidR="00E75F25">
        <w:rPr>
          <w:sz w:val="24"/>
          <w:szCs w:val="24"/>
        </w:rPr>
        <w:fldChar w:fldCharType="separate"/>
      </w:r>
      <w:r w:rsidR="000A1C1B" w:rsidRPr="00107135">
        <w:rPr>
          <w:sz w:val="24"/>
          <w:szCs w:val="24"/>
        </w:rPr>
        <w:t>Tabela 8</w:t>
      </w:r>
      <w:r w:rsidR="00E75F25">
        <w:rPr>
          <w:sz w:val="24"/>
          <w:szCs w:val="24"/>
        </w:rPr>
        <w:fldChar w:fldCharType="end"/>
      </w:r>
      <w:r w:rsidR="00E75F25">
        <w:rPr>
          <w:sz w:val="24"/>
          <w:szCs w:val="24"/>
        </w:rPr>
        <w:t>,</w:t>
      </w:r>
      <w:r>
        <w:rPr>
          <w:sz w:val="24"/>
          <w:szCs w:val="24"/>
        </w:rPr>
        <w:t xml:space="preserve"> mostram que a ventoinha é o equipamento mais utilizado e que uma </w:t>
      </w:r>
      <w:r w:rsidR="00E75F25">
        <w:rPr>
          <w:sz w:val="24"/>
          <w:szCs w:val="24"/>
        </w:rPr>
        <w:t>percentagem</w:t>
      </w:r>
      <w:r>
        <w:rPr>
          <w:sz w:val="24"/>
          <w:szCs w:val="24"/>
        </w:rPr>
        <w:t xml:space="preserve"> significativa de 35,5% não </w:t>
      </w:r>
      <w:r w:rsidR="00E75F25">
        <w:rPr>
          <w:sz w:val="24"/>
          <w:szCs w:val="24"/>
        </w:rPr>
        <w:t>possui</w:t>
      </w:r>
      <w:r>
        <w:rPr>
          <w:sz w:val="24"/>
          <w:szCs w:val="24"/>
        </w:rPr>
        <w:t xml:space="preserve"> qualquer equipamento de arrefecimento.</w:t>
      </w:r>
    </w:p>
    <w:p w14:paraId="75BF166E" w14:textId="55252299" w:rsidR="004277F4" w:rsidRPr="002D0B76" w:rsidRDefault="004277F4" w:rsidP="00387B99">
      <w:pPr>
        <w:rPr>
          <w:bCs/>
          <w:i/>
        </w:rPr>
      </w:pPr>
      <w:r>
        <w:rPr>
          <w:sz w:val="24"/>
          <w:szCs w:val="24"/>
        </w:rPr>
        <w:t xml:space="preserve">No que se refere aos equipamentos de aquecimento os resultados apresentados na </w:t>
      </w:r>
      <w:bookmarkStart w:id="98" w:name="_Hlk489892993"/>
      <w:r w:rsidR="00E75F25">
        <w:rPr>
          <w:sz w:val="24"/>
          <w:szCs w:val="24"/>
        </w:rPr>
        <w:fldChar w:fldCharType="begin"/>
      </w:r>
      <w:r w:rsidR="00E75F25">
        <w:rPr>
          <w:sz w:val="24"/>
          <w:szCs w:val="24"/>
        </w:rPr>
        <w:instrText xml:space="preserve"> REF _Ref489892959 \h </w:instrText>
      </w:r>
      <w:r w:rsidR="00E75F25">
        <w:rPr>
          <w:sz w:val="24"/>
          <w:szCs w:val="24"/>
        </w:rPr>
      </w:r>
      <w:r w:rsidR="00107135">
        <w:rPr>
          <w:sz w:val="24"/>
          <w:szCs w:val="24"/>
        </w:rPr>
        <w:instrText xml:space="preserve"> \* MERGEFORMAT </w:instrText>
      </w:r>
      <w:r w:rsidR="00E75F25">
        <w:rPr>
          <w:sz w:val="24"/>
          <w:szCs w:val="24"/>
        </w:rPr>
        <w:fldChar w:fldCharType="separate"/>
      </w:r>
      <w:r w:rsidR="000A1C1B" w:rsidRPr="00107135">
        <w:rPr>
          <w:sz w:val="24"/>
          <w:szCs w:val="24"/>
        </w:rPr>
        <w:t>Tabela 8</w:t>
      </w:r>
      <w:r w:rsidR="00E75F25">
        <w:rPr>
          <w:sz w:val="24"/>
          <w:szCs w:val="24"/>
        </w:rPr>
        <w:fldChar w:fldCharType="end"/>
      </w:r>
      <w:r>
        <w:rPr>
          <w:sz w:val="24"/>
          <w:szCs w:val="24"/>
        </w:rPr>
        <w:t xml:space="preserve">, </w:t>
      </w:r>
      <w:bookmarkEnd w:id="98"/>
      <w:r>
        <w:rPr>
          <w:sz w:val="24"/>
          <w:szCs w:val="24"/>
        </w:rPr>
        <w:t>mostram que uma percentagem significativa de 48% dos participantes utiliza outros equipamentos (salamandras, etc.), que não foram considerados explicitamente na listagem das respostas. Também se salienta que 38,7% dos participantes utilizam irradiador de óleo para aquecimento doméstico.</w:t>
      </w:r>
    </w:p>
    <w:p w14:paraId="2159756C" w14:textId="77777777" w:rsidR="0071466D" w:rsidRPr="0071466D" w:rsidRDefault="0071466D" w:rsidP="0071466D">
      <w:pPr>
        <w:autoSpaceDE w:val="0"/>
        <w:autoSpaceDN w:val="0"/>
        <w:adjustRightInd w:val="0"/>
        <w:spacing w:after="0" w:line="240" w:lineRule="auto"/>
        <w:ind w:firstLine="0"/>
        <w:jc w:val="left"/>
        <w:rPr>
          <w:rFonts w:ascii="Times New Roman" w:hAnsi="Times New Roman" w:cs="Times New Roman"/>
          <w:sz w:val="24"/>
          <w:szCs w:val="24"/>
        </w:rPr>
      </w:pPr>
    </w:p>
    <w:p w14:paraId="3C1F5F91" w14:textId="77777777" w:rsidR="001C4929" w:rsidRDefault="001C4929">
      <w:pPr>
        <w:rPr>
          <w:bCs/>
          <w:i/>
        </w:rPr>
      </w:pPr>
      <w:bookmarkStart w:id="99" w:name="_Ref489892959"/>
      <w:r>
        <w:rPr>
          <w:b/>
          <w:i/>
        </w:rPr>
        <w:br w:type="page"/>
      </w:r>
    </w:p>
    <w:p w14:paraId="2E412628" w14:textId="07F23633" w:rsidR="0034326E" w:rsidRPr="0034326E" w:rsidRDefault="0034326E" w:rsidP="0034326E">
      <w:pPr>
        <w:pStyle w:val="Legenda"/>
        <w:jc w:val="left"/>
        <w:rPr>
          <w:b w:val="0"/>
          <w:i/>
          <w:color w:val="auto"/>
          <w:sz w:val="22"/>
          <w:szCs w:val="22"/>
        </w:rPr>
      </w:pPr>
      <w:bookmarkStart w:id="100" w:name="_Toc503721983"/>
      <w:r w:rsidRPr="0034326E">
        <w:rPr>
          <w:b w:val="0"/>
          <w:i/>
          <w:color w:val="auto"/>
          <w:sz w:val="22"/>
          <w:szCs w:val="22"/>
        </w:rPr>
        <w:lastRenderedPageBreak/>
        <w:t xml:space="preserve">Tabela </w:t>
      </w:r>
      <w:r w:rsidRPr="0034326E">
        <w:rPr>
          <w:b w:val="0"/>
          <w:i/>
          <w:color w:val="auto"/>
          <w:sz w:val="22"/>
          <w:szCs w:val="22"/>
        </w:rPr>
        <w:fldChar w:fldCharType="begin"/>
      </w:r>
      <w:r w:rsidRPr="0034326E">
        <w:rPr>
          <w:b w:val="0"/>
          <w:i/>
          <w:color w:val="auto"/>
          <w:sz w:val="22"/>
          <w:szCs w:val="22"/>
        </w:rPr>
        <w:instrText xml:space="preserve"> SEQ Tabela \* ARABIC </w:instrText>
      </w:r>
      <w:r w:rsidRPr="0034326E">
        <w:rPr>
          <w:b w:val="0"/>
          <w:i/>
          <w:color w:val="auto"/>
          <w:sz w:val="22"/>
          <w:szCs w:val="22"/>
        </w:rPr>
        <w:fldChar w:fldCharType="separate"/>
      </w:r>
      <w:r w:rsidR="000A1C1B">
        <w:rPr>
          <w:b w:val="0"/>
          <w:i/>
          <w:noProof/>
          <w:color w:val="auto"/>
          <w:sz w:val="22"/>
          <w:szCs w:val="22"/>
        </w:rPr>
        <w:t>8</w:t>
      </w:r>
      <w:r w:rsidRPr="0034326E">
        <w:rPr>
          <w:b w:val="0"/>
          <w:i/>
          <w:color w:val="auto"/>
          <w:sz w:val="22"/>
          <w:szCs w:val="22"/>
        </w:rPr>
        <w:fldChar w:fldCharType="end"/>
      </w:r>
      <w:bookmarkEnd w:id="99"/>
      <w:r w:rsidRPr="0034326E">
        <w:rPr>
          <w:b w:val="0"/>
          <w:i/>
          <w:color w:val="auto"/>
          <w:sz w:val="22"/>
          <w:szCs w:val="22"/>
        </w:rPr>
        <w:t>: Equipamentos de arrefecimento e de aquecimento utilizados</w:t>
      </w:r>
      <w:bookmarkEnd w:id="100"/>
    </w:p>
    <w:tbl>
      <w:tblPr>
        <w:tblW w:w="913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124"/>
        <w:gridCol w:w="2977"/>
        <w:gridCol w:w="1418"/>
        <w:gridCol w:w="1417"/>
        <w:gridCol w:w="1118"/>
        <w:gridCol w:w="1076"/>
      </w:tblGrid>
      <w:tr w:rsidR="0034326E" w:rsidRPr="0071466D" w14:paraId="71919F50" w14:textId="77777777" w:rsidTr="00E75F25">
        <w:trPr>
          <w:cantSplit/>
        </w:trPr>
        <w:tc>
          <w:tcPr>
            <w:tcW w:w="4101" w:type="dxa"/>
            <w:gridSpan w:val="2"/>
            <w:vMerge w:val="restart"/>
            <w:shd w:val="clear" w:color="auto" w:fill="FFFFFF"/>
          </w:tcPr>
          <w:p w14:paraId="15EDDAF1" w14:textId="77777777" w:rsidR="0034326E" w:rsidRPr="0071466D" w:rsidRDefault="0034326E" w:rsidP="0071466D">
            <w:pPr>
              <w:autoSpaceDE w:val="0"/>
              <w:autoSpaceDN w:val="0"/>
              <w:adjustRightInd w:val="0"/>
              <w:spacing w:after="0" w:line="240" w:lineRule="auto"/>
              <w:ind w:firstLine="0"/>
              <w:jc w:val="left"/>
              <w:rPr>
                <w:sz w:val="24"/>
                <w:szCs w:val="24"/>
              </w:rPr>
            </w:pPr>
          </w:p>
        </w:tc>
        <w:tc>
          <w:tcPr>
            <w:tcW w:w="5029" w:type="dxa"/>
            <w:gridSpan w:val="4"/>
            <w:shd w:val="clear" w:color="auto" w:fill="FFFFFF"/>
            <w:vAlign w:val="bottom"/>
          </w:tcPr>
          <w:p w14:paraId="3442610A" w14:textId="259CE74C" w:rsidR="0034326E" w:rsidRPr="0071466D" w:rsidRDefault="0034326E" w:rsidP="0071466D">
            <w:pPr>
              <w:autoSpaceDE w:val="0"/>
              <w:autoSpaceDN w:val="0"/>
              <w:adjustRightInd w:val="0"/>
              <w:spacing w:after="0" w:line="320" w:lineRule="atLeast"/>
              <w:ind w:left="60" w:right="60" w:firstLine="0"/>
              <w:jc w:val="center"/>
              <w:rPr>
                <w:sz w:val="24"/>
                <w:szCs w:val="24"/>
              </w:rPr>
            </w:pPr>
            <w:r>
              <w:rPr>
                <w:sz w:val="24"/>
                <w:szCs w:val="24"/>
              </w:rPr>
              <w:t>Utilização de equipamentos</w:t>
            </w:r>
          </w:p>
        </w:tc>
      </w:tr>
      <w:tr w:rsidR="0034326E" w:rsidRPr="0071466D" w14:paraId="4676D6AC" w14:textId="77777777" w:rsidTr="00E75F25">
        <w:trPr>
          <w:cantSplit/>
        </w:trPr>
        <w:tc>
          <w:tcPr>
            <w:tcW w:w="4101" w:type="dxa"/>
            <w:gridSpan w:val="2"/>
            <w:vMerge/>
            <w:shd w:val="clear" w:color="auto" w:fill="FFFFFF"/>
          </w:tcPr>
          <w:p w14:paraId="7FFA78B0" w14:textId="27E184E3" w:rsidR="0034326E" w:rsidRPr="0071466D" w:rsidRDefault="0034326E" w:rsidP="0071466D">
            <w:pPr>
              <w:autoSpaceDE w:val="0"/>
              <w:autoSpaceDN w:val="0"/>
              <w:adjustRightInd w:val="0"/>
              <w:spacing w:after="0" w:line="240" w:lineRule="auto"/>
              <w:ind w:firstLine="0"/>
              <w:jc w:val="left"/>
              <w:rPr>
                <w:sz w:val="24"/>
                <w:szCs w:val="24"/>
              </w:rPr>
            </w:pPr>
          </w:p>
        </w:tc>
        <w:tc>
          <w:tcPr>
            <w:tcW w:w="2835" w:type="dxa"/>
            <w:gridSpan w:val="2"/>
            <w:shd w:val="clear" w:color="auto" w:fill="FFFFFF"/>
            <w:vAlign w:val="bottom"/>
          </w:tcPr>
          <w:p w14:paraId="46F4EA94" w14:textId="77777777" w:rsidR="0034326E" w:rsidRPr="0071466D" w:rsidRDefault="0034326E" w:rsidP="00E75F25">
            <w:pPr>
              <w:autoSpaceDE w:val="0"/>
              <w:autoSpaceDN w:val="0"/>
              <w:adjustRightInd w:val="0"/>
              <w:spacing w:after="0" w:line="320" w:lineRule="atLeast"/>
              <w:ind w:left="60" w:right="60" w:firstLine="0"/>
              <w:jc w:val="center"/>
              <w:rPr>
                <w:sz w:val="24"/>
                <w:szCs w:val="24"/>
              </w:rPr>
            </w:pPr>
            <w:r w:rsidRPr="0071466D">
              <w:rPr>
                <w:sz w:val="24"/>
                <w:szCs w:val="24"/>
              </w:rPr>
              <w:t>Sim</w:t>
            </w:r>
          </w:p>
        </w:tc>
        <w:tc>
          <w:tcPr>
            <w:tcW w:w="2194" w:type="dxa"/>
            <w:gridSpan w:val="2"/>
            <w:shd w:val="clear" w:color="auto" w:fill="FFFFFF"/>
            <w:vAlign w:val="bottom"/>
          </w:tcPr>
          <w:p w14:paraId="3CD8064F" w14:textId="77777777" w:rsidR="0034326E" w:rsidRPr="0071466D" w:rsidRDefault="0034326E" w:rsidP="00E75F25">
            <w:pPr>
              <w:autoSpaceDE w:val="0"/>
              <w:autoSpaceDN w:val="0"/>
              <w:adjustRightInd w:val="0"/>
              <w:spacing w:after="0" w:line="320" w:lineRule="atLeast"/>
              <w:ind w:left="60" w:right="60" w:firstLine="0"/>
              <w:jc w:val="center"/>
              <w:rPr>
                <w:sz w:val="24"/>
                <w:szCs w:val="24"/>
              </w:rPr>
            </w:pPr>
            <w:r w:rsidRPr="0071466D">
              <w:rPr>
                <w:sz w:val="24"/>
                <w:szCs w:val="24"/>
              </w:rPr>
              <w:t>Não</w:t>
            </w:r>
          </w:p>
        </w:tc>
      </w:tr>
      <w:tr w:rsidR="0034326E" w:rsidRPr="0071466D" w14:paraId="2AB47D65" w14:textId="77777777" w:rsidTr="00E75F25">
        <w:trPr>
          <w:cantSplit/>
        </w:trPr>
        <w:tc>
          <w:tcPr>
            <w:tcW w:w="4101" w:type="dxa"/>
            <w:gridSpan w:val="2"/>
            <w:vMerge/>
            <w:tcBorders>
              <w:bottom w:val="single" w:sz="8" w:space="0" w:color="152935"/>
            </w:tcBorders>
            <w:shd w:val="clear" w:color="auto" w:fill="FFFFFF"/>
          </w:tcPr>
          <w:p w14:paraId="58165362" w14:textId="35C3CF1F" w:rsidR="0034326E" w:rsidRPr="0071466D" w:rsidRDefault="0034326E" w:rsidP="0071466D">
            <w:pPr>
              <w:autoSpaceDE w:val="0"/>
              <w:autoSpaceDN w:val="0"/>
              <w:adjustRightInd w:val="0"/>
              <w:spacing w:after="0" w:line="240" w:lineRule="auto"/>
              <w:ind w:firstLine="0"/>
              <w:jc w:val="left"/>
              <w:rPr>
                <w:sz w:val="24"/>
                <w:szCs w:val="24"/>
              </w:rPr>
            </w:pPr>
          </w:p>
        </w:tc>
        <w:tc>
          <w:tcPr>
            <w:tcW w:w="1418" w:type="dxa"/>
            <w:shd w:val="clear" w:color="auto" w:fill="FFFFFF"/>
            <w:vAlign w:val="bottom"/>
          </w:tcPr>
          <w:p w14:paraId="6B89BAB4" w14:textId="62FC9436" w:rsidR="0034326E" w:rsidRPr="0071466D" w:rsidRDefault="0034326E" w:rsidP="00E75F25">
            <w:pPr>
              <w:autoSpaceDE w:val="0"/>
              <w:autoSpaceDN w:val="0"/>
              <w:adjustRightInd w:val="0"/>
              <w:spacing w:after="0" w:line="320" w:lineRule="atLeast"/>
              <w:ind w:left="60" w:right="60" w:firstLine="0"/>
              <w:jc w:val="center"/>
              <w:rPr>
                <w:sz w:val="24"/>
                <w:szCs w:val="24"/>
              </w:rPr>
            </w:pPr>
            <w:r>
              <w:rPr>
                <w:sz w:val="24"/>
                <w:szCs w:val="24"/>
              </w:rPr>
              <w:t>Nº</w:t>
            </w:r>
          </w:p>
        </w:tc>
        <w:tc>
          <w:tcPr>
            <w:tcW w:w="1417" w:type="dxa"/>
            <w:shd w:val="clear" w:color="auto" w:fill="FFFFFF"/>
            <w:vAlign w:val="bottom"/>
          </w:tcPr>
          <w:p w14:paraId="1DCC7F02" w14:textId="7C2A97DC" w:rsidR="0034326E" w:rsidRPr="0071466D" w:rsidRDefault="0034326E" w:rsidP="00E75F25">
            <w:pPr>
              <w:autoSpaceDE w:val="0"/>
              <w:autoSpaceDN w:val="0"/>
              <w:adjustRightInd w:val="0"/>
              <w:spacing w:after="0" w:line="320" w:lineRule="atLeast"/>
              <w:ind w:left="60" w:right="60" w:firstLine="0"/>
              <w:jc w:val="center"/>
              <w:rPr>
                <w:sz w:val="24"/>
                <w:szCs w:val="24"/>
              </w:rPr>
            </w:pPr>
            <w:r w:rsidRPr="0071466D">
              <w:rPr>
                <w:sz w:val="24"/>
                <w:szCs w:val="24"/>
              </w:rPr>
              <w:t>%</w:t>
            </w:r>
          </w:p>
        </w:tc>
        <w:tc>
          <w:tcPr>
            <w:tcW w:w="1118" w:type="dxa"/>
            <w:shd w:val="clear" w:color="auto" w:fill="FFFFFF"/>
            <w:vAlign w:val="bottom"/>
          </w:tcPr>
          <w:p w14:paraId="49312DB1" w14:textId="29303430" w:rsidR="0034326E" w:rsidRPr="0071466D" w:rsidRDefault="0034326E" w:rsidP="00E75F25">
            <w:pPr>
              <w:autoSpaceDE w:val="0"/>
              <w:autoSpaceDN w:val="0"/>
              <w:adjustRightInd w:val="0"/>
              <w:spacing w:after="0" w:line="320" w:lineRule="atLeast"/>
              <w:ind w:left="60" w:right="60" w:firstLine="0"/>
              <w:jc w:val="center"/>
              <w:rPr>
                <w:sz w:val="24"/>
                <w:szCs w:val="24"/>
              </w:rPr>
            </w:pPr>
            <w:r>
              <w:rPr>
                <w:sz w:val="24"/>
                <w:szCs w:val="24"/>
              </w:rPr>
              <w:t>Nº</w:t>
            </w:r>
          </w:p>
        </w:tc>
        <w:tc>
          <w:tcPr>
            <w:tcW w:w="1076" w:type="dxa"/>
            <w:shd w:val="clear" w:color="auto" w:fill="FFFFFF"/>
            <w:vAlign w:val="bottom"/>
          </w:tcPr>
          <w:p w14:paraId="7EB2C174" w14:textId="0910D560" w:rsidR="0034326E" w:rsidRPr="0071466D" w:rsidRDefault="0034326E" w:rsidP="00E75F25">
            <w:pPr>
              <w:autoSpaceDE w:val="0"/>
              <w:autoSpaceDN w:val="0"/>
              <w:adjustRightInd w:val="0"/>
              <w:spacing w:after="0" w:line="320" w:lineRule="atLeast"/>
              <w:ind w:left="60" w:right="60" w:firstLine="0"/>
              <w:jc w:val="center"/>
              <w:rPr>
                <w:sz w:val="24"/>
                <w:szCs w:val="24"/>
              </w:rPr>
            </w:pPr>
            <w:r w:rsidRPr="0071466D">
              <w:rPr>
                <w:sz w:val="24"/>
                <w:szCs w:val="24"/>
              </w:rPr>
              <w:t>%</w:t>
            </w:r>
          </w:p>
        </w:tc>
      </w:tr>
      <w:tr w:rsidR="0034326E" w:rsidRPr="0071466D" w14:paraId="0FEDB6BC" w14:textId="77777777" w:rsidTr="00E75F25">
        <w:trPr>
          <w:cantSplit/>
        </w:trPr>
        <w:tc>
          <w:tcPr>
            <w:tcW w:w="1124" w:type="dxa"/>
            <w:vMerge w:val="restart"/>
            <w:shd w:val="clear" w:color="auto" w:fill="auto"/>
            <w:textDirection w:val="btLr"/>
          </w:tcPr>
          <w:p w14:paraId="469A28C5" w14:textId="035CA582" w:rsidR="0034326E" w:rsidRPr="0034326E" w:rsidRDefault="0034326E" w:rsidP="0071466D">
            <w:pPr>
              <w:autoSpaceDE w:val="0"/>
              <w:autoSpaceDN w:val="0"/>
              <w:adjustRightInd w:val="0"/>
              <w:spacing w:after="0" w:line="320" w:lineRule="atLeast"/>
              <w:ind w:left="60" w:right="60" w:firstLine="0"/>
              <w:jc w:val="left"/>
              <w:rPr>
                <w:sz w:val="24"/>
                <w:szCs w:val="24"/>
              </w:rPr>
            </w:pPr>
            <w:r>
              <w:rPr>
                <w:sz w:val="24"/>
                <w:szCs w:val="24"/>
              </w:rPr>
              <w:t>C10 - E</w:t>
            </w:r>
            <w:r w:rsidRPr="000B6036">
              <w:rPr>
                <w:sz w:val="24"/>
                <w:szCs w:val="24"/>
              </w:rPr>
              <w:t xml:space="preserve">quipamentos de </w:t>
            </w:r>
            <w:r>
              <w:rPr>
                <w:sz w:val="24"/>
                <w:szCs w:val="24"/>
              </w:rPr>
              <w:t>arrefecimento</w:t>
            </w:r>
          </w:p>
        </w:tc>
        <w:tc>
          <w:tcPr>
            <w:tcW w:w="2977" w:type="dxa"/>
            <w:shd w:val="clear" w:color="auto" w:fill="auto"/>
          </w:tcPr>
          <w:p w14:paraId="693B6813" w14:textId="61BA8111" w:rsidR="0034326E" w:rsidRPr="0071466D" w:rsidRDefault="0034326E" w:rsidP="0071466D">
            <w:pPr>
              <w:autoSpaceDE w:val="0"/>
              <w:autoSpaceDN w:val="0"/>
              <w:adjustRightInd w:val="0"/>
              <w:spacing w:after="0" w:line="320" w:lineRule="atLeast"/>
              <w:ind w:left="60" w:right="60" w:firstLine="0"/>
              <w:jc w:val="left"/>
              <w:rPr>
                <w:sz w:val="24"/>
                <w:szCs w:val="24"/>
              </w:rPr>
            </w:pPr>
            <w:r w:rsidRPr="0071466D">
              <w:rPr>
                <w:sz w:val="24"/>
                <w:szCs w:val="24"/>
              </w:rPr>
              <w:t>Ar condicionado</w:t>
            </w:r>
          </w:p>
        </w:tc>
        <w:tc>
          <w:tcPr>
            <w:tcW w:w="1418" w:type="dxa"/>
            <w:shd w:val="clear" w:color="auto" w:fill="FFFFFF"/>
          </w:tcPr>
          <w:p w14:paraId="27149FAF"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8</w:t>
            </w:r>
          </w:p>
        </w:tc>
        <w:tc>
          <w:tcPr>
            <w:tcW w:w="1417" w:type="dxa"/>
            <w:shd w:val="clear" w:color="auto" w:fill="FFFFFF"/>
          </w:tcPr>
          <w:p w14:paraId="5D3EBCF0" w14:textId="43C3B015"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25,8</w:t>
            </w:r>
          </w:p>
        </w:tc>
        <w:tc>
          <w:tcPr>
            <w:tcW w:w="1118" w:type="dxa"/>
            <w:shd w:val="clear" w:color="auto" w:fill="FFFFFF"/>
          </w:tcPr>
          <w:p w14:paraId="4AE31E26"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23</w:t>
            </w:r>
          </w:p>
        </w:tc>
        <w:tc>
          <w:tcPr>
            <w:tcW w:w="1076" w:type="dxa"/>
            <w:shd w:val="clear" w:color="auto" w:fill="FFFFFF"/>
          </w:tcPr>
          <w:p w14:paraId="06088547" w14:textId="4546EFB1"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74,2</w:t>
            </w:r>
          </w:p>
        </w:tc>
      </w:tr>
      <w:tr w:rsidR="0034326E" w:rsidRPr="0071466D" w14:paraId="053E64CC" w14:textId="77777777" w:rsidTr="00E75F25">
        <w:trPr>
          <w:cantSplit/>
        </w:trPr>
        <w:tc>
          <w:tcPr>
            <w:tcW w:w="1124" w:type="dxa"/>
            <w:vMerge/>
            <w:shd w:val="clear" w:color="auto" w:fill="auto"/>
          </w:tcPr>
          <w:p w14:paraId="59E475AF" w14:textId="77777777" w:rsidR="0034326E" w:rsidRPr="0034326E" w:rsidRDefault="0034326E" w:rsidP="0071466D">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2D87F7C8" w14:textId="5CA6A06C" w:rsidR="0034326E" w:rsidRPr="0071466D" w:rsidRDefault="0034326E" w:rsidP="0071466D">
            <w:pPr>
              <w:autoSpaceDE w:val="0"/>
              <w:autoSpaceDN w:val="0"/>
              <w:adjustRightInd w:val="0"/>
              <w:spacing w:after="0" w:line="320" w:lineRule="atLeast"/>
              <w:ind w:left="60" w:right="60" w:firstLine="0"/>
              <w:jc w:val="left"/>
              <w:rPr>
                <w:sz w:val="24"/>
                <w:szCs w:val="24"/>
              </w:rPr>
            </w:pPr>
            <w:r w:rsidRPr="0071466D">
              <w:rPr>
                <w:sz w:val="24"/>
                <w:szCs w:val="24"/>
              </w:rPr>
              <w:t>Ventoinha</w:t>
            </w:r>
          </w:p>
        </w:tc>
        <w:tc>
          <w:tcPr>
            <w:tcW w:w="1418" w:type="dxa"/>
            <w:shd w:val="clear" w:color="auto" w:fill="FFFFFF"/>
          </w:tcPr>
          <w:p w14:paraId="543970F2"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14</w:t>
            </w:r>
          </w:p>
        </w:tc>
        <w:tc>
          <w:tcPr>
            <w:tcW w:w="1417" w:type="dxa"/>
            <w:shd w:val="clear" w:color="auto" w:fill="FFFFFF"/>
          </w:tcPr>
          <w:p w14:paraId="3AAEE415" w14:textId="4D663FE1"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45,2</w:t>
            </w:r>
          </w:p>
        </w:tc>
        <w:tc>
          <w:tcPr>
            <w:tcW w:w="1118" w:type="dxa"/>
            <w:shd w:val="clear" w:color="auto" w:fill="FFFFFF"/>
          </w:tcPr>
          <w:p w14:paraId="6270D03F"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17</w:t>
            </w:r>
          </w:p>
        </w:tc>
        <w:tc>
          <w:tcPr>
            <w:tcW w:w="1076" w:type="dxa"/>
            <w:shd w:val="clear" w:color="auto" w:fill="FFFFFF"/>
          </w:tcPr>
          <w:p w14:paraId="1CF1D9D4" w14:textId="66AD67C3"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54,8</w:t>
            </w:r>
          </w:p>
        </w:tc>
      </w:tr>
      <w:tr w:rsidR="0034326E" w:rsidRPr="0071466D" w14:paraId="7E8A6995" w14:textId="77777777" w:rsidTr="00E75F25">
        <w:trPr>
          <w:cantSplit/>
        </w:trPr>
        <w:tc>
          <w:tcPr>
            <w:tcW w:w="1124" w:type="dxa"/>
            <w:vMerge/>
            <w:shd w:val="clear" w:color="auto" w:fill="auto"/>
          </w:tcPr>
          <w:p w14:paraId="52C12B90" w14:textId="77777777" w:rsidR="0034326E" w:rsidRPr="0034326E" w:rsidRDefault="0034326E" w:rsidP="0071466D">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45ADA43A" w14:textId="3946BCCF" w:rsidR="0034326E" w:rsidRPr="0071466D" w:rsidRDefault="0034326E" w:rsidP="0071466D">
            <w:pPr>
              <w:autoSpaceDE w:val="0"/>
              <w:autoSpaceDN w:val="0"/>
              <w:adjustRightInd w:val="0"/>
              <w:spacing w:after="0" w:line="320" w:lineRule="atLeast"/>
              <w:ind w:left="60" w:right="60" w:firstLine="0"/>
              <w:jc w:val="left"/>
              <w:rPr>
                <w:sz w:val="24"/>
                <w:szCs w:val="24"/>
              </w:rPr>
            </w:pPr>
            <w:r w:rsidRPr="0071466D">
              <w:rPr>
                <w:sz w:val="24"/>
                <w:szCs w:val="24"/>
              </w:rPr>
              <w:t>Não tem</w:t>
            </w:r>
          </w:p>
        </w:tc>
        <w:tc>
          <w:tcPr>
            <w:tcW w:w="1418" w:type="dxa"/>
            <w:shd w:val="clear" w:color="auto" w:fill="FFFFFF"/>
          </w:tcPr>
          <w:p w14:paraId="31820ECD"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11</w:t>
            </w:r>
          </w:p>
        </w:tc>
        <w:tc>
          <w:tcPr>
            <w:tcW w:w="1417" w:type="dxa"/>
            <w:shd w:val="clear" w:color="auto" w:fill="FFFFFF"/>
          </w:tcPr>
          <w:p w14:paraId="657E9E1F" w14:textId="2572998E"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35,5</w:t>
            </w:r>
          </w:p>
        </w:tc>
        <w:tc>
          <w:tcPr>
            <w:tcW w:w="1118" w:type="dxa"/>
            <w:shd w:val="clear" w:color="auto" w:fill="FFFFFF"/>
          </w:tcPr>
          <w:p w14:paraId="4584E853"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20</w:t>
            </w:r>
          </w:p>
        </w:tc>
        <w:tc>
          <w:tcPr>
            <w:tcW w:w="1076" w:type="dxa"/>
            <w:shd w:val="clear" w:color="auto" w:fill="FFFFFF"/>
          </w:tcPr>
          <w:p w14:paraId="16D1828F" w14:textId="38799DC6"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64,5</w:t>
            </w:r>
          </w:p>
        </w:tc>
      </w:tr>
      <w:tr w:rsidR="0034326E" w:rsidRPr="0071466D" w14:paraId="32323A74" w14:textId="77777777" w:rsidTr="00E75F25">
        <w:trPr>
          <w:cantSplit/>
          <w:trHeight w:val="892"/>
        </w:trPr>
        <w:tc>
          <w:tcPr>
            <w:tcW w:w="1124" w:type="dxa"/>
            <w:vMerge/>
            <w:shd w:val="clear" w:color="auto" w:fill="auto"/>
          </w:tcPr>
          <w:p w14:paraId="3DE807A0" w14:textId="77777777" w:rsidR="0034326E" w:rsidRPr="0034326E" w:rsidRDefault="0034326E" w:rsidP="0071466D">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1F017DD4" w14:textId="52473F11" w:rsidR="0034326E" w:rsidRPr="0071466D" w:rsidRDefault="0034326E" w:rsidP="0071466D">
            <w:pPr>
              <w:autoSpaceDE w:val="0"/>
              <w:autoSpaceDN w:val="0"/>
              <w:adjustRightInd w:val="0"/>
              <w:spacing w:after="0" w:line="320" w:lineRule="atLeast"/>
              <w:ind w:left="60" w:right="60" w:firstLine="0"/>
              <w:jc w:val="left"/>
              <w:rPr>
                <w:sz w:val="24"/>
                <w:szCs w:val="24"/>
              </w:rPr>
            </w:pPr>
            <w:r w:rsidRPr="0071466D">
              <w:rPr>
                <w:sz w:val="24"/>
                <w:szCs w:val="24"/>
              </w:rPr>
              <w:t>Outro</w:t>
            </w:r>
          </w:p>
        </w:tc>
        <w:tc>
          <w:tcPr>
            <w:tcW w:w="1418" w:type="dxa"/>
            <w:shd w:val="clear" w:color="auto" w:fill="FFFFFF"/>
          </w:tcPr>
          <w:p w14:paraId="1744FBDE"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2</w:t>
            </w:r>
          </w:p>
        </w:tc>
        <w:tc>
          <w:tcPr>
            <w:tcW w:w="1417" w:type="dxa"/>
            <w:shd w:val="clear" w:color="auto" w:fill="FFFFFF"/>
          </w:tcPr>
          <w:p w14:paraId="4C7F42EC" w14:textId="2CA68FD2"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6,5</w:t>
            </w:r>
          </w:p>
        </w:tc>
        <w:tc>
          <w:tcPr>
            <w:tcW w:w="1118" w:type="dxa"/>
            <w:shd w:val="clear" w:color="auto" w:fill="FFFFFF"/>
          </w:tcPr>
          <w:p w14:paraId="49373851" w14:textId="77777777"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29</w:t>
            </w:r>
          </w:p>
        </w:tc>
        <w:tc>
          <w:tcPr>
            <w:tcW w:w="1076" w:type="dxa"/>
            <w:shd w:val="clear" w:color="auto" w:fill="FFFFFF"/>
          </w:tcPr>
          <w:p w14:paraId="66785A6F" w14:textId="0CE82B6E" w:rsidR="0034326E" w:rsidRPr="0071466D" w:rsidRDefault="0034326E" w:rsidP="0071466D">
            <w:pPr>
              <w:autoSpaceDE w:val="0"/>
              <w:autoSpaceDN w:val="0"/>
              <w:adjustRightInd w:val="0"/>
              <w:spacing w:after="0" w:line="320" w:lineRule="atLeast"/>
              <w:ind w:left="60" w:right="60" w:firstLine="0"/>
              <w:jc w:val="right"/>
              <w:rPr>
                <w:sz w:val="24"/>
                <w:szCs w:val="24"/>
              </w:rPr>
            </w:pPr>
            <w:r w:rsidRPr="0071466D">
              <w:rPr>
                <w:sz w:val="24"/>
                <w:szCs w:val="24"/>
              </w:rPr>
              <w:t>93,5</w:t>
            </w:r>
          </w:p>
        </w:tc>
      </w:tr>
      <w:tr w:rsidR="0034326E" w:rsidRPr="0071466D" w14:paraId="2558C3AE" w14:textId="77777777" w:rsidTr="00E75F25">
        <w:trPr>
          <w:cantSplit/>
        </w:trPr>
        <w:tc>
          <w:tcPr>
            <w:tcW w:w="1124" w:type="dxa"/>
            <w:vMerge w:val="restart"/>
            <w:shd w:val="clear" w:color="auto" w:fill="auto"/>
            <w:textDirection w:val="btLr"/>
          </w:tcPr>
          <w:p w14:paraId="10065DDD" w14:textId="6F34FFAC" w:rsidR="0034326E" w:rsidRPr="0034326E" w:rsidRDefault="0034326E" w:rsidP="0034326E">
            <w:pPr>
              <w:autoSpaceDE w:val="0"/>
              <w:autoSpaceDN w:val="0"/>
              <w:adjustRightInd w:val="0"/>
              <w:spacing w:after="0" w:line="320" w:lineRule="atLeast"/>
              <w:ind w:left="60" w:right="60" w:firstLine="0"/>
              <w:jc w:val="left"/>
              <w:rPr>
                <w:sz w:val="24"/>
                <w:szCs w:val="24"/>
              </w:rPr>
            </w:pPr>
            <w:r>
              <w:rPr>
                <w:sz w:val="24"/>
                <w:szCs w:val="24"/>
              </w:rPr>
              <w:t>C11 - E</w:t>
            </w:r>
            <w:r w:rsidRPr="000B6036">
              <w:rPr>
                <w:sz w:val="24"/>
                <w:szCs w:val="24"/>
              </w:rPr>
              <w:t xml:space="preserve">quipamentos de </w:t>
            </w:r>
            <w:r>
              <w:rPr>
                <w:sz w:val="24"/>
                <w:szCs w:val="24"/>
              </w:rPr>
              <w:t>aquecimento</w:t>
            </w:r>
          </w:p>
        </w:tc>
        <w:tc>
          <w:tcPr>
            <w:tcW w:w="2977" w:type="dxa"/>
            <w:shd w:val="clear" w:color="auto" w:fill="auto"/>
          </w:tcPr>
          <w:p w14:paraId="4BF93DB8" w14:textId="78A197D1" w:rsidR="0034326E" w:rsidRPr="0071466D" w:rsidRDefault="0034326E" w:rsidP="0034326E">
            <w:pPr>
              <w:autoSpaceDE w:val="0"/>
              <w:autoSpaceDN w:val="0"/>
              <w:adjustRightInd w:val="0"/>
              <w:spacing w:after="0" w:line="320" w:lineRule="atLeast"/>
              <w:ind w:left="60" w:right="60" w:firstLine="0"/>
              <w:jc w:val="left"/>
              <w:rPr>
                <w:sz w:val="24"/>
                <w:szCs w:val="24"/>
              </w:rPr>
            </w:pPr>
            <w:r w:rsidRPr="0071466D">
              <w:rPr>
                <w:sz w:val="24"/>
                <w:szCs w:val="24"/>
              </w:rPr>
              <w:t>Ar condicionado</w:t>
            </w:r>
          </w:p>
        </w:tc>
        <w:tc>
          <w:tcPr>
            <w:tcW w:w="1418" w:type="dxa"/>
            <w:shd w:val="clear" w:color="auto" w:fill="FFFFFF"/>
          </w:tcPr>
          <w:p w14:paraId="33C1A3EC"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7</w:t>
            </w:r>
          </w:p>
        </w:tc>
        <w:tc>
          <w:tcPr>
            <w:tcW w:w="1417" w:type="dxa"/>
            <w:shd w:val="clear" w:color="auto" w:fill="FFFFFF"/>
          </w:tcPr>
          <w:p w14:paraId="26BA53AD" w14:textId="41D6E105"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22,6</w:t>
            </w:r>
          </w:p>
        </w:tc>
        <w:tc>
          <w:tcPr>
            <w:tcW w:w="1118" w:type="dxa"/>
            <w:shd w:val="clear" w:color="auto" w:fill="FFFFFF"/>
          </w:tcPr>
          <w:p w14:paraId="5528DD80"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24</w:t>
            </w:r>
          </w:p>
        </w:tc>
        <w:tc>
          <w:tcPr>
            <w:tcW w:w="1076" w:type="dxa"/>
            <w:shd w:val="clear" w:color="auto" w:fill="FFFFFF"/>
          </w:tcPr>
          <w:p w14:paraId="1BC6668C" w14:textId="6B835049"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77,4</w:t>
            </w:r>
          </w:p>
        </w:tc>
      </w:tr>
      <w:tr w:rsidR="0034326E" w:rsidRPr="0071466D" w14:paraId="6922DBC7" w14:textId="77777777" w:rsidTr="00E75F25">
        <w:trPr>
          <w:cantSplit/>
        </w:trPr>
        <w:tc>
          <w:tcPr>
            <w:tcW w:w="1124" w:type="dxa"/>
            <w:vMerge/>
            <w:shd w:val="clear" w:color="auto" w:fill="auto"/>
          </w:tcPr>
          <w:p w14:paraId="72A81A92" w14:textId="77777777" w:rsidR="0034326E" w:rsidRPr="0034326E" w:rsidRDefault="0034326E" w:rsidP="0034326E">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5957B43D" w14:textId="3AFCBACF" w:rsidR="0034326E" w:rsidRPr="0071466D" w:rsidRDefault="0034326E" w:rsidP="0034326E">
            <w:pPr>
              <w:autoSpaceDE w:val="0"/>
              <w:autoSpaceDN w:val="0"/>
              <w:adjustRightInd w:val="0"/>
              <w:spacing w:after="0" w:line="320" w:lineRule="atLeast"/>
              <w:ind w:left="60" w:right="60" w:firstLine="0"/>
              <w:jc w:val="left"/>
              <w:rPr>
                <w:sz w:val="24"/>
                <w:szCs w:val="24"/>
              </w:rPr>
            </w:pPr>
            <w:r w:rsidRPr="0071466D">
              <w:rPr>
                <w:sz w:val="24"/>
                <w:szCs w:val="24"/>
              </w:rPr>
              <w:t>Radiador Elétrico</w:t>
            </w:r>
          </w:p>
        </w:tc>
        <w:tc>
          <w:tcPr>
            <w:tcW w:w="1418" w:type="dxa"/>
            <w:shd w:val="clear" w:color="auto" w:fill="FFFFFF"/>
          </w:tcPr>
          <w:p w14:paraId="14AA73AF"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7</w:t>
            </w:r>
          </w:p>
        </w:tc>
        <w:tc>
          <w:tcPr>
            <w:tcW w:w="1417" w:type="dxa"/>
            <w:shd w:val="clear" w:color="auto" w:fill="FFFFFF"/>
          </w:tcPr>
          <w:p w14:paraId="6A24CD26" w14:textId="27ABE7B3"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22,6</w:t>
            </w:r>
          </w:p>
        </w:tc>
        <w:tc>
          <w:tcPr>
            <w:tcW w:w="1118" w:type="dxa"/>
            <w:shd w:val="clear" w:color="auto" w:fill="FFFFFF"/>
          </w:tcPr>
          <w:p w14:paraId="20DF1D13"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24</w:t>
            </w:r>
          </w:p>
        </w:tc>
        <w:tc>
          <w:tcPr>
            <w:tcW w:w="1076" w:type="dxa"/>
            <w:shd w:val="clear" w:color="auto" w:fill="FFFFFF"/>
          </w:tcPr>
          <w:p w14:paraId="2A6B1574" w14:textId="08E4762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77,4</w:t>
            </w:r>
          </w:p>
        </w:tc>
      </w:tr>
      <w:tr w:rsidR="0034326E" w:rsidRPr="0071466D" w14:paraId="69E5A6B3" w14:textId="77777777" w:rsidTr="00E75F25">
        <w:trPr>
          <w:cantSplit/>
        </w:trPr>
        <w:tc>
          <w:tcPr>
            <w:tcW w:w="1124" w:type="dxa"/>
            <w:vMerge/>
            <w:shd w:val="clear" w:color="auto" w:fill="auto"/>
          </w:tcPr>
          <w:p w14:paraId="27C14C74" w14:textId="77777777" w:rsidR="0034326E" w:rsidRPr="0034326E" w:rsidRDefault="0034326E" w:rsidP="0034326E">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79565CEC" w14:textId="0E89A77D" w:rsidR="0034326E" w:rsidRPr="0071466D" w:rsidRDefault="0034326E" w:rsidP="0034326E">
            <w:pPr>
              <w:autoSpaceDE w:val="0"/>
              <w:autoSpaceDN w:val="0"/>
              <w:adjustRightInd w:val="0"/>
              <w:spacing w:after="0" w:line="320" w:lineRule="atLeast"/>
              <w:ind w:left="60" w:right="60" w:firstLine="0"/>
              <w:jc w:val="left"/>
              <w:rPr>
                <w:sz w:val="24"/>
                <w:szCs w:val="24"/>
              </w:rPr>
            </w:pPr>
            <w:r w:rsidRPr="0071466D">
              <w:rPr>
                <w:sz w:val="24"/>
                <w:szCs w:val="24"/>
              </w:rPr>
              <w:t>Irradiador de óleo</w:t>
            </w:r>
          </w:p>
        </w:tc>
        <w:tc>
          <w:tcPr>
            <w:tcW w:w="1418" w:type="dxa"/>
            <w:shd w:val="clear" w:color="auto" w:fill="FFFFFF"/>
          </w:tcPr>
          <w:p w14:paraId="0137BEB4"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12</w:t>
            </w:r>
          </w:p>
        </w:tc>
        <w:tc>
          <w:tcPr>
            <w:tcW w:w="1417" w:type="dxa"/>
            <w:shd w:val="clear" w:color="auto" w:fill="FFFFFF"/>
          </w:tcPr>
          <w:p w14:paraId="529BA155" w14:textId="3F956B84"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38,7</w:t>
            </w:r>
          </w:p>
        </w:tc>
        <w:tc>
          <w:tcPr>
            <w:tcW w:w="1118" w:type="dxa"/>
            <w:shd w:val="clear" w:color="auto" w:fill="FFFFFF"/>
          </w:tcPr>
          <w:p w14:paraId="37891E96"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19</w:t>
            </w:r>
          </w:p>
        </w:tc>
        <w:tc>
          <w:tcPr>
            <w:tcW w:w="1076" w:type="dxa"/>
            <w:shd w:val="clear" w:color="auto" w:fill="FFFFFF"/>
          </w:tcPr>
          <w:p w14:paraId="2267243B" w14:textId="624A8D61"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61,3</w:t>
            </w:r>
          </w:p>
        </w:tc>
      </w:tr>
      <w:tr w:rsidR="0034326E" w:rsidRPr="0071466D" w14:paraId="4FD7ED10" w14:textId="77777777" w:rsidTr="00E75F25">
        <w:trPr>
          <w:cantSplit/>
          <w:trHeight w:val="759"/>
        </w:trPr>
        <w:tc>
          <w:tcPr>
            <w:tcW w:w="1124" w:type="dxa"/>
            <w:vMerge/>
            <w:shd w:val="clear" w:color="auto" w:fill="auto"/>
          </w:tcPr>
          <w:p w14:paraId="0D895B22" w14:textId="77777777" w:rsidR="0034326E" w:rsidRPr="0034326E" w:rsidRDefault="0034326E" w:rsidP="0034326E">
            <w:pPr>
              <w:autoSpaceDE w:val="0"/>
              <w:autoSpaceDN w:val="0"/>
              <w:adjustRightInd w:val="0"/>
              <w:spacing w:after="0" w:line="320" w:lineRule="atLeast"/>
              <w:ind w:left="60" w:right="60" w:firstLine="0"/>
              <w:jc w:val="left"/>
              <w:rPr>
                <w:sz w:val="24"/>
                <w:szCs w:val="24"/>
              </w:rPr>
            </w:pPr>
          </w:p>
        </w:tc>
        <w:tc>
          <w:tcPr>
            <w:tcW w:w="2977" w:type="dxa"/>
            <w:shd w:val="clear" w:color="auto" w:fill="auto"/>
          </w:tcPr>
          <w:p w14:paraId="2A3914DE" w14:textId="3A802483" w:rsidR="0034326E" w:rsidRPr="0071466D" w:rsidRDefault="0034326E" w:rsidP="0034326E">
            <w:pPr>
              <w:autoSpaceDE w:val="0"/>
              <w:autoSpaceDN w:val="0"/>
              <w:adjustRightInd w:val="0"/>
              <w:spacing w:after="0" w:line="320" w:lineRule="atLeast"/>
              <w:ind w:left="60" w:right="60" w:firstLine="0"/>
              <w:jc w:val="left"/>
              <w:rPr>
                <w:sz w:val="24"/>
                <w:szCs w:val="24"/>
              </w:rPr>
            </w:pPr>
            <w:r w:rsidRPr="0071466D">
              <w:rPr>
                <w:sz w:val="24"/>
                <w:szCs w:val="24"/>
              </w:rPr>
              <w:t>Outro</w:t>
            </w:r>
          </w:p>
        </w:tc>
        <w:tc>
          <w:tcPr>
            <w:tcW w:w="1418" w:type="dxa"/>
            <w:shd w:val="clear" w:color="auto" w:fill="FFFFFF"/>
          </w:tcPr>
          <w:p w14:paraId="6AE25B71"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15</w:t>
            </w:r>
          </w:p>
        </w:tc>
        <w:tc>
          <w:tcPr>
            <w:tcW w:w="1417" w:type="dxa"/>
            <w:shd w:val="clear" w:color="auto" w:fill="FFFFFF"/>
          </w:tcPr>
          <w:p w14:paraId="08DAF33E" w14:textId="611EA7B1"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48,4</w:t>
            </w:r>
          </w:p>
        </w:tc>
        <w:tc>
          <w:tcPr>
            <w:tcW w:w="1118" w:type="dxa"/>
            <w:shd w:val="clear" w:color="auto" w:fill="FFFFFF"/>
          </w:tcPr>
          <w:p w14:paraId="52B2484C" w14:textId="77777777"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16</w:t>
            </w:r>
          </w:p>
        </w:tc>
        <w:tc>
          <w:tcPr>
            <w:tcW w:w="1076" w:type="dxa"/>
            <w:shd w:val="clear" w:color="auto" w:fill="FFFFFF"/>
          </w:tcPr>
          <w:p w14:paraId="1C8C5CFC" w14:textId="701408E4" w:rsidR="0034326E" w:rsidRPr="0071466D" w:rsidRDefault="0034326E" w:rsidP="0034326E">
            <w:pPr>
              <w:autoSpaceDE w:val="0"/>
              <w:autoSpaceDN w:val="0"/>
              <w:adjustRightInd w:val="0"/>
              <w:spacing w:after="0" w:line="320" w:lineRule="atLeast"/>
              <w:ind w:left="60" w:right="60" w:firstLine="0"/>
              <w:jc w:val="right"/>
              <w:rPr>
                <w:sz w:val="24"/>
                <w:szCs w:val="24"/>
              </w:rPr>
            </w:pPr>
            <w:r w:rsidRPr="0071466D">
              <w:rPr>
                <w:sz w:val="24"/>
                <w:szCs w:val="24"/>
              </w:rPr>
              <w:t>51,6</w:t>
            </w:r>
          </w:p>
        </w:tc>
      </w:tr>
    </w:tbl>
    <w:p w14:paraId="29AE5D86" w14:textId="77777777" w:rsidR="0071466D" w:rsidRPr="0071466D" w:rsidRDefault="0071466D" w:rsidP="0071466D">
      <w:pPr>
        <w:autoSpaceDE w:val="0"/>
        <w:autoSpaceDN w:val="0"/>
        <w:adjustRightInd w:val="0"/>
        <w:spacing w:after="0" w:line="400" w:lineRule="atLeast"/>
        <w:ind w:firstLine="0"/>
        <w:jc w:val="left"/>
        <w:rPr>
          <w:rFonts w:ascii="Times New Roman" w:hAnsi="Times New Roman" w:cs="Times New Roman"/>
          <w:sz w:val="24"/>
          <w:szCs w:val="24"/>
        </w:rPr>
      </w:pPr>
    </w:p>
    <w:p w14:paraId="27480FD6" w14:textId="0615B84E" w:rsidR="00C53444" w:rsidRDefault="00C53444" w:rsidP="00E42A14">
      <w:pPr>
        <w:ind w:firstLine="432"/>
        <w:rPr>
          <w:sz w:val="24"/>
          <w:szCs w:val="24"/>
        </w:rPr>
      </w:pPr>
      <w:r>
        <w:rPr>
          <w:sz w:val="24"/>
          <w:szCs w:val="24"/>
        </w:rPr>
        <w:t xml:space="preserve">Quanto aos equipamentos para o aquecimento de águas sanitárias os resultados apresentados na </w:t>
      </w:r>
      <w:r w:rsidR="00E75F25">
        <w:rPr>
          <w:sz w:val="24"/>
          <w:szCs w:val="24"/>
        </w:rPr>
        <w:fldChar w:fldCharType="begin"/>
      </w:r>
      <w:r w:rsidR="00E75F25">
        <w:rPr>
          <w:sz w:val="24"/>
          <w:szCs w:val="24"/>
        </w:rPr>
        <w:instrText xml:space="preserve"> REF _Ref489893107 \h </w:instrText>
      </w:r>
      <w:r w:rsidR="00E75F25">
        <w:rPr>
          <w:sz w:val="24"/>
          <w:szCs w:val="24"/>
        </w:rPr>
      </w:r>
      <w:r w:rsidR="00107135">
        <w:rPr>
          <w:sz w:val="24"/>
          <w:szCs w:val="24"/>
        </w:rPr>
        <w:instrText xml:space="preserve"> \* MERGEFORMAT </w:instrText>
      </w:r>
      <w:r w:rsidR="00E75F25">
        <w:rPr>
          <w:sz w:val="24"/>
          <w:szCs w:val="24"/>
        </w:rPr>
        <w:fldChar w:fldCharType="separate"/>
      </w:r>
      <w:r w:rsidR="000A1C1B" w:rsidRPr="00107135">
        <w:rPr>
          <w:sz w:val="24"/>
          <w:szCs w:val="24"/>
        </w:rPr>
        <w:t>Tabela 9</w:t>
      </w:r>
      <w:r w:rsidR="00E75F25">
        <w:rPr>
          <w:sz w:val="24"/>
          <w:szCs w:val="24"/>
        </w:rPr>
        <w:fldChar w:fldCharType="end"/>
      </w:r>
      <w:r w:rsidR="00E75F25">
        <w:rPr>
          <w:sz w:val="24"/>
          <w:szCs w:val="24"/>
        </w:rPr>
        <w:t xml:space="preserve">, </w:t>
      </w:r>
      <w:r>
        <w:rPr>
          <w:sz w:val="24"/>
          <w:szCs w:val="24"/>
        </w:rPr>
        <w:t xml:space="preserve">revelam que 71% dos participantes utilizam esquentadores de gás, </w:t>
      </w:r>
      <w:r w:rsidR="00E75F25">
        <w:rPr>
          <w:sz w:val="24"/>
          <w:szCs w:val="24"/>
        </w:rPr>
        <w:t>enquanto cerca de 19,4% dos</w:t>
      </w:r>
      <w:r>
        <w:rPr>
          <w:sz w:val="24"/>
          <w:szCs w:val="24"/>
        </w:rPr>
        <w:t xml:space="preserve"> participantes utilizam </w:t>
      </w:r>
      <w:r w:rsidR="005674F1">
        <w:rPr>
          <w:sz w:val="24"/>
          <w:szCs w:val="24"/>
        </w:rPr>
        <w:t>outro tipo de aquecimento.</w:t>
      </w:r>
    </w:p>
    <w:p w14:paraId="056FC20E" w14:textId="77777777" w:rsidR="00E86281" w:rsidRPr="00E86281" w:rsidRDefault="00E86281" w:rsidP="00E86281">
      <w:pPr>
        <w:autoSpaceDE w:val="0"/>
        <w:autoSpaceDN w:val="0"/>
        <w:adjustRightInd w:val="0"/>
        <w:spacing w:after="0" w:line="240" w:lineRule="auto"/>
        <w:ind w:firstLine="0"/>
        <w:jc w:val="left"/>
        <w:rPr>
          <w:rFonts w:ascii="Times New Roman" w:hAnsi="Times New Roman" w:cs="Times New Roman"/>
          <w:sz w:val="24"/>
          <w:szCs w:val="24"/>
        </w:rPr>
      </w:pPr>
    </w:p>
    <w:p w14:paraId="22DEC9C8" w14:textId="7F2C7E0B" w:rsidR="00E86281" w:rsidRPr="00E86281" w:rsidRDefault="00E86281" w:rsidP="00E86281">
      <w:pPr>
        <w:pStyle w:val="Legenda"/>
        <w:jc w:val="left"/>
        <w:rPr>
          <w:b w:val="0"/>
          <w:i/>
          <w:color w:val="auto"/>
          <w:sz w:val="22"/>
          <w:szCs w:val="22"/>
        </w:rPr>
      </w:pPr>
      <w:bookmarkStart w:id="101" w:name="_Ref489893107"/>
      <w:bookmarkStart w:id="102" w:name="_Toc503721984"/>
      <w:r w:rsidRPr="00E86281">
        <w:rPr>
          <w:b w:val="0"/>
          <w:i/>
          <w:color w:val="auto"/>
          <w:sz w:val="22"/>
          <w:szCs w:val="22"/>
        </w:rPr>
        <w:t xml:space="preserve">Tabela </w:t>
      </w:r>
      <w:r w:rsidRPr="00E86281">
        <w:rPr>
          <w:b w:val="0"/>
          <w:i/>
          <w:color w:val="auto"/>
          <w:sz w:val="22"/>
          <w:szCs w:val="22"/>
        </w:rPr>
        <w:fldChar w:fldCharType="begin"/>
      </w:r>
      <w:r w:rsidRPr="00E86281">
        <w:rPr>
          <w:b w:val="0"/>
          <w:i/>
          <w:color w:val="auto"/>
          <w:sz w:val="22"/>
          <w:szCs w:val="22"/>
        </w:rPr>
        <w:instrText xml:space="preserve"> SEQ Tabela \* ARABIC </w:instrText>
      </w:r>
      <w:r w:rsidRPr="00E86281">
        <w:rPr>
          <w:b w:val="0"/>
          <w:i/>
          <w:color w:val="auto"/>
          <w:sz w:val="22"/>
          <w:szCs w:val="22"/>
        </w:rPr>
        <w:fldChar w:fldCharType="separate"/>
      </w:r>
      <w:r w:rsidR="000A1C1B">
        <w:rPr>
          <w:b w:val="0"/>
          <w:i/>
          <w:noProof/>
          <w:color w:val="auto"/>
          <w:sz w:val="22"/>
          <w:szCs w:val="22"/>
        </w:rPr>
        <w:t>9</w:t>
      </w:r>
      <w:r w:rsidRPr="00E86281">
        <w:rPr>
          <w:b w:val="0"/>
          <w:i/>
          <w:color w:val="auto"/>
          <w:sz w:val="22"/>
          <w:szCs w:val="22"/>
        </w:rPr>
        <w:fldChar w:fldCharType="end"/>
      </w:r>
      <w:bookmarkEnd w:id="101"/>
      <w:r w:rsidRPr="00E86281">
        <w:rPr>
          <w:b w:val="0"/>
          <w:i/>
          <w:color w:val="auto"/>
          <w:sz w:val="22"/>
          <w:szCs w:val="22"/>
        </w:rPr>
        <w:t>: Equipamentos de AQS utilizados</w:t>
      </w:r>
      <w:bookmarkEnd w:id="102"/>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428"/>
        <w:gridCol w:w="1016"/>
        <w:gridCol w:w="1062"/>
        <w:gridCol w:w="1244"/>
        <w:gridCol w:w="1244"/>
        <w:gridCol w:w="1016"/>
        <w:gridCol w:w="1062"/>
      </w:tblGrid>
      <w:tr w:rsidR="00E86281" w:rsidRPr="00E86281" w14:paraId="13560625" w14:textId="77777777" w:rsidTr="00E86281">
        <w:trPr>
          <w:cantSplit/>
        </w:trPr>
        <w:tc>
          <w:tcPr>
            <w:tcW w:w="2428" w:type="dxa"/>
            <w:vMerge w:val="restart"/>
            <w:shd w:val="clear" w:color="auto" w:fill="FFFFFF"/>
            <w:vAlign w:val="center"/>
          </w:tcPr>
          <w:p w14:paraId="2B7436E7" w14:textId="16E37BFC" w:rsidR="00E86281" w:rsidRPr="00E86281" w:rsidRDefault="00E86281" w:rsidP="00E86281">
            <w:pPr>
              <w:autoSpaceDE w:val="0"/>
              <w:autoSpaceDN w:val="0"/>
              <w:adjustRightInd w:val="0"/>
              <w:spacing w:after="0" w:line="320" w:lineRule="atLeast"/>
              <w:ind w:left="60" w:right="60" w:firstLine="0"/>
              <w:jc w:val="left"/>
              <w:rPr>
                <w:sz w:val="24"/>
                <w:szCs w:val="24"/>
              </w:rPr>
            </w:pPr>
            <w:r w:rsidRPr="00E86281">
              <w:rPr>
                <w:sz w:val="24"/>
                <w:szCs w:val="24"/>
              </w:rPr>
              <w:t>C12-</w:t>
            </w:r>
            <w:r>
              <w:rPr>
                <w:sz w:val="24"/>
                <w:szCs w:val="24"/>
              </w:rPr>
              <w:t xml:space="preserve"> </w:t>
            </w:r>
            <w:r w:rsidRPr="00E86281">
              <w:rPr>
                <w:sz w:val="24"/>
                <w:szCs w:val="24"/>
              </w:rPr>
              <w:t>Equip de AQS que utiliza</w:t>
            </w:r>
          </w:p>
        </w:tc>
        <w:tc>
          <w:tcPr>
            <w:tcW w:w="2078" w:type="dxa"/>
            <w:gridSpan w:val="2"/>
            <w:shd w:val="clear" w:color="auto" w:fill="FFFFFF"/>
            <w:vAlign w:val="bottom"/>
          </w:tcPr>
          <w:p w14:paraId="246B0F04" w14:textId="77777777" w:rsidR="00E86281" w:rsidRPr="00E86281" w:rsidRDefault="00E86281" w:rsidP="00E86281">
            <w:pPr>
              <w:autoSpaceDE w:val="0"/>
              <w:autoSpaceDN w:val="0"/>
              <w:adjustRightInd w:val="0"/>
              <w:spacing w:after="0" w:line="320" w:lineRule="atLeast"/>
              <w:ind w:left="60" w:right="60" w:firstLine="0"/>
              <w:jc w:val="center"/>
              <w:rPr>
                <w:sz w:val="24"/>
                <w:szCs w:val="24"/>
              </w:rPr>
            </w:pPr>
            <w:r w:rsidRPr="00E86281">
              <w:rPr>
                <w:sz w:val="24"/>
                <w:szCs w:val="24"/>
              </w:rPr>
              <w:t>Esquentador a gás</w:t>
            </w:r>
          </w:p>
        </w:tc>
        <w:tc>
          <w:tcPr>
            <w:tcW w:w="2488" w:type="dxa"/>
            <w:gridSpan w:val="2"/>
            <w:shd w:val="clear" w:color="auto" w:fill="FFFFFF"/>
            <w:vAlign w:val="bottom"/>
          </w:tcPr>
          <w:p w14:paraId="3A2BD0CA" w14:textId="77777777" w:rsidR="00E86281" w:rsidRPr="00E86281" w:rsidRDefault="00E86281" w:rsidP="00E86281">
            <w:pPr>
              <w:autoSpaceDE w:val="0"/>
              <w:autoSpaceDN w:val="0"/>
              <w:adjustRightInd w:val="0"/>
              <w:spacing w:after="0" w:line="320" w:lineRule="atLeast"/>
              <w:ind w:left="60" w:right="60" w:firstLine="0"/>
              <w:jc w:val="center"/>
              <w:rPr>
                <w:sz w:val="24"/>
                <w:szCs w:val="24"/>
              </w:rPr>
            </w:pPr>
            <w:r w:rsidRPr="00E86281">
              <w:rPr>
                <w:sz w:val="24"/>
                <w:szCs w:val="24"/>
              </w:rPr>
              <w:t>Termoacumulador elétrico</w:t>
            </w:r>
          </w:p>
        </w:tc>
        <w:tc>
          <w:tcPr>
            <w:tcW w:w="2078" w:type="dxa"/>
            <w:gridSpan w:val="2"/>
            <w:shd w:val="clear" w:color="auto" w:fill="FFFFFF"/>
            <w:vAlign w:val="bottom"/>
          </w:tcPr>
          <w:p w14:paraId="3DF5A209" w14:textId="77777777" w:rsidR="00E86281" w:rsidRPr="00E86281" w:rsidRDefault="00E86281" w:rsidP="00E86281">
            <w:pPr>
              <w:autoSpaceDE w:val="0"/>
              <w:autoSpaceDN w:val="0"/>
              <w:adjustRightInd w:val="0"/>
              <w:spacing w:after="0" w:line="320" w:lineRule="atLeast"/>
              <w:ind w:left="60" w:right="60" w:firstLine="0"/>
              <w:jc w:val="center"/>
              <w:rPr>
                <w:sz w:val="24"/>
                <w:szCs w:val="24"/>
              </w:rPr>
            </w:pPr>
            <w:r w:rsidRPr="00E86281">
              <w:rPr>
                <w:sz w:val="24"/>
                <w:szCs w:val="24"/>
              </w:rPr>
              <w:t>Outro</w:t>
            </w:r>
          </w:p>
        </w:tc>
      </w:tr>
      <w:tr w:rsidR="00E86281" w:rsidRPr="00E86281" w14:paraId="397B91BA" w14:textId="77777777" w:rsidTr="00E86281">
        <w:trPr>
          <w:cantSplit/>
        </w:trPr>
        <w:tc>
          <w:tcPr>
            <w:tcW w:w="2428" w:type="dxa"/>
            <w:vMerge/>
            <w:shd w:val="clear" w:color="auto" w:fill="FFFFFF"/>
            <w:vAlign w:val="center"/>
          </w:tcPr>
          <w:p w14:paraId="663668DE" w14:textId="1F83FB34" w:rsidR="00E86281" w:rsidRPr="00E86281" w:rsidRDefault="00E86281" w:rsidP="00E86281">
            <w:pPr>
              <w:autoSpaceDE w:val="0"/>
              <w:autoSpaceDN w:val="0"/>
              <w:adjustRightInd w:val="0"/>
              <w:spacing w:after="0" w:line="320" w:lineRule="atLeast"/>
              <w:ind w:left="60" w:right="60" w:firstLine="0"/>
              <w:jc w:val="left"/>
              <w:rPr>
                <w:sz w:val="24"/>
                <w:szCs w:val="24"/>
              </w:rPr>
            </w:pPr>
          </w:p>
        </w:tc>
        <w:tc>
          <w:tcPr>
            <w:tcW w:w="1016" w:type="dxa"/>
            <w:shd w:val="clear" w:color="auto" w:fill="FFFFFF"/>
            <w:vAlign w:val="bottom"/>
          </w:tcPr>
          <w:p w14:paraId="50620C07" w14:textId="22912DD0"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Nº</w:t>
            </w:r>
          </w:p>
        </w:tc>
        <w:tc>
          <w:tcPr>
            <w:tcW w:w="1062" w:type="dxa"/>
            <w:shd w:val="clear" w:color="auto" w:fill="FFFFFF"/>
            <w:vAlign w:val="bottom"/>
          </w:tcPr>
          <w:p w14:paraId="5C743A4A" w14:textId="63AC5986"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1244" w:type="dxa"/>
            <w:shd w:val="clear" w:color="auto" w:fill="FFFFFF"/>
            <w:vAlign w:val="bottom"/>
          </w:tcPr>
          <w:p w14:paraId="71ED093D" w14:textId="25913ABD"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Nº</w:t>
            </w:r>
          </w:p>
        </w:tc>
        <w:tc>
          <w:tcPr>
            <w:tcW w:w="1244" w:type="dxa"/>
            <w:shd w:val="clear" w:color="auto" w:fill="FFFFFF"/>
            <w:vAlign w:val="bottom"/>
          </w:tcPr>
          <w:p w14:paraId="2D8859A1" w14:textId="0F480AC6"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1016" w:type="dxa"/>
            <w:shd w:val="clear" w:color="auto" w:fill="FFFFFF"/>
            <w:vAlign w:val="bottom"/>
          </w:tcPr>
          <w:p w14:paraId="62E341B0" w14:textId="4CB767E2"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Nº</w:t>
            </w:r>
          </w:p>
        </w:tc>
        <w:tc>
          <w:tcPr>
            <w:tcW w:w="1062" w:type="dxa"/>
            <w:shd w:val="clear" w:color="auto" w:fill="FFFFFF"/>
            <w:vAlign w:val="bottom"/>
          </w:tcPr>
          <w:p w14:paraId="435BF2BA" w14:textId="65DFCEE9" w:rsidR="00E86281" w:rsidRPr="00E86281" w:rsidRDefault="00E86281" w:rsidP="00E86281">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E86281" w:rsidRPr="00E86281" w14:paraId="778A492B" w14:textId="77777777" w:rsidTr="00E86281">
        <w:trPr>
          <w:cantSplit/>
        </w:trPr>
        <w:tc>
          <w:tcPr>
            <w:tcW w:w="2428" w:type="dxa"/>
            <w:vMerge/>
            <w:shd w:val="clear" w:color="auto" w:fill="E0E0E0"/>
            <w:vAlign w:val="center"/>
          </w:tcPr>
          <w:p w14:paraId="54926356" w14:textId="0597C996" w:rsidR="00E86281" w:rsidRPr="00E86281" w:rsidRDefault="00E86281" w:rsidP="00E86281">
            <w:pPr>
              <w:autoSpaceDE w:val="0"/>
              <w:autoSpaceDN w:val="0"/>
              <w:adjustRightInd w:val="0"/>
              <w:spacing w:after="0" w:line="320" w:lineRule="atLeast"/>
              <w:ind w:left="60" w:right="60" w:firstLine="0"/>
              <w:jc w:val="left"/>
              <w:rPr>
                <w:sz w:val="24"/>
                <w:szCs w:val="24"/>
              </w:rPr>
            </w:pPr>
          </w:p>
        </w:tc>
        <w:tc>
          <w:tcPr>
            <w:tcW w:w="1016" w:type="dxa"/>
            <w:shd w:val="clear" w:color="auto" w:fill="FFFFFF"/>
          </w:tcPr>
          <w:p w14:paraId="0EF9C11F" w14:textId="77777777" w:rsidR="00E86281" w:rsidRPr="00E86281" w:rsidRDefault="00E86281" w:rsidP="00E86281">
            <w:pPr>
              <w:autoSpaceDE w:val="0"/>
              <w:autoSpaceDN w:val="0"/>
              <w:adjustRightInd w:val="0"/>
              <w:spacing w:after="0" w:line="320" w:lineRule="atLeast"/>
              <w:ind w:left="60" w:right="60" w:firstLine="0"/>
              <w:jc w:val="right"/>
              <w:rPr>
                <w:sz w:val="24"/>
                <w:szCs w:val="24"/>
              </w:rPr>
            </w:pPr>
            <w:r w:rsidRPr="00E86281">
              <w:rPr>
                <w:sz w:val="24"/>
                <w:szCs w:val="24"/>
              </w:rPr>
              <w:t>22</w:t>
            </w:r>
          </w:p>
        </w:tc>
        <w:tc>
          <w:tcPr>
            <w:tcW w:w="1062" w:type="dxa"/>
            <w:shd w:val="clear" w:color="auto" w:fill="FFFFFF"/>
          </w:tcPr>
          <w:p w14:paraId="1E7284CD" w14:textId="423A7342" w:rsidR="00E86281" w:rsidRPr="00E86281" w:rsidRDefault="00783ADB" w:rsidP="00E86281">
            <w:pPr>
              <w:autoSpaceDE w:val="0"/>
              <w:autoSpaceDN w:val="0"/>
              <w:adjustRightInd w:val="0"/>
              <w:spacing w:after="0" w:line="320" w:lineRule="atLeast"/>
              <w:ind w:left="60" w:right="60" w:firstLine="0"/>
              <w:jc w:val="right"/>
              <w:rPr>
                <w:sz w:val="24"/>
                <w:szCs w:val="24"/>
              </w:rPr>
            </w:pPr>
            <w:r>
              <w:rPr>
                <w:sz w:val="24"/>
                <w:szCs w:val="24"/>
              </w:rPr>
              <w:t>71,0</w:t>
            </w:r>
          </w:p>
        </w:tc>
        <w:tc>
          <w:tcPr>
            <w:tcW w:w="1244" w:type="dxa"/>
            <w:shd w:val="clear" w:color="auto" w:fill="FFFFFF"/>
          </w:tcPr>
          <w:p w14:paraId="2A5D6B57" w14:textId="77777777" w:rsidR="00E86281" w:rsidRPr="00E86281" w:rsidRDefault="00E86281" w:rsidP="00E86281">
            <w:pPr>
              <w:autoSpaceDE w:val="0"/>
              <w:autoSpaceDN w:val="0"/>
              <w:adjustRightInd w:val="0"/>
              <w:spacing w:after="0" w:line="320" w:lineRule="atLeast"/>
              <w:ind w:left="60" w:right="60" w:firstLine="0"/>
              <w:jc w:val="right"/>
              <w:rPr>
                <w:sz w:val="24"/>
                <w:szCs w:val="24"/>
              </w:rPr>
            </w:pPr>
            <w:r w:rsidRPr="00E86281">
              <w:rPr>
                <w:sz w:val="24"/>
                <w:szCs w:val="24"/>
              </w:rPr>
              <w:t>3</w:t>
            </w:r>
          </w:p>
        </w:tc>
        <w:tc>
          <w:tcPr>
            <w:tcW w:w="1244" w:type="dxa"/>
            <w:shd w:val="clear" w:color="auto" w:fill="FFFFFF"/>
          </w:tcPr>
          <w:p w14:paraId="5CEBAB4A" w14:textId="3B070EA4" w:rsidR="00E86281" w:rsidRPr="00E86281" w:rsidRDefault="00783ADB" w:rsidP="00E86281">
            <w:pPr>
              <w:autoSpaceDE w:val="0"/>
              <w:autoSpaceDN w:val="0"/>
              <w:adjustRightInd w:val="0"/>
              <w:spacing w:after="0" w:line="320" w:lineRule="atLeast"/>
              <w:ind w:left="60" w:right="60" w:firstLine="0"/>
              <w:jc w:val="right"/>
              <w:rPr>
                <w:sz w:val="24"/>
                <w:szCs w:val="24"/>
              </w:rPr>
            </w:pPr>
            <w:r>
              <w:rPr>
                <w:sz w:val="24"/>
                <w:szCs w:val="24"/>
              </w:rPr>
              <w:t>9,7</w:t>
            </w:r>
          </w:p>
        </w:tc>
        <w:tc>
          <w:tcPr>
            <w:tcW w:w="1016" w:type="dxa"/>
            <w:shd w:val="clear" w:color="auto" w:fill="FFFFFF"/>
          </w:tcPr>
          <w:p w14:paraId="5817290C" w14:textId="77777777" w:rsidR="00E86281" w:rsidRPr="00E86281" w:rsidRDefault="00E86281" w:rsidP="00E86281">
            <w:pPr>
              <w:autoSpaceDE w:val="0"/>
              <w:autoSpaceDN w:val="0"/>
              <w:adjustRightInd w:val="0"/>
              <w:spacing w:after="0" w:line="320" w:lineRule="atLeast"/>
              <w:ind w:left="60" w:right="60" w:firstLine="0"/>
              <w:jc w:val="right"/>
              <w:rPr>
                <w:sz w:val="24"/>
                <w:szCs w:val="24"/>
              </w:rPr>
            </w:pPr>
            <w:r w:rsidRPr="00E86281">
              <w:rPr>
                <w:sz w:val="24"/>
                <w:szCs w:val="24"/>
              </w:rPr>
              <w:t>6</w:t>
            </w:r>
          </w:p>
        </w:tc>
        <w:tc>
          <w:tcPr>
            <w:tcW w:w="1062" w:type="dxa"/>
            <w:shd w:val="clear" w:color="auto" w:fill="FFFFFF"/>
          </w:tcPr>
          <w:p w14:paraId="0B8E922C" w14:textId="20590929" w:rsidR="00E86281" w:rsidRPr="00E86281" w:rsidRDefault="00783ADB" w:rsidP="00E86281">
            <w:pPr>
              <w:autoSpaceDE w:val="0"/>
              <w:autoSpaceDN w:val="0"/>
              <w:adjustRightInd w:val="0"/>
              <w:spacing w:after="0" w:line="320" w:lineRule="atLeast"/>
              <w:ind w:left="60" w:right="60" w:firstLine="0"/>
              <w:jc w:val="right"/>
              <w:rPr>
                <w:sz w:val="24"/>
                <w:szCs w:val="24"/>
              </w:rPr>
            </w:pPr>
            <w:r>
              <w:rPr>
                <w:sz w:val="24"/>
                <w:szCs w:val="24"/>
              </w:rPr>
              <w:t>19,4</w:t>
            </w:r>
          </w:p>
        </w:tc>
      </w:tr>
    </w:tbl>
    <w:p w14:paraId="14A2AB8F" w14:textId="7C6543BB" w:rsidR="002D44CD" w:rsidRPr="002D0B76" w:rsidRDefault="009E53C7" w:rsidP="00387B99">
      <w:pPr>
        <w:rPr>
          <w:bCs/>
          <w:i/>
        </w:rPr>
      </w:pPr>
      <w:r>
        <w:rPr>
          <w:sz w:val="24"/>
          <w:szCs w:val="24"/>
        </w:rPr>
        <w:t xml:space="preserve">Relativamente </w:t>
      </w:r>
      <w:r w:rsidR="005674F1">
        <w:rPr>
          <w:sz w:val="24"/>
          <w:szCs w:val="24"/>
        </w:rPr>
        <w:t>aos</w:t>
      </w:r>
      <w:r>
        <w:rPr>
          <w:sz w:val="24"/>
          <w:szCs w:val="24"/>
        </w:rPr>
        <w:t xml:space="preserve"> eletrodomésticos utilizados </w:t>
      </w:r>
      <w:r w:rsidR="005674F1">
        <w:rPr>
          <w:sz w:val="24"/>
          <w:szCs w:val="24"/>
        </w:rPr>
        <w:t xml:space="preserve">pelos participantes </w:t>
      </w:r>
      <w:r>
        <w:rPr>
          <w:sz w:val="24"/>
          <w:szCs w:val="24"/>
        </w:rPr>
        <w:t xml:space="preserve">as respostas apresentadas na </w:t>
      </w:r>
      <w:r w:rsidR="005674F1">
        <w:rPr>
          <w:sz w:val="24"/>
          <w:szCs w:val="24"/>
        </w:rPr>
        <w:fldChar w:fldCharType="begin"/>
      </w:r>
      <w:r w:rsidR="005674F1">
        <w:rPr>
          <w:sz w:val="24"/>
          <w:szCs w:val="24"/>
        </w:rPr>
        <w:instrText xml:space="preserve"> REF _Ref489894800 \h </w:instrText>
      </w:r>
      <w:r w:rsidR="005674F1">
        <w:rPr>
          <w:sz w:val="24"/>
          <w:szCs w:val="24"/>
        </w:rPr>
      </w:r>
      <w:r w:rsidR="00107135">
        <w:rPr>
          <w:sz w:val="24"/>
          <w:szCs w:val="24"/>
        </w:rPr>
        <w:instrText xml:space="preserve"> \* MERGEFORMAT </w:instrText>
      </w:r>
      <w:r w:rsidR="005674F1">
        <w:rPr>
          <w:sz w:val="24"/>
          <w:szCs w:val="24"/>
        </w:rPr>
        <w:fldChar w:fldCharType="separate"/>
      </w:r>
      <w:r w:rsidR="000A1C1B" w:rsidRPr="00107135">
        <w:rPr>
          <w:sz w:val="24"/>
          <w:szCs w:val="24"/>
        </w:rPr>
        <w:t>Tabela 10</w:t>
      </w:r>
      <w:r w:rsidR="005674F1">
        <w:rPr>
          <w:sz w:val="24"/>
          <w:szCs w:val="24"/>
        </w:rPr>
        <w:fldChar w:fldCharType="end"/>
      </w:r>
      <w:r w:rsidR="002D44CD">
        <w:rPr>
          <w:sz w:val="24"/>
          <w:szCs w:val="24"/>
        </w:rPr>
        <w:t>, mostram que a quase totalidade dos participantes, possui frigorifico</w:t>
      </w:r>
      <w:r w:rsidR="005674F1">
        <w:rPr>
          <w:sz w:val="24"/>
          <w:szCs w:val="24"/>
        </w:rPr>
        <w:t xml:space="preserve"> </w:t>
      </w:r>
      <w:r w:rsidR="002D44CD">
        <w:rPr>
          <w:sz w:val="24"/>
          <w:szCs w:val="24"/>
        </w:rPr>
        <w:t>/</w:t>
      </w:r>
      <w:r w:rsidR="005674F1">
        <w:rPr>
          <w:sz w:val="24"/>
          <w:szCs w:val="24"/>
        </w:rPr>
        <w:t xml:space="preserve"> </w:t>
      </w:r>
      <w:r w:rsidR="002D44CD">
        <w:rPr>
          <w:sz w:val="24"/>
          <w:szCs w:val="24"/>
        </w:rPr>
        <w:t>congelador, máquina de lavar roupa, forno e micro-ondas, sendo pouco significativa a percentagem de participantes que dizem possuir outros eletrodomésticos não referidos nas respostas.</w:t>
      </w:r>
    </w:p>
    <w:p w14:paraId="2B9AF0DE" w14:textId="77777777" w:rsidR="0018412A" w:rsidRPr="00C75CE2" w:rsidRDefault="0018412A" w:rsidP="00C75CE2">
      <w:pPr>
        <w:autoSpaceDE w:val="0"/>
        <w:autoSpaceDN w:val="0"/>
        <w:adjustRightInd w:val="0"/>
        <w:spacing w:after="0" w:line="240" w:lineRule="auto"/>
        <w:ind w:firstLine="0"/>
        <w:jc w:val="left"/>
        <w:rPr>
          <w:rFonts w:ascii="Times New Roman" w:hAnsi="Times New Roman" w:cs="Times New Roman"/>
          <w:sz w:val="24"/>
          <w:szCs w:val="24"/>
        </w:rPr>
      </w:pPr>
    </w:p>
    <w:p w14:paraId="2BBC4087" w14:textId="77777777" w:rsidR="001C4929" w:rsidRDefault="001C4929">
      <w:pPr>
        <w:rPr>
          <w:bCs/>
          <w:i/>
        </w:rPr>
      </w:pPr>
      <w:bookmarkStart w:id="103" w:name="_Ref489894800"/>
      <w:r>
        <w:rPr>
          <w:b/>
          <w:i/>
        </w:rPr>
        <w:br w:type="page"/>
      </w:r>
    </w:p>
    <w:p w14:paraId="59B68BA6" w14:textId="4B50ABA9" w:rsidR="0018412A" w:rsidRPr="0018412A" w:rsidRDefault="0018412A" w:rsidP="0018412A">
      <w:pPr>
        <w:pStyle w:val="Legenda"/>
        <w:jc w:val="left"/>
        <w:rPr>
          <w:b w:val="0"/>
          <w:i/>
          <w:color w:val="auto"/>
          <w:sz w:val="22"/>
          <w:szCs w:val="22"/>
        </w:rPr>
      </w:pPr>
      <w:bookmarkStart w:id="104" w:name="_Toc503721985"/>
      <w:r w:rsidRPr="0018412A">
        <w:rPr>
          <w:b w:val="0"/>
          <w:i/>
          <w:color w:val="auto"/>
          <w:sz w:val="22"/>
          <w:szCs w:val="22"/>
        </w:rPr>
        <w:lastRenderedPageBreak/>
        <w:t xml:space="preserve">Tabela </w:t>
      </w:r>
      <w:r w:rsidRPr="0018412A">
        <w:rPr>
          <w:b w:val="0"/>
          <w:i/>
          <w:color w:val="auto"/>
          <w:sz w:val="22"/>
          <w:szCs w:val="22"/>
        </w:rPr>
        <w:fldChar w:fldCharType="begin"/>
      </w:r>
      <w:r w:rsidRPr="0018412A">
        <w:rPr>
          <w:b w:val="0"/>
          <w:i/>
          <w:color w:val="auto"/>
          <w:sz w:val="22"/>
          <w:szCs w:val="22"/>
        </w:rPr>
        <w:instrText xml:space="preserve"> SEQ Tabela \* ARABIC </w:instrText>
      </w:r>
      <w:r w:rsidRPr="0018412A">
        <w:rPr>
          <w:b w:val="0"/>
          <w:i/>
          <w:color w:val="auto"/>
          <w:sz w:val="22"/>
          <w:szCs w:val="22"/>
        </w:rPr>
        <w:fldChar w:fldCharType="separate"/>
      </w:r>
      <w:r w:rsidR="000A1C1B">
        <w:rPr>
          <w:b w:val="0"/>
          <w:i/>
          <w:noProof/>
          <w:color w:val="auto"/>
          <w:sz w:val="22"/>
          <w:szCs w:val="22"/>
        </w:rPr>
        <w:t>10</w:t>
      </w:r>
      <w:r w:rsidRPr="0018412A">
        <w:rPr>
          <w:b w:val="0"/>
          <w:i/>
          <w:color w:val="auto"/>
          <w:sz w:val="22"/>
          <w:szCs w:val="22"/>
        </w:rPr>
        <w:fldChar w:fldCharType="end"/>
      </w:r>
      <w:bookmarkEnd w:id="103"/>
      <w:r w:rsidRPr="0018412A">
        <w:rPr>
          <w:b w:val="0"/>
          <w:i/>
          <w:color w:val="auto"/>
          <w:sz w:val="22"/>
          <w:szCs w:val="22"/>
        </w:rPr>
        <w:t>: Eletrodomésticos utilizados</w:t>
      </w:r>
      <w:bookmarkEnd w:id="104"/>
    </w:p>
    <w:tbl>
      <w:tblPr>
        <w:tblW w:w="90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3452"/>
        <w:gridCol w:w="907"/>
        <w:gridCol w:w="948"/>
        <w:gridCol w:w="908"/>
        <w:gridCol w:w="948"/>
        <w:gridCol w:w="908"/>
      </w:tblGrid>
      <w:tr w:rsidR="0018412A" w:rsidRPr="00C75CE2" w14:paraId="4AD9AE6E" w14:textId="77777777" w:rsidTr="005674F1">
        <w:trPr>
          <w:cantSplit/>
          <w:tblHeader/>
        </w:trPr>
        <w:tc>
          <w:tcPr>
            <w:tcW w:w="1001" w:type="dxa"/>
            <w:vMerge w:val="restart"/>
            <w:shd w:val="clear" w:color="auto" w:fill="FFFFFF"/>
            <w:textDirection w:val="btLr"/>
            <w:vAlign w:val="center"/>
          </w:tcPr>
          <w:p w14:paraId="33A2CAC3" w14:textId="5691A8CC" w:rsidR="0018412A" w:rsidRDefault="0018412A" w:rsidP="00C75CE2">
            <w:pPr>
              <w:autoSpaceDE w:val="0"/>
              <w:autoSpaceDN w:val="0"/>
              <w:adjustRightInd w:val="0"/>
              <w:spacing w:after="0" w:line="320" w:lineRule="atLeast"/>
              <w:ind w:left="60" w:right="60" w:firstLine="0"/>
              <w:jc w:val="left"/>
              <w:rPr>
                <w:sz w:val="24"/>
                <w:szCs w:val="24"/>
              </w:rPr>
            </w:pPr>
            <w:r>
              <w:rPr>
                <w:sz w:val="24"/>
                <w:szCs w:val="24"/>
              </w:rPr>
              <w:t>C13 – Tipo de Eletrodoméstico</w:t>
            </w:r>
          </w:p>
        </w:tc>
        <w:tc>
          <w:tcPr>
            <w:tcW w:w="3452" w:type="dxa"/>
            <w:vMerge w:val="restart"/>
            <w:shd w:val="clear" w:color="auto" w:fill="FFFFFF"/>
            <w:vAlign w:val="center"/>
          </w:tcPr>
          <w:p w14:paraId="074965FF" w14:textId="7A998BBF" w:rsidR="0018412A" w:rsidRPr="00C75CE2" w:rsidRDefault="0018412A" w:rsidP="0018412A">
            <w:pPr>
              <w:autoSpaceDE w:val="0"/>
              <w:autoSpaceDN w:val="0"/>
              <w:adjustRightInd w:val="0"/>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Designação</w:t>
            </w:r>
          </w:p>
        </w:tc>
        <w:tc>
          <w:tcPr>
            <w:tcW w:w="3711" w:type="dxa"/>
            <w:gridSpan w:val="4"/>
            <w:shd w:val="clear" w:color="auto" w:fill="FFFFFF"/>
            <w:vAlign w:val="bottom"/>
          </w:tcPr>
          <w:p w14:paraId="4F8E8CEC" w14:textId="2E4215B1" w:rsidR="0018412A" w:rsidRPr="00C75CE2" w:rsidRDefault="0018412A" w:rsidP="0018412A">
            <w:pPr>
              <w:autoSpaceDE w:val="0"/>
              <w:autoSpaceDN w:val="0"/>
              <w:adjustRightInd w:val="0"/>
              <w:spacing w:after="0" w:line="320" w:lineRule="atLeast"/>
              <w:ind w:left="60" w:right="60" w:firstLine="0"/>
              <w:jc w:val="center"/>
              <w:rPr>
                <w:rFonts w:ascii="Arial" w:hAnsi="Arial" w:cs="Arial"/>
                <w:color w:val="264A60"/>
                <w:sz w:val="18"/>
                <w:szCs w:val="18"/>
              </w:rPr>
            </w:pPr>
            <w:r w:rsidRPr="0018412A">
              <w:rPr>
                <w:sz w:val="24"/>
                <w:szCs w:val="24"/>
              </w:rPr>
              <w:t>Eletrodomésticos utilizados</w:t>
            </w:r>
          </w:p>
        </w:tc>
        <w:tc>
          <w:tcPr>
            <w:tcW w:w="908" w:type="dxa"/>
            <w:vMerge w:val="restart"/>
            <w:shd w:val="clear" w:color="auto" w:fill="FFFFFF"/>
            <w:vAlign w:val="center"/>
          </w:tcPr>
          <w:p w14:paraId="2AC10B42" w14:textId="6C2E8198" w:rsidR="0018412A" w:rsidRPr="00C75CE2" w:rsidRDefault="0018412A" w:rsidP="00C75CE2">
            <w:pPr>
              <w:autoSpaceDE w:val="0"/>
              <w:autoSpaceDN w:val="0"/>
              <w:adjustRightInd w:val="0"/>
              <w:spacing w:after="0" w:line="320" w:lineRule="atLeast"/>
              <w:ind w:left="60" w:right="60" w:firstLine="0"/>
              <w:jc w:val="center"/>
              <w:rPr>
                <w:sz w:val="24"/>
                <w:szCs w:val="24"/>
              </w:rPr>
            </w:pPr>
            <w:r>
              <w:rPr>
                <w:sz w:val="24"/>
                <w:szCs w:val="24"/>
              </w:rPr>
              <w:t xml:space="preserve">Nº </w:t>
            </w:r>
            <w:r w:rsidRPr="00C75CE2">
              <w:rPr>
                <w:sz w:val="24"/>
                <w:szCs w:val="24"/>
              </w:rPr>
              <w:t>Total</w:t>
            </w:r>
          </w:p>
        </w:tc>
      </w:tr>
      <w:tr w:rsidR="0018412A" w:rsidRPr="00C75CE2" w14:paraId="43F16BBD" w14:textId="77777777" w:rsidTr="005674F1">
        <w:trPr>
          <w:cantSplit/>
          <w:tblHeader/>
        </w:trPr>
        <w:tc>
          <w:tcPr>
            <w:tcW w:w="1001" w:type="dxa"/>
            <w:vMerge/>
            <w:shd w:val="clear" w:color="auto" w:fill="FFFFFF"/>
            <w:textDirection w:val="btLr"/>
          </w:tcPr>
          <w:p w14:paraId="7E476795" w14:textId="576B9DCD" w:rsidR="0018412A" w:rsidRPr="00C75CE2" w:rsidRDefault="0018412A" w:rsidP="00C75CE2">
            <w:pPr>
              <w:autoSpaceDE w:val="0"/>
              <w:autoSpaceDN w:val="0"/>
              <w:adjustRightInd w:val="0"/>
              <w:spacing w:after="0" w:line="320" w:lineRule="atLeast"/>
              <w:ind w:left="60" w:right="60" w:firstLine="0"/>
              <w:jc w:val="left"/>
              <w:rPr>
                <w:rFonts w:ascii="Times New Roman" w:hAnsi="Times New Roman" w:cs="Times New Roman"/>
                <w:sz w:val="24"/>
                <w:szCs w:val="24"/>
              </w:rPr>
            </w:pPr>
          </w:p>
        </w:tc>
        <w:tc>
          <w:tcPr>
            <w:tcW w:w="3452" w:type="dxa"/>
            <w:vMerge/>
            <w:shd w:val="clear" w:color="auto" w:fill="FFFFFF"/>
            <w:vAlign w:val="bottom"/>
          </w:tcPr>
          <w:p w14:paraId="5BBFCD1B" w14:textId="024A7A6D" w:rsidR="0018412A" w:rsidRPr="00C75CE2" w:rsidRDefault="0018412A" w:rsidP="00C75CE2">
            <w:pPr>
              <w:autoSpaceDE w:val="0"/>
              <w:autoSpaceDN w:val="0"/>
              <w:adjustRightInd w:val="0"/>
              <w:spacing w:after="0" w:line="240" w:lineRule="auto"/>
              <w:ind w:firstLine="0"/>
              <w:jc w:val="left"/>
              <w:rPr>
                <w:rFonts w:ascii="Times New Roman" w:hAnsi="Times New Roman" w:cs="Times New Roman"/>
                <w:sz w:val="24"/>
                <w:szCs w:val="24"/>
              </w:rPr>
            </w:pPr>
          </w:p>
        </w:tc>
        <w:tc>
          <w:tcPr>
            <w:tcW w:w="1855" w:type="dxa"/>
            <w:gridSpan w:val="2"/>
            <w:shd w:val="clear" w:color="auto" w:fill="FFFFFF"/>
            <w:vAlign w:val="bottom"/>
          </w:tcPr>
          <w:p w14:paraId="682C6131" w14:textId="77777777"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r w:rsidRPr="00C75CE2">
              <w:rPr>
                <w:rFonts w:ascii="Arial" w:hAnsi="Arial" w:cs="Arial"/>
                <w:color w:val="264A60"/>
                <w:sz w:val="18"/>
                <w:szCs w:val="18"/>
              </w:rPr>
              <w:t>Sim</w:t>
            </w:r>
          </w:p>
        </w:tc>
        <w:tc>
          <w:tcPr>
            <w:tcW w:w="1856" w:type="dxa"/>
            <w:gridSpan w:val="2"/>
            <w:shd w:val="clear" w:color="auto" w:fill="FFFFFF"/>
            <w:vAlign w:val="bottom"/>
          </w:tcPr>
          <w:p w14:paraId="09999395" w14:textId="77777777"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r w:rsidRPr="00C75CE2">
              <w:rPr>
                <w:rFonts w:ascii="Arial" w:hAnsi="Arial" w:cs="Arial"/>
                <w:color w:val="264A60"/>
                <w:sz w:val="18"/>
                <w:szCs w:val="18"/>
              </w:rPr>
              <w:t>Não</w:t>
            </w:r>
          </w:p>
        </w:tc>
        <w:tc>
          <w:tcPr>
            <w:tcW w:w="908" w:type="dxa"/>
            <w:vMerge/>
            <w:shd w:val="clear" w:color="auto" w:fill="FFFFFF"/>
            <w:vAlign w:val="center"/>
          </w:tcPr>
          <w:p w14:paraId="63BF7B7E" w14:textId="702816E2"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p>
        </w:tc>
      </w:tr>
      <w:tr w:rsidR="0018412A" w:rsidRPr="00C75CE2" w14:paraId="49619113" w14:textId="77777777" w:rsidTr="005674F1">
        <w:trPr>
          <w:cantSplit/>
          <w:tblHeader/>
        </w:trPr>
        <w:tc>
          <w:tcPr>
            <w:tcW w:w="1001" w:type="dxa"/>
            <w:vMerge/>
            <w:shd w:val="clear" w:color="auto" w:fill="FFFFFF" w:themeFill="background1"/>
            <w:textDirection w:val="btLr"/>
          </w:tcPr>
          <w:p w14:paraId="6C344088" w14:textId="697EB9D1"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vMerge/>
            <w:shd w:val="clear" w:color="auto" w:fill="FFFFFF"/>
            <w:vAlign w:val="bottom"/>
          </w:tcPr>
          <w:p w14:paraId="1FBEF8C5" w14:textId="145DC3FB" w:rsidR="0018412A" w:rsidRPr="00C75CE2" w:rsidRDefault="0018412A" w:rsidP="00C75CE2">
            <w:pPr>
              <w:autoSpaceDE w:val="0"/>
              <w:autoSpaceDN w:val="0"/>
              <w:adjustRightInd w:val="0"/>
              <w:spacing w:after="0" w:line="240" w:lineRule="auto"/>
              <w:ind w:firstLine="0"/>
              <w:jc w:val="left"/>
              <w:rPr>
                <w:rFonts w:ascii="Arial" w:hAnsi="Arial" w:cs="Arial"/>
                <w:color w:val="264A60"/>
                <w:sz w:val="18"/>
                <w:szCs w:val="18"/>
              </w:rPr>
            </w:pPr>
          </w:p>
        </w:tc>
        <w:tc>
          <w:tcPr>
            <w:tcW w:w="907" w:type="dxa"/>
            <w:shd w:val="clear" w:color="auto" w:fill="FFFFFF"/>
            <w:vAlign w:val="bottom"/>
          </w:tcPr>
          <w:p w14:paraId="7C5A5F80" w14:textId="077ADA51" w:rsidR="0018412A" w:rsidRPr="00C75CE2" w:rsidRDefault="0018412A" w:rsidP="00C75CE2">
            <w:pPr>
              <w:autoSpaceDE w:val="0"/>
              <w:autoSpaceDN w:val="0"/>
              <w:adjustRightInd w:val="0"/>
              <w:spacing w:after="0" w:line="320" w:lineRule="atLeast"/>
              <w:ind w:left="60" w:right="60" w:firstLine="0"/>
              <w:jc w:val="center"/>
              <w:rPr>
                <w:rFonts w:ascii="Arial" w:hAnsi="Arial" w:cs="Arial"/>
                <w:b/>
                <w:color w:val="264A60"/>
                <w:sz w:val="18"/>
                <w:szCs w:val="18"/>
              </w:rPr>
            </w:pPr>
            <w:r>
              <w:rPr>
                <w:sz w:val="24"/>
                <w:szCs w:val="24"/>
              </w:rPr>
              <w:t>Nº</w:t>
            </w:r>
          </w:p>
        </w:tc>
        <w:tc>
          <w:tcPr>
            <w:tcW w:w="948" w:type="dxa"/>
            <w:shd w:val="clear" w:color="auto" w:fill="FFFFFF"/>
            <w:vAlign w:val="bottom"/>
          </w:tcPr>
          <w:p w14:paraId="320EABB6" w14:textId="58B1567F"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r>
              <w:rPr>
                <w:sz w:val="24"/>
                <w:szCs w:val="24"/>
              </w:rPr>
              <w:t xml:space="preserve"> </w:t>
            </w:r>
            <w:r w:rsidRPr="0071466D">
              <w:rPr>
                <w:sz w:val="24"/>
                <w:szCs w:val="24"/>
              </w:rPr>
              <w:t xml:space="preserve"> %</w:t>
            </w:r>
          </w:p>
        </w:tc>
        <w:tc>
          <w:tcPr>
            <w:tcW w:w="908" w:type="dxa"/>
            <w:shd w:val="clear" w:color="auto" w:fill="FFFFFF"/>
            <w:vAlign w:val="bottom"/>
          </w:tcPr>
          <w:p w14:paraId="77DE227B" w14:textId="6C53C50B"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r>
              <w:rPr>
                <w:sz w:val="24"/>
                <w:szCs w:val="24"/>
              </w:rPr>
              <w:t>Nº</w:t>
            </w:r>
          </w:p>
        </w:tc>
        <w:tc>
          <w:tcPr>
            <w:tcW w:w="948" w:type="dxa"/>
            <w:shd w:val="clear" w:color="auto" w:fill="FFFFFF"/>
            <w:vAlign w:val="bottom"/>
          </w:tcPr>
          <w:p w14:paraId="1FDDBFD2" w14:textId="7DD12ACE"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r>
              <w:rPr>
                <w:sz w:val="24"/>
                <w:szCs w:val="24"/>
              </w:rPr>
              <w:t xml:space="preserve"> </w:t>
            </w:r>
            <w:r w:rsidRPr="0071466D">
              <w:rPr>
                <w:sz w:val="24"/>
                <w:szCs w:val="24"/>
              </w:rPr>
              <w:t xml:space="preserve"> %</w:t>
            </w:r>
          </w:p>
        </w:tc>
        <w:tc>
          <w:tcPr>
            <w:tcW w:w="908" w:type="dxa"/>
            <w:vMerge/>
            <w:shd w:val="clear" w:color="auto" w:fill="FFFFFF"/>
            <w:vAlign w:val="bottom"/>
          </w:tcPr>
          <w:p w14:paraId="1914ADF0" w14:textId="00AC94A4" w:rsidR="0018412A" w:rsidRPr="00C75CE2" w:rsidRDefault="0018412A" w:rsidP="00C75CE2">
            <w:pPr>
              <w:autoSpaceDE w:val="0"/>
              <w:autoSpaceDN w:val="0"/>
              <w:adjustRightInd w:val="0"/>
              <w:spacing w:after="0" w:line="320" w:lineRule="atLeast"/>
              <w:ind w:left="60" w:right="60" w:firstLine="0"/>
              <w:jc w:val="center"/>
              <w:rPr>
                <w:rFonts w:ascii="Arial" w:hAnsi="Arial" w:cs="Arial"/>
                <w:color w:val="264A60"/>
                <w:sz w:val="18"/>
                <w:szCs w:val="18"/>
              </w:rPr>
            </w:pPr>
          </w:p>
        </w:tc>
      </w:tr>
      <w:tr w:rsidR="0018412A" w:rsidRPr="00C75CE2" w14:paraId="01875997" w14:textId="77777777" w:rsidTr="0018412A">
        <w:trPr>
          <w:cantSplit/>
        </w:trPr>
        <w:tc>
          <w:tcPr>
            <w:tcW w:w="1001" w:type="dxa"/>
            <w:vMerge/>
            <w:shd w:val="clear" w:color="auto" w:fill="FFFFFF" w:themeFill="background1"/>
            <w:textDirection w:val="btLr"/>
          </w:tcPr>
          <w:p w14:paraId="3377C96B" w14:textId="331E639A"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3F076B48" w14:textId="2EBCA9D0"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Frigorifico</w:t>
            </w:r>
          </w:p>
        </w:tc>
        <w:tc>
          <w:tcPr>
            <w:tcW w:w="907" w:type="dxa"/>
            <w:shd w:val="clear" w:color="auto" w:fill="FFFFFF"/>
          </w:tcPr>
          <w:p w14:paraId="1AAB79C8"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c>
          <w:tcPr>
            <w:tcW w:w="948" w:type="dxa"/>
            <w:shd w:val="clear" w:color="auto" w:fill="FFFFFF"/>
          </w:tcPr>
          <w:p w14:paraId="3F6BB237" w14:textId="120DB2E8"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100,0</w:t>
            </w:r>
          </w:p>
        </w:tc>
        <w:tc>
          <w:tcPr>
            <w:tcW w:w="908" w:type="dxa"/>
            <w:shd w:val="clear" w:color="auto" w:fill="FFFFFF"/>
          </w:tcPr>
          <w:p w14:paraId="21A0C98A"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w:t>
            </w:r>
          </w:p>
        </w:tc>
        <w:tc>
          <w:tcPr>
            <w:tcW w:w="948" w:type="dxa"/>
            <w:shd w:val="clear" w:color="auto" w:fill="FFFFFF"/>
          </w:tcPr>
          <w:p w14:paraId="306079A4" w14:textId="32951B50"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0,0</w:t>
            </w:r>
          </w:p>
        </w:tc>
        <w:tc>
          <w:tcPr>
            <w:tcW w:w="908" w:type="dxa"/>
            <w:shd w:val="clear" w:color="auto" w:fill="FFFFFF"/>
          </w:tcPr>
          <w:p w14:paraId="00275F80"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500C06C6" w14:textId="77777777" w:rsidTr="0018412A">
        <w:trPr>
          <w:cantSplit/>
        </w:trPr>
        <w:tc>
          <w:tcPr>
            <w:tcW w:w="1001" w:type="dxa"/>
            <w:vMerge/>
            <w:shd w:val="clear" w:color="auto" w:fill="FFFFFF" w:themeFill="background1"/>
          </w:tcPr>
          <w:p w14:paraId="09A1D0F6"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4084B027" w14:textId="1572DAF2"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Congelador</w:t>
            </w:r>
          </w:p>
        </w:tc>
        <w:tc>
          <w:tcPr>
            <w:tcW w:w="907" w:type="dxa"/>
            <w:shd w:val="clear" w:color="auto" w:fill="FFFFFF"/>
          </w:tcPr>
          <w:p w14:paraId="3D669628"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28</w:t>
            </w:r>
          </w:p>
        </w:tc>
        <w:tc>
          <w:tcPr>
            <w:tcW w:w="948" w:type="dxa"/>
            <w:shd w:val="clear" w:color="auto" w:fill="FFFFFF"/>
          </w:tcPr>
          <w:p w14:paraId="239B4E5B" w14:textId="1D45AC46"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90,3</w:t>
            </w:r>
          </w:p>
        </w:tc>
        <w:tc>
          <w:tcPr>
            <w:tcW w:w="908" w:type="dxa"/>
            <w:shd w:val="clear" w:color="auto" w:fill="FFFFFF"/>
          </w:tcPr>
          <w:p w14:paraId="1819BA06"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w:t>
            </w:r>
          </w:p>
        </w:tc>
        <w:tc>
          <w:tcPr>
            <w:tcW w:w="948" w:type="dxa"/>
            <w:shd w:val="clear" w:color="auto" w:fill="FFFFFF"/>
          </w:tcPr>
          <w:p w14:paraId="2E023E2A" w14:textId="14EEB59A"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9,7</w:t>
            </w:r>
          </w:p>
        </w:tc>
        <w:tc>
          <w:tcPr>
            <w:tcW w:w="908" w:type="dxa"/>
            <w:shd w:val="clear" w:color="auto" w:fill="FFFFFF"/>
          </w:tcPr>
          <w:p w14:paraId="27179DC3"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1EF1AE14" w14:textId="77777777" w:rsidTr="0018412A">
        <w:trPr>
          <w:cantSplit/>
        </w:trPr>
        <w:tc>
          <w:tcPr>
            <w:tcW w:w="1001" w:type="dxa"/>
            <w:vMerge/>
            <w:shd w:val="clear" w:color="auto" w:fill="FFFFFF" w:themeFill="background1"/>
          </w:tcPr>
          <w:p w14:paraId="101C19C5"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786CB7F6" w14:textId="09F38464"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Máquina de lavar roupa</w:t>
            </w:r>
          </w:p>
        </w:tc>
        <w:tc>
          <w:tcPr>
            <w:tcW w:w="907" w:type="dxa"/>
            <w:shd w:val="clear" w:color="auto" w:fill="FFFFFF"/>
          </w:tcPr>
          <w:p w14:paraId="7DDA56FE"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c>
          <w:tcPr>
            <w:tcW w:w="948" w:type="dxa"/>
            <w:shd w:val="clear" w:color="auto" w:fill="FFFFFF"/>
          </w:tcPr>
          <w:p w14:paraId="3C484D94" w14:textId="24B982F4"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100,0</w:t>
            </w:r>
          </w:p>
        </w:tc>
        <w:tc>
          <w:tcPr>
            <w:tcW w:w="908" w:type="dxa"/>
            <w:shd w:val="clear" w:color="auto" w:fill="FFFFFF"/>
          </w:tcPr>
          <w:p w14:paraId="3CD4F19F"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w:t>
            </w:r>
          </w:p>
        </w:tc>
        <w:tc>
          <w:tcPr>
            <w:tcW w:w="948" w:type="dxa"/>
            <w:shd w:val="clear" w:color="auto" w:fill="FFFFFF"/>
          </w:tcPr>
          <w:p w14:paraId="504625D8" w14:textId="7BE19258"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0,0</w:t>
            </w:r>
          </w:p>
        </w:tc>
        <w:tc>
          <w:tcPr>
            <w:tcW w:w="908" w:type="dxa"/>
            <w:shd w:val="clear" w:color="auto" w:fill="FFFFFF"/>
          </w:tcPr>
          <w:p w14:paraId="2E26BB71"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087E2230" w14:textId="77777777" w:rsidTr="0018412A">
        <w:trPr>
          <w:cantSplit/>
        </w:trPr>
        <w:tc>
          <w:tcPr>
            <w:tcW w:w="1001" w:type="dxa"/>
            <w:vMerge/>
            <w:shd w:val="clear" w:color="auto" w:fill="FFFFFF" w:themeFill="background1"/>
          </w:tcPr>
          <w:p w14:paraId="4BB2D2E6"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38AFE871" w14:textId="2400715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Máquina de lavar louça</w:t>
            </w:r>
          </w:p>
        </w:tc>
        <w:tc>
          <w:tcPr>
            <w:tcW w:w="907" w:type="dxa"/>
            <w:shd w:val="clear" w:color="auto" w:fill="FFFFFF"/>
          </w:tcPr>
          <w:p w14:paraId="4F751336"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22</w:t>
            </w:r>
          </w:p>
        </w:tc>
        <w:tc>
          <w:tcPr>
            <w:tcW w:w="948" w:type="dxa"/>
            <w:shd w:val="clear" w:color="auto" w:fill="FFFFFF"/>
          </w:tcPr>
          <w:p w14:paraId="596EE87D" w14:textId="17B833A8"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71,0</w:t>
            </w:r>
          </w:p>
        </w:tc>
        <w:tc>
          <w:tcPr>
            <w:tcW w:w="908" w:type="dxa"/>
            <w:shd w:val="clear" w:color="auto" w:fill="FFFFFF"/>
          </w:tcPr>
          <w:p w14:paraId="0ED9F681"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9</w:t>
            </w:r>
          </w:p>
        </w:tc>
        <w:tc>
          <w:tcPr>
            <w:tcW w:w="948" w:type="dxa"/>
            <w:shd w:val="clear" w:color="auto" w:fill="FFFFFF"/>
          </w:tcPr>
          <w:p w14:paraId="5AD26656" w14:textId="10A266E9"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29,0</w:t>
            </w:r>
          </w:p>
        </w:tc>
        <w:tc>
          <w:tcPr>
            <w:tcW w:w="908" w:type="dxa"/>
            <w:shd w:val="clear" w:color="auto" w:fill="FFFFFF"/>
          </w:tcPr>
          <w:p w14:paraId="54ACE947"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799AF527" w14:textId="77777777" w:rsidTr="0018412A">
        <w:trPr>
          <w:cantSplit/>
        </w:trPr>
        <w:tc>
          <w:tcPr>
            <w:tcW w:w="1001" w:type="dxa"/>
            <w:vMerge/>
            <w:shd w:val="clear" w:color="auto" w:fill="FFFFFF" w:themeFill="background1"/>
          </w:tcPr>
          <w:p w14:paraId="225633CA"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69F2334C" w14:textId="2D1D8F3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Máquina de secar roupa</w:t>
            </w:r>
          </w:p>
        </w:tc>
        <w:tc>
          <w:tcPr>
            <w:tcW w:w="907" w:type="dxa"/>
            <w:shd w:val="clear" w:color="auto" w:fill="FFFFFF"/>
          </w:tcPr>
          <w:p w14:paraId="0BA6DCBB"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9</w:t>
            </w:r>
          </w:p>
        </w:tc>
        <w:tc>
          <w:tcPr>
            <w:tcW w:w="948" w:type="dxa"/>
            <w:shd w:val="clear" w:color="auto" w:fill="FFFFFF"/>
          </w:tcPr>
          <w:p w14:paraId="1B6E978D" w14:textId="4152B8EF"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29,0</w:t>
            </w:r>
          </w:p>
        </w:tc>
        <w:tc>
          <w:tcPr>
            <w:tcW w:w="908" w:type="dxa"/>
            <w:shd w:val="clear" w:color="auto" w:fill="FFFFFF"/>
          </w:tcPr>
          <w:p w14:paraId="7CB8B6BD"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22</w:t>
            </w:r>
          </w:p>
        </w:tc>
        <w:tc>
          <w:tcPr>
            <w:tcW w:w="948" w:type="dxa"/>
            <w:shd w:val="clear" w:color="auto" w:fill="FFFFFF"/>
          </w:tcPr>
          <w:p w14:paraId="55476B8B" w14:textId="1D8D7CD2"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71,0</w:t>
            </w:r>
          </w:p>
        </w:tc>
        <w:tc>
          <w:tcPr>
            <w:tcW w:w="908" w:type="dxa"/>
            <w:shd w:val="clear" w:color="auto" w:fill="FFFFFF"/>
          </w:tcPr>
          <w:p w14:paraId="2FF58924"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47B335BD" w14:textId="77777777" w:rsidTr="0018412A">
        <w:trPr>
          <w:cantSplit/>
        </w:trPr>
        <w:tc>
          <w:tcPr>
            <w:tcW w:w="1001" w:type="dxa"/>
            <w:vMerge/>
            <w:shd w:val="clear" w:color="auto" w:fill="FFFFFF" w:themeFill="background1"/>
          </w:tcPr>
          <w:p w14:paraId="048F62D3"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48BBD985" w14:textId="00C905D5"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Forno</w:t>
            </w:r>
          </w:p>
        </w:tc>
        <w:tc>
          <w:tcPr>
            <w:tcW w:w="907" w:type="dxa"/>
            <w:shd w:val="clear" w:color="auto" w:fill="FFFFFF"/>
          </w:tcPr>
          <w:p w14:paraId="6994A2FF"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29</w:t>
            </w:r>
          </w:p>
        </w:tc>
        <w:tc>
          <w:tcPr>
            <w:tcW w:w="948" w:type="dxa"/>
            <w:shd w:val="clear" w:color="auto" w:fill="FFFFFF"/>
          </w:tcPr>
          <w:p w14:paraId="063E0F1F" w14:textId="57FA4F84"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93,5</w:t>
            </w:r>
          </w:p>
        </w:tc>
        <w:tc>
          <w:tcPr>
            <w:tcW w:w="908" w:type="dxa"/>
            <w:shd w:val="clear" w:color="auto" w:fill="FFFFFF"/>
          </w:tcPr>
          <w:p w14:paraId="15D6BCC1" w14:textId="3D1F762F" w:rsidR="0018412A" w:rsidRPr="00C75CE2" w:rsidRDefault="0018412A" w:rsidP="0018412A">
            <w:pPr>
              <w:tabs>
                <w:tab w:val="center" w:pos="505"/>
                <w:tab w:val="right" w:pos="950"/>
              </w:tabs>
              <w:autoSpaceDE w:val="0"/>
              <w:autoSpaceDN w:val="0"/>
              <w:adjustRightInd w:val="0"/>
              <w:spacing w:after="0" w:line="320" w:lineRule="atLeast"/>
              <w:ind w:left="60" w:right="60" w:firstLine="0"/>
              <w:jc w:val="left"/>
              <w:rPr>
                <w:rFonts w:ascii="Arial" w:hAnsi="Arial" w:cs="Arial"/>
                <w:color w:val="010205"/>
                <w:sz w:val="18"/>
                <w:szCs w:val="18"/>
              </w:rPr>
            </w:pPr>
            <w:r>
              <w:rPr>
                <w:rFonts w:ascii="Arial" w:hAnsi="Arial" w:cs="Arial"/>
                <w:color w:val="010205"/>
                <w:sz w:val="18"/>
                <w:szCs w:val="18"/>
              </w:rPr>
              <w:tab/>
            </w:r>
            <w:r>
              <w:rPr>
                <w:rFonts w:ascii="Arial" w:hAnsi="Arial" w:cs="Arial"/>
                <w:color w:val="010205"/>
                <w:sz w:val="18"/>
                <w:szCs w:val="18"/>
              </w:rPr>
              <w:tab/>
            </w:r>
            <w:r w:rsidRPr="00C75CE2">
              <w:rPr>
                <w:rFonts w:ascii="Arial" w:hAnsi="Arial" w:cs="Arial"/>
                <w:color w:val="010205"/>
                <w:sz w:val="18"/>
                <w:szCs w:val="18"/>
              </w:rPr>
              <w:t>2</w:t>
            </w:r>
          </w:p>
        </w:tc>
        <w:tc>
          <w:tcPr>
            <w:tcW w:w="948" w:type="dxa"/>
            <w:shd w:val="clear" w:color="auto" w:fill="FFFFFF"/>
          </w:tcPr>
          <w:p w14:paraId="6A13FD32" w14:textId="38C962E1"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6,5</w:t>
            </w:r>
          </w:p>
        </w:tc>
        <w:tc>
          <w:tcPr>
            <w:tcW w:w="908" w:type="dxa"/>
            <w:shd w:val="clear" w:color="auto" w:fill="FFFFFF"/>
          </w:tcPr>
          <w:p w14:paraId="1BE55323"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283E9900" w14:textId="77777777" w:rsidTr="0018412A">
        <w:trPr>
          <w:cantSplit/>
          <w:trHeight w:val="427"/>
        </w:trPr>
        <w:tc>
          <w:tcPr>
            <w:tcW w:w="1001" w:type="dxa"/>
            <w:vMerge/>
            <w:shd w:val="clear" w:color="auto" w:fill="FFFFFF" w:themeFill="background1"/>
          </w:tcPr>
          <w:p w14:paraId="1DF1CC65"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41216D33" w14:textId="5854D926"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Micro-ondas</w:t>
            </w:r>
          </w:p>
        </w:tc>
        <w:tc>
          <w:tcPr>
            <w:tcW w:w="907" w:type="dxa"/>
            <w:shd w:val="clear" w:color="auto" w:fill="FFFFFF"/>
          </w:tcPr>
          <w:p w14:paraId="3A6719B1"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c>
          <w:tcPr>
            <w:tcW w:w="948" w:type="dxa"/>
            <w:shd w:val="clear" w:color="auto" w:fill="FFFFFF"/>
          </w:tcPr>
          <w:p w14:paraId="20515ED0" w14:textId="20E3291B"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100,0</w:t>
            </w:r>
          </w:p>
        </w:tc>
        <w:tc>
          <w:tcPr>
            <w:tcW w:w="908" w:type="dxa"/>
            <w:shd w:val="clear" w:color="auto" w:fill="FFFFFF"/>
          </w:tcPr>
          <w:p w14:paraId="6CAF1E49"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w:t>
            </w:r>
          </w:p>
        </w:tc>
        <w:tc>
          <w:tcPr>
            <w:tcW w:w="948" w:type="dxa"/>
            <w:shd w:val="clear" w:color="auto" w:fill="FFFFFF"/>
          </w:tcPr>
          <w:p w14:paraId="1529D6BA" w14:textId="45ACC2B5"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0,0</w:t>
            </w:r>
          </w:p>
        </w:tc>
        <w:tc>
          <w:tcPr>
            <w:tcW w:w="908" w:type="dxa"/>
            <w:shd w:val="clear" w:color="auto" w:fill="FFFFFF"/>
          </w:tcPr>
          <w:p w14:paraId="011F48F5"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r w:rsidR="0018412A" w:rsidRPr="00C75CE2" w14:paraId="1411310C" w14:textId="77777777" w:rsidTr="0018412A">
        <w:trPr>
          <w:cantSplit/>
        </w:trPr>
        <w:tc>
          <w:tcPr>
            <w:tcW w:w="1001" w:type="dxa"/>
            <w:vMerge/>
            <w:shd w:val="clear" w:color="auto" w:fill="FFFFFF" w:themeFill="background1"/>
          </w:tcPr>
          <w:p w14:paraId="504F4E75" w14:textId="77777777"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p>
        </w:tc>
        <w:tc>
          <w:tcPr>
            <w:tcW w:w="3452" w:type="dxa"/>
          </w:tcPr>
          <w:p w14:paraId="04805F1C" w14:textId="1903B859" w:rsidR="0018412A" w:rsidRPr="00C75CE2" w:rsidRDefault="0018412A" w:rsidP="00C75CE2">
            <w:pPr>
              <w:autoSpaceDE w:val="0"/>
              <w:autoSpaceDN w:val="0"/>
              <w:adjustRightInd w:val="0"/>
              <w:spacing w:after="0" w:line="320" w:lineRule="atLeast"/>
              <w:ind w:left="60" w:right="60" w:firstLine="0"/>
              <w:jc w:val="left"/>
              <w:rPr>
                <w:rFonts w:ascii="Arial" w:hAnsi="Arial" w:cs="Arial"/>
                <w:color w:val="264A60"/>
                <w:sz w:val="18"/>
                <w:szCs w:val="18"/>
              </w:rPr>
            </w:pPr>
            <w:r>
              <w:rPr>
                <w:sz w:val="24"/>
                <w:szCs w:val="24"/>
              </w:rPr>
              <w:t>Outra</w:t>
            </w:r>
          </w:p>
        </w:tc>
        <w:tc>
          <w:tcPr>
            <w:tcW w:w="907" w:type="dxa"/>
            <w:shd w:val="clear" w:color="auto" w:fill="FFFFFF"/>
          </w:tcPr>
          <w:p w14:paraId="4BCD6670"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4</w:t>
            </w:r>
          </w:p>
        </w:tc>
        <w:tc>
          <w:tcPr>
            <w:tcW w:w="948" w:type="dxa"/>
            <w:shd w:val="clear" w:color="auto" w:fill="FFFFFF"/>
          </w:tcPr>
          <w:p w14:paraId="21DFADCB" w14:textId="0FB661B0"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12,9</w:t>
            </w:r>
          </w:p>
        </w:tc>
        <w:tc>
          <w:tcPr>
            <w:tcW w:w="908" w:type="dxa"/>
            <w:shd w:val="clear" w:color="auto" w:fill="FFFFFF"/>
          </w:tcPr>
          <w:p w14:paraId="1D1B117A"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27</w:t>
            </w:r>
          </w:p>
        </w:tc>
        <w:tc>
          <w:tcPr>
            <w:tcW w:w="948" w:type="dxa"/>
            <w:shd w:val="clear" w:color="auto" w:fill="FFFFFF"/>
          </w:tcPr>
          <w:p w14:paraId="327A28CC" w14:textId="62CE5ECC"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87,1</w:t>
            </w:r>
          </w:p>
        </w:tc>
        <w:tc>
          <w:tcPr>
            <w:tcW w:w="908" w:type="dxa"/>
            <w:shd w:val="clear" w:color="auto" w:fill="FFFFFF"/>
          </w:tcPr>
          <w:p w14:paraId="137BEBC9" w14:textId="77777777" w:rsidR="0018412A" w:rsidRPr="00C75CE2" w:rsidRDefault="0018412A" w:rsidP="00C75CE2">
            <w:pPr>
              <w:autoSpaceDE w:val="0"/>
              <w:autoSpaceDN w:val="0"/>
              <w:adjustRightInd w:val="0"/>
              <w:spacing w:after="0" w:line="320" w:lineRule="atLeast"/>
              <w:ind w:left="60" w:right="60" w:firstLine="0"/>
              <w:jc w:val="right"/>
              <w:rPr>
                <w:rFonts w:ascii="Arial" w:hAnsi="Arial" w:cs="Arial"/>
                <w:color w:val="010205"/>
                <w:sz w:val="18"/>
                <w:szCs w:val="18"/>
              </w:rPr>
            </w:pPr>
            <w:r w:rsidRPr="00C75CE2">
              <w:rPr>
                <w:rFonts w:ascii="Arial" w:hAnsi="Arial" w:cs="Arial"/>
                <w:color w:val="010205"/>
                <w:sz w:val="18"/>
                <w:szCs w:val="18"/>
              </w:rPr>
              <w:t>31</w:t>
            </w:r>
          </w:p>
        </w:tc>
      </w:tr>
    </w:tbl>
    <w:p w14:paraId="72936795" w14:textId="77777777" w:rsidR="00C75CE2" w:rsidRPr="00C75CE2" w:rsidRDefault="00C75CE2" w:rsidP="00C75CE2">
      <w:pPr>
        <w:autoSpaceDE w:val="0"/>
        <w:autoSpaceDN w:val="0"/>
        <w:adjustRightInd w:val="0"/>
        <w:spacing w:after="0" w:line="400" w:lineRule="atLeast"/>
        <w:ind w:firstLine="0"/>
        <w:jc w:val="left"/>
        <w:rPr>
          <w:rFonts w:ascii="Times New Roman" w:hAnsi="Times New Roman" w:cs="Times New Roman"/>
          <w:sz w:val="24"/>
          <w:szCs w:val="24"/>
        </w:rPr>
      </w:pPr>
    </w:p>
    <w:p w14:paraId="6495AEE8" w14:textId="21813F7E" w:rsidR="001E6F16" w:rsidRPr="001C2963" w:rsidRDefault="001E6F16" w:rsidP="001E6F16">
      <w:pPr>
        <w:pStyle w:val="Cabealho3"/>
      </w:pPr>
      <w:r>
        <w:t>Iluminação</w:t>
      </w:r>
    </w:p>
    <w:p w14:paraId="6250AB3D" w14:textId="421442F4" w:rsidR="003E0E7F" w:rsidRDefault="002D44CD" w:rsidP="001E6F16">
      <w:pPr>
        <w:ind w:firstLine="432"/>
        <w:rPr>
          <w:sz w:val="24"/>
          <w:szCs w:val="24"/>
        </w:rPr>
      </w:pPr>
      <w:r>
        <w:rPr>
          <w:sz w:val="24"/>
          <w:szCs w:val="24"/>
        </w:rPr>
        <w:t xml:space="preserve">Relativamente ao tempo médio diário de utilização do sistema de iluminação </w:t>
      </w:r>
      <w:r w:rsidR="00D87237">
        <w:rPr>
          <w:sz w:val="24"/>
          <w:szCs w:val="24"/>
        </w:rPr>
        <w:t>artificial da residência</w:t>
      </w:r>
      <w:r>
        <w:rPr>
          <w:sz w:val="24"/>
          <w:szCs w:val="24"/>
        </w:rPr>
        <w:t>,</w:t>
      </w:r>
      <w:r w:rsidR="003E0E7F">
        <w:rPr>
          <w:sz w:val="24"/>
          <w:szCs w:val="24"/>
        </w:rPr>
        <w:t xml:space="preserve"> os dados apresentados na </w:t>
      </w:r>
      <w:r w:rsidR="00D87237">
        <w:rPr>
          <w:sz w:val="24"/>
          <w:szCs w:val="24"/>
        </w:rPr>
        <w:fldChar w:fldCharType="begin"/>
      </w:r>
      <w:r w:rsidR="00D87237">
        <w:rPr>
          <w:sz w:val="24"/>
          <w:szCs w:val="24"/>
        </w:rPr>
        <w:instrText xml:space="preserve"> REF _Ref489895388 \h </w:instrText>
      </w:r>
      <w:r w:rsidR="00D87237">
        <w:rPr>
          <w:sz w:val="24"/>
          <w:szCs w:val="24"/>
        </w:rPr>
      </w:r>
      <w:r w:rsidR="00107135">
        <w:rPr>
          <w:sz w:val="24"/>
          <w:szCs w:val="24"/>
        </w:rPr>
        <w:instrText xml:space="preserve"> \* MERGEFORMAT </w:instrText>
      </w:r>
      <w:r w:rsidR="00D87237">
        <w:rPr>
          <w:sz w:val="24"/>
          <w:szCs w:val="24"/>
        </w:rPr>
        <w:fldChar w:fldCharType="separate"/>
      </w:r>
      <w:r w:rsidR="000A1C1B" w:rsidRPr="00107135">
        <w:rPr>
          <w:sz w:val="24"/>
          <w:szCs w:val="24"/>
        </w:rPr>
        <w:t>Tabela 11</w:t>
      </w:r>
      <w:r w:rsidR="00D87237">
        <w:rPr>
          <w:sz w:val="24"/>
          <w:szCs w:val="24"/>
        </w:rPr>
        <w:fldChar w:fldCharType="end"/>
      </w:r>
      <w:r w:rsidR="003E0E7F">
        <w:rPr>
          <w:sz w:val="24"/>
          <w:szCs w:val="24"/>
        </w:rPr>
        <w:t xml:space="preserve">, revelam que uma maioria significativa de 80,6%, </w:t>
      </w:r>
      <w:r w:rsidR="00D87237">
        <w:rPr>
          <w:sz w:val="24"/>
          <w:szCs w:val="24"/>
        </w:rPr>
        <w:t xml:space="preserve">do total de participantes, </w:t>
      </w:r>
      <w:r w:rsidR="003E0E7F">
        <w:rPr>
          <w:sz w:val="24"/>
          <w:szCs w:val="24"/>
        </w:rPr>
        <w:t>utiliza diariamente o sistema de iluminação</w:t>
      </w:r>
      <w:r w:rsidR="00D87237">
        <w:rPr>
          <w:sz w:val="24"/>
          <w:szCs w:val="24"/>
        </w:rPr>
        <w:t xml:space="preserve"> artificial</w:t>
      </w:r>
      <w:r w:rsidR="003E0E7F">
        <w:rPr>
          <w:sz w:val="24"/>
          <w:szCs w:val="24"/>
        </w:rPr>
        <w:t xml:space="preserve"> durante mais de 3 horas.</w:t>
      </w:r>
    </w:p>
    <w:p w14:paraId="428BE1AA" w14:textId="77777777" w:rsidR="00C523A0" w:rsidRPr="00C523A0" w:rsidRDefault="00C523A0" w:rsidP="00C523A0">
      <w:pPr>
        <w:autoSpaceDE w:val="0"/>
        <w:autoSpaceDN w:val="0"/>
        <w:adjustRightInd w:val="0"/>
        <w:spacing w:after="0" w:line="240" w:lineRule="auto"/>
        <w:ind w:firstLine="0"/>
        <w:jc w:val="left"/>
        <w:rPr>
          <w:rFonts w:ascii="Times New Roman" w:hAnsi="Times New Roman" w:cs="Times New Roman"/>
          <w:sz w:val="24"/>
          <w:szCs w:val="24"/>
        </w:rPr>
      </w:pPr>
    </w:p>
    <w:p w14:paraId="73AD5939" w14:textId="76D2D0D0" w:rsidR="00E730C6" w:rsidRDefault="00E730C6" w:rsidP="00E730C6">
      <w:pPr>
        <w:pStyle w:val="Legenda"/>
        <w:keepNext/>
      </w:pPr>
      <w:bookmarkStart w:id="105" w:name="_Ref489895388"/>
      <w:bookmarkStart w:id="106" w:name="_Toc503721986"/>
      <w:r w:rsidRPr="00E730C6">
        <w:rPr>
          <w:b w:val="0"/>
          <w:i/>
          <w:color w:val="auto"/>
          <w:sz w:val="22"/>
          <w:szCs w:val="22"/>
        </w:rPr>
        <w:t xml:space="preserve">Tabela </w:t>
      </w:r>
      <w:r w:rsidRPr="00E730C6">
        <w:rPr>
          <w:b w:val="0"/>
          <w:i/>
          <w:color w:val="auto"/>
          <w:sz w:val="22"/>
          <w:szCs w:val="22"/>
        </w:rPr>
        <w:fldChar w:fldCharType="begin"/>
      </w:r>
      <w:r w:rsidRPr="00E730C6">
        <w:rPr>
          <w:b w:val="0"/>
          <w:i/>
          <w:color w:val="auto"/>
          <w:sz w:val="22"/>
          <w:szCs w:val="22"/>
        </w:rPr>
        <w:instrText xml:space="preserve"> SEQ Tabela \* ARABIC </w:instrText>
      </w:r>
      <w:r w:rsidRPr="00E730C6">
        <w:rPr>
          <w:b w:val="0"/>
          <w:i/>
          <w:color w:val="auto"/>
          <w:sz w:val="22"/>
          <w:szCs w:val="22"/>
        </w:rPr>
        <w:fldChar w:fldCharType="separate"/>
      </w:r>
      <w:r w:rsidR="000A1C1B">
        <w:rPr>
          <w:b w:val="0"/>
          <w:i/>
          <w:noProof/>
          <w:color w:val="auto"/>
          <w:sz w:val="22"/>
          <w:szCs w:val="22"/>
        </w:rPr>
        <w:t>11</w:t>
      </w:r>
      <w:r w:rsidRPr="00E730C6">
        <w:rPr>
          <w:b w:val="0"/>
          <w:i/>
          <w:color w:val="auto"/>
          <w:sz w:val="22"/>
          <w:szCs w:val="22"/>
        </w:rPr>
        <w:fldChar w:fldCharType="end"/>
      </w:r>
      <w:bookmarkEnd w:id="105"/>
      <w:r w:rsidRPr="00E730C6">
        <w:rPr>
          <w:b w:val="0"/>
          <w:i/>
          <w:color w:val="auto"/>
          <w:sz w:val="22"/>
          <w:szCs w:val="22"/>
        </w:rPr>
        <w:t>: Tempo médio diário de iluminação artificial</w:t>
      </w:r>
      <w:bookmarkEnd w:id="106"/>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042"/>
        <w:gridCol w:w="859"/>
        <w:gridCol w:w="1058"/>
        <w:gridCol w:w="699"/>
        <w:gridCol w:w="898"/>
        <w:gridCol w:w="860"/>
        <w:gridCol w:w="898"/>
        <w:gridCol w:w="860"/>
        <w:gridCol w:w="898"/>
      </w:tblGrid>
      <w:tr w:rsidR="00E730C6" w:rsidRPr="00C523A0" w14:paraId="0424090B" w14:textId="77777777" w:rsidTr="00E730C6">
        <w:trPr>
          <w:cantSplit/>
        </w:trPr>
        <w:tc>
          <w:tcPr>
            <w:tcW w:w="2042" w:type="dxa"/>
            <w:vMerge w:val="restart"/>
            <w:shd w:val="clear" w:color="auto" w:fill="FFFFFF"/>
            <w:vAlign w:val="bottom"/>
          </w:tcPr>
          <w:p w14:paraId="0B5D0AAE" w14:textId="461BDD5D" w:rsidR="00E730C6" w:rsidRPr="00C523A0" w:rsidRDefault="00E730C6" w:rsidP="00C523A0">
            <w:pPr>
              <w:autoSpaceDE w:val="0"/>
              <w:autoSpaceDN w:val="0"/>
              <w:adjustRightInd w:val="0"/>
              <w:spacing w:after="0" w:line="320" w:lineRule="atLeast"/>
              <w:ind w:left="60" w:right="60" w:firstLine="0"/>
              <w:jc w:val="left"/>
              <w:rPr>
                <w:sz w:val="24"/>
                <w:szCs w:val="24"/>
              </w:rPr>
            </w:pPr>
            <w:r w:rsidRPr="00C523A0">
              <w:rPr>
                <w:sz w:val="24"/>
                <w:szCs w:val="24"/>
              </w:rPr>
              <w:t>D14-</w:t>
            </w:r>
            <w:r>
              <w:rPr>
                <w:sz w:val="24"/>
                <w:szCs w:val="24"/>
              </w:rPr>
              <w:t xml:space="preserve"> </w:t>
            </w:r>
            <w:r w:rsidRPr="00C523A0">
              <w:rPr>
                <w:sz w:val="24"/>
                <w:szCs w:val="24"/>
              </w:rPr>
              <w:t>Tempo médio diário de Iluminação</w:t>
            </w:r>
            <w:r>
              <w:rPr>
                <w:sz w:val="24"/>
                <w:szCs w:val="24"/>
              </w:rPr>
              <w:t xml:space="preserve"> artificial</w:t>
            </w:r>
          </w:p>
        </w:tc>
        <w:tc>
          <w:tcPr>
            <w:tcW w:w="1917" w:type="dxa"/>
            <w:gridSpan w:val="2"/>
            <w:shd w:val="clear" w:color="auto" w:fill="FFFFFF"/>
            <w:vAlign w:val="bottom"/>
          </w:tcPr>
          <w:p w14:paraId="0B6F7979" w14:textId="77777777" w:rsidR="00E730C6" w:rsidRPr="00C523A0" w:rsidRDefault="00E730C6" w:rsidP="00C523A0">
            <w:pPr>
              <w:autoSpaceDE w:val="0"/>
              <w:autoSpaceDN w:val="0"/>
              <w:adjustRightInd w:val="0"/>
              <w:spacing w:after="0" w:line="320" w:lineRule="atLeast"/>
              <w:ind w:left="60" w:right="60" w:firstLine="0"/>
              <w:jc w:val="center"/>
              <w:rPr>
                <w:sz w:val="24"/>
                <w:szCs w:val="24"/>
              </w:rPr>
            </w:pPr>
            <w:r w:rsidRPr="00C523A0">
              <w:rPr>
                <w:sz w:val="24"/>
                <w:szCs w:val="24"/>
              </w:rPr>
              <w:t>Menos de 2 horas</w:t>
            </w:r>
          </w:p>
        </w:tc>
        <w:tc>
          <w:tcPr>
            <w:tcW w:w="1597" w:type="dxa"/>
            <w:gridSpan w:val="2"/>
            <w:shd w:val="clear" w:color="auto" w:fill="FFFFFF"/>
            <w:vAlign w:val="bottom"/>
          </w:tcPr>
          <w:p w14:paraId="4E93DCA4" w14:textId="77777777" w:rsidR="00E730C6" w:rsidRPr="00C523A0" w:rsidRDefault="00E730C6" w:rsidP="00C523A0">
            <w:pPr>
              <w:autoSpaceDE w:val="0"/>
              <w:autoSpaceDN w:val="0"/>
              <w:adjustRightInd w:val="0"/>
              <w:spacing w:after="0" w:line="320" w:lineRule="atLeast"/>
              <w:ind w:left="60" w:right="60" w:firstLine="0"/>
              <w:jc w:val="center"/>
              <w:rPr>
                <w:sz w:val="24"/>
                <w:szCs w:val="24"/>
              </w:rPr>
            </w:pPr>
            <w:r w:rsidRPr="00C523A0">
              <w:rPr>
                <w:sz w:val="24"/>
                <w:szCs w:val="24"/>
              </w:rPr>
              <w:t>2 a 3 horas</w:t>
            </w:r>
          </w:p>
        </w:tc>
        <w:tc>
          <w:tcPr>
            <w:tcW w:w="1758" w:type="dxa"/>
            <w:gridSpan w:val="2"/>
            <w:shd w:val="clear" w:color="auto" w:fill="FFFFFF"/>
            <w:vAlign w:val="bottom"/>
          </w:tcPr>
          <w:p w14:paraId="19845693" w14:textId="77777777" w:rsidR="00E730C6" w:rsidRPr="00C523A0" w:rsidRDefault="00E730C6" w:rsidP="00C523A0">
            <w:pPr>
              <w:autoSpaceDE w:val="0"/>
              <w:autoSpaceDN w:val="0"/>
              <w:adjustRightInd w:val="0"/>
              <w:spacing w:after="0" w:line="320" w:lineRule="atLeast"/>
              <w:ind w:left="60" w:right="60" w:firstLine="0"/>
              <w:jc w:val="center"/>
              <w:rPr>
                <w:sz w:val="24"/>
                <w:szCs w:val="24"/>
              </w:rPr>
            </w:pPr>
            <w:r w:rsidRPr="00C523A0">
              <w:rPr>
                <w:sz w:val="24"/>
                <w:szCs w:val="24"/>
              </w:rPr>
              <w:t>3 a 4 horas</w:t>
            </w:r>
          </w:p>
        </w:tc>
        <w:tc>
          <w:tcPr>
            <w:tcW w:w="1758" w:type="dxa"/>
            <w:gridSpan w:val="2"/>
            <w:shd w:val="clear" w:color="auto" w:fill="FFFFFF"/>
            <w:vAlign w:val="bottom"/>
          </w:tcPr>
          <w:p w14:paraId="04F9F476" w14:textId="77777777" w:rsidR="00E730C6" w:rsidRPr="00C523A0" w:rsidRDefault="00E730C6" w:rsidP="00C523A0">
            <w:pPr>
              <w:autoSpaceDE w:val="0"/>
              <w:autoSpaceDN w:val="0"/>
              <w:adjustRightInd w:val="0"/>
              <w:spacing w:after="0" w:line="320" w:lineRule="atLeast"/>
              <w:ind w:left="60" w:right="60" w:firstLine="0"/>
              <w:jc w:val="center"/>
              <w:rPr>
                <w:sz w:val="24"/>
                <w:szCs w:val="24"/>
              </w:rPr>
            </w:pPr>
            <w:r w:rsidRPr="00C523A0">
              <w:rPr>
                <w:sz w:val="24"/>
                <w:szCs w:val="24"/>
              </w:rPr>
              <w:t>Mais de 4 horas</w:t>
            </w:r>
          </w:p>
        </w:tc>
      </w:tr>
      <w:tr w:rsidR="00E730C6" w:rsidRPr="00C523A0" w14:paraId="42903E7B" w14:textId="77777777" w:rsidTr="00E730C6">
        <w:trPr>
          <w:cantSplit/>
        </w:trPr>
        <w:tc>
          <w:tcPr>
            <w:tcW w:w="2042" w:type="dxa"/>
            <w:vMerge/>
            <w:shd w:val="clear" w:color="auto" w:fill="FFFFFF"/>
            <w:vAlign w:val="bottom"/>
          </w:tcPr>
          <w:p w14:paraId="757BAAFB" w14:textId="1751BB5B" w:rsidR="00E730C6" w:rsidRPr="00C523A0" w:rsidRDefault="00E730C6" w:rsidP="00C523A0">
            <w:pPr>
              <w:autoSpaceDE w:val="0"/>
              <w:autoSpaceDN w:val="0"/>
              <w:adjustRightInd w:val="0"/>
              <w:spacing w:after="0" w:line="320" w:lineRule="atLeast"/>
              <w:ind w:left="60" w:right="60" w:firstLine="0"/>
              <w:jc w:val="left"/>
              <w:rPr>
                <w:sz w:val="24"/>
                <w:szCs w:val="24"/>
              </w:rPr>
            </w:pPr>
          </w:p>
        </w:tc>
        <w:tc>
          <w:tcPr>
            <w:tcW w:w="859" w:type="dxa"/>
            <w:shd w:val="clear" w:color="auto" w:fill="FFFFFF"/>
            <w:vAlign w:val="bottom"/>
          </w:tcPr>
          <w:p w14:paraId="245B6409" w14:textId="6BC402E4"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Nº</w:t>
            </w:r>
          </w:p>
        </w:tc>
        <w:tc>
          <w:tcPr>
            <w:tcW w:w="1058" w:type="dxa"/>
            <w:shd w:val="clear" w:color="auto" w:fill="FFFFFF"/>
            <w:vAlign w:val="bottom"/>
          </w:tcPr>
          <w:p w14:paraId="611962B1" w14:textId="4C0EF45C"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699" w:type="dxa"/>
            <w:shd w:val="clear" w:color="auto" w:fill="FFFFFF"/>
            <w:vAlign w:val="bottom"/>
          </w:tcPr>
          <w:p w14:paraId="25EC0DB3" w14:textId="63B66CE6"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Nº</w:t>
            </w:r>
          </w:p>
        </w:tc>
        <w:tc>
          <w:tcPr>
            <w:tcW w:w="898" w:type="dxa"/>
            <w:shd w:val="clear" w:color="auto" w:fill="FFFFFF"/>
            <w:vAlign w:val="bottom"/>
          </w:tcPr>
          <w:p w14:paraId="6BD646FE" w14:textId="0DC7A7AD"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860" w:type="dxa"/>
            <w:shd w:val="clear" w:color="auto" w:fill="FFFFFF"/>
            <w:vAlign w:val="bottom"/>
          </w:tcPr>
          <w:p w14:paraId="166E7C9B" w14:textId="1A6570B3"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Nº</w:t>
            </w:r>
          </w:p>
        </w:tc>
        <w:tc>
          <w:tcPr>
            <w:tcW w:w="898" w:type="dxa"/>
            <w:shd w:val="clear" w:color="auto" w:fill="FFFFFF"/>
            <w:vAlign w:val="bottom"/>
          </w:tcPr>
          <w:p w14:paraId="27AF0361" w14:textId="054FD20C"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860" w:type="dxa"/>
            <w:shd w:val="clear" w:color="auto" w:fill="FFFFFF"/>
            <w:vAlign w:val="bottom"/>
          </w:tcPr>
          <w:p w14:paraId="00215524" w14:textId="78BFEEF8"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Nº</w:t>
            </w:r>
          </w:p>
        </w:tc>
        <w:tc>
          <w:tcPr>
            <w:tcW w:w="898" w:type="dxa"/>
            <w:shd w:val="clear" w:color="auto" w:fill="FFFFFF"/>
            <w:vAlign w:val="bottom"/>
          </w:tcPr>
          <w:p w14:paraId="19CC02B3" w14:textId="7ED91940" w:rsidR="00E730C6" w:rsidRPr="00C523A0" w:rsidRDefault="00E730C6" w:rsidP="00E730C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E730C6" w:rsidRPr="00C523A0" w14:paraId="16BC4520" w14:textId="77777777" w:rsidTr="00E730C6">
        <w:trPr>
          <w:cantSplit/>
        </w:trPr>
        <w:tc>
          <w:tcPr>
            <w:tcW w:w="2042" w:type="dxa"/>
            <w:vMerge/>
            <w:shd w:val="clear" w:color="auto" w:fill="E0E0E0"/>
          </w:tcPr>
          <w:p w14:paraId="32B9D865" w14:textId="623D124C" w:rsidR="00E730C6" w:rsidRPr="00C523A0" w:rsidRDefault="00E730C6" w:rsidP="00C523A0">
            <w:pPr>
              <w:autoSpaceDE w:val="0"/>
              <w:autoSpaceDN w:val="0"/>
              <w:adjustRightInd w:val="0"/>
              <w:spacing w:after="0" w:line="320" w:lineRule="atLeast"/>
              <w:ind w:left="60" w:right="60" w:firstLine="0"/>
              <w:jc w:val="left"/>
              <w:rPr>
                <w:sz w:val="24"/>
                <w:szCs w:val="24"/>
              </w:rPr>
            </w:pPr>
          </w:p>
        </w:tc>
        <w:tc>
          <w:tcPr>
            <w:tcW w:w="859" w:type="dxa"/>
            <w:shd w:val="clear" w:color="auto" w:fill="FFFFFF"/>
          </w:tcPr>
          <w:p w14:paraId="1EAF7355" w14:textId="77777777" w:rsidR="00E730C6" w:rsidRPr="00C523A0" w:rsidRDefault="00E730C6" w:rsidP="00C523A0">
            <w:pPr>
              <w:autoSpaceDE w:val="0"/>
              <w:autoSpaceDN w:val="0"/>
              <w:adjustRightInd w:val="0"/>
              <w:spacing w:after="0" w:line="320" w:lineRule="atLeast"/>
              <w:ind w:left="60" w:right="60" w:firstLine="0"/>
              <w:jc w:val="right"/>
              <w:rPr>
                <w:sz w:val="24"/>
                <w:szCs w:val="24"/>
              </w:rPr>
            </w:pPr>
            <w:r w:rsidRPr="00C523A0">
              <w:rPr>
                <w:sz w:val="24"/>
                <w:szCs w:val="24"/>
              </w:rPr>
              <w:t>1</w:t>
            </w:r>
          </w:p>
        </w:tc>
        <w:tc>
          <w:tcPr>
            <w:tcW w:w="1058" w:type="dxa"/>
            <w:shd w:val="clear" w:color="auto" w:fill="FFFFFF"/>
          </w:tcPr>
          <w:p w14:paraId="4BE85926" w14:textId="0F89B4AF" w:rsidR="00E730C6" w:rsidRPr="00C523A0" w:rsidRDefault="00783ADB" w:rsidP="00C523A0">
            <w:pPr>
              <w:autoSpaceDE w:val="0"/>
              <w:autoSpaceDN w:val="0"/>
              <w:adjustRightInd w:val="0"/>
              <w:spacing w:after="0" w:line="320" w:lineRule="atLeast"/>
              <w:ind w:left="60" w:right="60" w:firstLine="0"/>
              <w:jc w:val="right"/>
              <w:rPr>
                <w:sz w:val="24"/>
                <w:szCs w:val="24"/>
              </w:rPr>
            </w:pPr>
            <w:r>
              <w:rPr>
                <w:sz w:val="24"/>
                <w:szCs w:val="24"/>
              </w:rPr>
              <w:t>3,2</w:t>
            </w:r>
          </w:p>
        </w:tc>
        <w:tc>
          <w:tcPr>
            <w:tcW w:w="699" w:type="dxa"/>
            <w:shd w:val="clear" w:color="auto" w:fill="FFFFFF"/>
          </w:tcPr>
          <w:p w14:paraId="2BB0D568" w14:textId="77777777" w:rsidR="00E730C6" w:rsidRPr="00C523A0" w:rsidRDefault="00E730C6" w:rsidP="00C523A0">
            <w:pPr>
              <w:autoSpaceDE w:val="0"/>
              <w:autoSpaceDN w:val="0"/>
              <w:adjustRightInd w:val="0"/>
              <w:spacing w:after="0" w:line="320" w:lineRule="atLeast"/>
              <w:ind w:left="60" w:right="60" w:firstLine="0"/>
              <w:jc w:val="right"/>
              <w:rPr>
                <w:sz w:val="24"/>
                <w:szCs w:val="24"/>
              </w:rPr>
            </w:pPr>
            <w:r w:rsidRPr="00C523A0">
              <w:rPr>
                <w:sz w:val="24"/>
                <w:szCs w:val="24"/>
              </w:rPr>
              <w:t>5</w:t>
            </w:r>
          </w:p>
        </w:tc>
        <w:tc>
          <w:tcPr>
            <w:tcW w:w="898" w:type="dxa"/>
            <w:shd w:val="clear" w:color="auto" w:fill="FFFFFF"/>
          </w:tcPr>
          <w:p w14:paraId="39F7BF03" w14:textId="5EC16F4E" w:rsidR="00E730C6" w:rsidRPr="00C523A0" w:rsidRDefault="00783ADB" w:rsidP="00C523A0">
            <w:pPr>
              <w:autoSpaceDE w:val="0"/>
              <w:autoSpaceDN w:val="0"/>
              <w:adjustRightInd w:val="0"/>
              <w:spacing w:after="0" w:line="320" w:lineRule="atLeast"/>
              <w:ind w:left="60" w:right="60" w:firstLine="0"/>
              <w:jc w:val="right"/>
              <w:rPr>
                <w:sz w:val="24"/>
                <w:szCs w:val="24"/>
              </w:rPr>
            </w:pPr>
            <w:r>
              <w:rPr>
                <w:sz w:val="24"/>
                <w:szCs w:val="24"/>
              </w:rPr>
              <w:t>16,1</w:t>
            </w:r>
          </w:p>
        </w:tc>
        <w:tc>
          <w:tcPr>
            <w:tcW w:w="860" w:type="dxa"/>
            <w:shd w:val="clear" w:color="auto" w:fill="FFFFFF"/>
          </w:tcPr>
          <w:p w14:paraId="7067B3D3" w14:textId="77777777" w:rsidR="00E730C6" w:rsidRPr="00C523A0" w:rsidRDefault="00E730C6" w:rsidP="00C523A0">
            <w:pPr>
              <w:autoSpaceDE w:val="0"/>
              <w:autoSpaceDN w:val="0"/>
              <w:adjustRightInd w:val="0"/>
              <w:spacing w:after="0" w:line="320" w:lineRule="atLeast"/>
              <w:ind w:left="60" w:right="60" w:firstLine="0"/>
              <w:jc w:val="right"/>
              <w:rPr>
                <w:sz w:val="24"/>
                <w:szCs w:val="24"/>
              </w:rPr>
            </w:pPr>
            <w:r w:rsidRPr="00C523A0">
              <w:rPr>
                <w:sz w:val="24"/>
                <w:szCs w:val="24"/>
              </w:rPr>
              <w:t>13</w:t>
            </w:r>
          </w:p>
        </w:tc>
        <w:tc>
          <w:tcPr>
            <w:tcW w:w="898" w:type="dxa"/>
            <w:shd w:val="clear" w:color="auto" w:fill="FFFFFF"/>
          </w:tcPr>
          <w:p w14:paraId="556A8868" w14:textId="42335977" w:rsidR="00E730C6" w:rsidRPr="00C523A0" w:rsidRDefault="00783ADB" w:rsidP="00C523A0">
            <w:pPr>
              <w:autoSpaceDE w:val="0"/>
              <w:autoSpaceDN w:val="0"/>
              <w:adjustRightInd w:val="0"/>
              <w:spacing w:after="0" w:line="320" w:lineRule="atLeast"/>
              <w:ind w:left="60" w:right="60" w:firstLine="0"/>
              <w:jc w:val="right"/>
              <w:rPr>
                <w:sz w:val="24"/>
                <w:szCs w:val="24"/>
              </w:rPr>
            </w:pPr>
            <w:r>
              <w:rPr>
                <w:sz w:val="24"/>
                <w:szCs w:val="24"/>
              </w:rPr>
              <w:t>41,9</w:t>
            </w:r>
          </w:p>
        </w:tc>
        <w:tc>
          <w:tcPr>
            <w:tcW w:w="860" w:type="dxa"/>
            <w:shd w:val="clear" w:color="auto" w:fill="FFFFFF"/>
          </w:tcPr>
          <w:p w14:paraId="72FFE734" w14:textId="77777777" w:rsidR="00E730C6" w:rsidRPr="00C523A0" w:rsidRDefault="00E730C6" w:rsidP="00C523A0">
            <w:pPr>
              <w:autoSpaceDE w:val="0"/>
              <w:autoSpaceDN w:val="0"/>
              <w:adjustRightInd w:val="0"/>
              <w:spacing w:after="0" w:line="320" w:lineRule="atLeast"/>
              <w:ind w:left="60" w:right="60" w:firstLine="0"/>
              <w:jc w:val="right"/>
              <w:rPr>
                <w:sz w:val="24"/>
                <w:szCs w:val="24"/>
              </w:rPr>
            </w:pPr>
            <w:r w:rsidRPr="00C523A0">
              <w:rPr>
                <w:sz w:val="24"/>
                <w:szCs w:val="24"/>
              </w:rPr>
              <w:t>12</w:t>
            </w:r>
          </w:p>
        </w:tc>
        <w:tc>
          <w:tcPr>
            <w:tcW w:w="898" w:type="dxa"/>
            <w:shd w:val="clear" w:color="auto" w:fill="FFFFFF"/>
          </w:tcPr>
          <w:p w14:paraId="5E55A588" w14:textId="4265C7CB" w:rsidR="00E730C6" w:rsidRPr="00C523A0" w:rsidRDefault="00783ADB" w:rsidP="00C523A0">
            <w:pPr>
              <w:autoSpaceDE w:val="0"/>
              <w:autoSpaceDN w:val="0"/>
              <w:adjustRightInd w:val="0"/>
              <w:spacing w:after="0" w:line="320" w:lineRule="atLeast"/>
              <w:ind w:left="60" w:right="60" w:firstLine="0"/>
              <w:jc w:val="right"/>
              <w:rPr>
                <w:sz w:val="24"/>
                <w:szCs w:val="24"/>
              </w:rPr>
            </w:pPr>
            <w:r>
              <w:rPr>
                <w:sz w:val="24"/>
                <w:szCs w:val="24"/>
              </w:rPr>
              <w:t>38,7</w:t>
            </w:r>
          </w:p>
        </w:tc>
      </w:tr>
    </w:tbl>
    <w:p w14:paraId="4FB4939F" w14:textId="77777777" w:rsidR="00C523A0" w:rsidRPr="00C523A0" w:rsidRDefault="00C523A0" w:rsidP="00C523A0">
      <w:pPr>
        <w:autoSpaceDE w:val="0"/>
        <w:autoSpaceDN w:val="0"/>
        <w:adjustRightInd w:val="0"/>
        <w:spacing w:after="0" w:line="400" w:lineRule="atLeast"/>
        <w:ind w:firstLine="0"/>
        <w:jc w:val="left"/>
        <w:rPr>
          <w:rFonts w:ascii="Times New Roman" w:hAnsi="Times New Roman" w:cs="Times New Roman"/>
          <w:sz w:val="24"/>
          <w:szCs w:val="24"/>
        </w:rPr>
      </w:pPr>
    </w:p>
    <w:p w14:paraId="7B4068E3" w14:textId="204A9441" w:rsidR="001E6F16" w:rsidRDefault="00FF2900" w:rsidP="001E6F16">
      <w:pPr>
        <w:ind w:firstLine="432"/>
        <w:rPr>
          <w:sz w:val="24"/>
          <w:szCs w:val="24"/>
        </w:rPr>
      </w:pPr>
      <w:r>
        <w:rPr>
          <w:sz w:val="24"/>
          <w:szCs w:val="24"/>
        </w:rPr>
        <w:t xml:space="preserve">Relativamente </w:t>
      </w:r>
      <w:r w:rsidR="00D87237">
        <w:rPr>
          <w:sz w:val="24"/>
          <w:szCs w:val="24"/>
        </w:rPr>
        <w:t>aos</w:t>
      </w:r>
      <w:r>
        <w:rPr>
          <w:sz w:val="24"/>
          <w:szCs w:val="24"/>
        </w:rPr>
        <w:t xml:space="preserve"> tipos de lâmpadas utilizados pelos participantes, os dados apresentados na </w:t>
      </w:r>
      <w:r w:rsidR="00447481">
        <w:rPr>
          <w:sz w:val="24"/>
          <w:szCs w:val="24"/>
        </w:rPr>
        <w:fldChar w:fldCharType="begin"/>
      </w:r>
      <w:r w:rsidR="00447481">
        <w:rPr>
          <w:sz w:val="24"/>
          <w:szCs w:val="24"/>
        </w:rPr>
        <w:instrText xml:space="preserve"> REF _Ref489895645 \h </w:instrText>
      </w:r>
      <w:r w:rsidR="00447481">
        <w:rPr>
          <w:sz w:val="24"/>
          <w:szCs w:val="24"/>
        </w:rPr>
      </w:r>
      <w:r w:rsidR="00107135">
        <w:rPr>
          <w:sz w:val="24"/>
          <w:szCs w:val="24"/>
        </w:rPr>
        <w:instrText xml:space="preserve"> \* MERGEFORMAT </w:instrText>
      </w:r>
      <w:r w:rsidR="00447481">
        <w:rPr>
          <w:sz w:val="24"/>
          <w:szCs w:val="24"/>
        </w:rPr>
        <w:fldChar w:fldCharType="separate"/>
      </w:r>
      <w:r w:rsidR="000A1C1B" w:rsidRPr="00107135">
        <w:rPr>
          <w:sz w:val="24"/>
          <w:szCs w:val="24"/>
        </w:rPr>
        <w:t>Tabela 12</w:t>
      </w:r>
      <w:r w:rsidR="00447481">
        <w:rPr>
          <w:sz w:val="24"/>
          <w:szCs w:val="24"/>
        </w:rPr>
        <w:fldChar w:fldCharType="end"/>
      </w:r>
      <w:r w:rsidR="00447481">
        <w:rPr>
          <w:sz w:val="24"/>
          <w:szCs w:val="24"/>
        </w:rPr>
        <w:t xml:space="preserve">, </w:t>
      </w:r>
      <w:r w:rsidR="000B0C5F">
        <w:rPr>
          <w:sz w:val="24"/>
          <w:szCs w:val="24"/>
        </w:rPr>
        <w:t>revelam que as lâmpadas LED são as mais utilizadas, nas casas de 77% dos participantes, seguindo-se as lâmpadas fluorescente</w:t>
      </w:r>
      <w:r w:rsidR="00447481">
        <w:rPr>
          <w:sz w:val="24"/>
          <w:szCs w:val="24"/>
        </w:rPr>
        <w:t>s</w:t>
      </w:r>
      <w:r w:rsidR="000B0C5F">
        <w:rPr>
          <w:sz w:val="24"/>
          <w:szCs w:val="24"/>
        </w:rPr>
        <w:t xml:space="preserve"> com 48,4% e as lâ</w:t>
      </w:r>
      <w:r w:rsidR="00447481">
        <w:rPr>
          <w:sz w:val="24"/>
          <w:szCs w:val="24"/>
        </w:rPr>
        <w:t>mpadas incandescentes com 38,7%, das preferências dos participantes.</w:t>
      </w:r>
    </w:p>
    <w:p w14:paraId="4189DD16" w14:textId="77777777" w:rsidR="0058780B" w:rsidRPr="0058780B" w:rsidRDefault="0058780B" w:rsidP="0058780B">
      <w:pPr>
        <w:autoSpaceDE w:val="0"/>
        <w:autoSpaceDN w:val="0"/>
        <w:adjustRightInd w:val="0"/>
        <w:spacing w:after="0" w:line="240" w:lineRule="auto"/>
        <w:ind w:firstLine="0"/>
        <w:jc w:val="left"/>
        <w:rPr>
          <w:rFonts w:ascii="Times New Roman" w:hAnsi="Times New Roman" w:cs="Times New Roman"/>
          <w:sz w:val="24"/>
          <w:szCs w:val="24"/>
        </w:rPr>
      </w:pPr>
    </w:p>
    <w:p w14:paraId="29A594E8" w14:textId="33AF3659" w:rsidR="007A7B8B" w:rsidRPr="007A7B8B" w:rsidRDefault="007A7B8B" w:rsidP="007A7B8B">
      <w:pPr>
        <w:pStyle w:val="Legenda"/>
        <w:keepNext/>
        <w:rPr>
          <w:b w:val="0"/>
          <w:i/>
          <w:color w:val="auto"/>
          <w:sz w:val="22"/>
          <w:szCs w:val="22"/>
        </w:rPr>
      </w:pPr>
      <w:bookmarkStart w:id="107" w:name="_Ref489895645"/>
      <w:bookmarkStart w:id="108" w:name="_Toc503721987"/>
      <w:r w:rsidRPr="007A7B8B">
        <w:rPr>
          <w:b w:val="0"/>
          <w:i/>
          <w:color w:val="auto"/>
          <w:sz w:val="22"/>
          <w:szCs w:val="22"/>
        </w:rPr>
        <w:lastRenderedPageBreak/>
        <w:t xml:space="preserve">Tabela </w:t>
      </w:r>
      <w:r w:rsidRPr="007A7B8B">
        <w:rPr>
          <w:b w:val="0"/>
          <w:i/>
          <w:color w:val="auto"/>
          <w:sz w:val="22"/>
          <w:szCs w:val="22"/>
        </w:rPr>
        <w:fldChar w:fldCharType="begin"/>
      </w:r>
      <w:r w:rsidRPr="007A7B8B">
        <w:rPr>
          <w:b w:val="0"/>
          <w:i/>
          <w:color w:val="auto"/>
          <w:sz w:val="22"/>
          <w:szCs w:val="22"/>
        </w:rPr>
        <w:instrText xml:space="preserve"> SEQ Tabela \* ARABIC </w:instrText>
      </w:r>
      <w:r w:rsidRPr="007A7B8B">
        <w:rPr>
          <w:b w:val="0"/>
          <w:i/>
          <w:color w:val="auto"/>
          <w:sz w:val="22"/>
          <w:szCs w:val="22"/>
        </w:rPr>
        <w:fldChar w:fldCharType="separate"/>
      </w:r>
      <w:r w:rsidR="000A1C1B">
        <w:rPr>
          <w:b w:val="0"/>
          <w:i/>
          <w:noProof/>
          <w:color w:val="auto"/>
          <w:sz w:val="22"/>
          <w:szCs w:val="22"/>
        </w:rPr>
        <w:t>12</w:t>
      </w:r>
      <w:r w:rsidRPr="007A7B8B">
        <w:rPr>
          <w:b w:val="0"/>
          <w:i/>
          <w:color w:val="auto"/>
          <w:sz w:val="22"/>
          <w:szCs w:val="22"/>
        </w:rPr>
        <w:fldChar w:fldCharType="end"/>
      </w:r>
      <w:bookmarkEnd w:id="107"/>
      <w:r w:rsidRPr="007A7B8B">
        <w:rPr>
          <w:b w:val="0"/>
          <w:i/>
          <w:color w:val="auto"/>
          <w:sz w:val="22"/>
          <w:szCs w:val="22"/>
        </w:rPr>
        <w:t>: Tipos de lâmpadas existentes na residência</w:t>
      </w:r>
      <w:bookmarkEnd w:id="108"/>
    </w:p>
    <w:tbl>
      <w:tblPr>
        <w:tblW w:w="9130"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266"/>
        <w:gridCol w:w="3652"/>
        <w:gridCol w:w="1030"/>
        <w:gridCol w:w="1076"/>
        <w:gridCol w:w="1030"/>
        <w:gridCol w:w="1076"/>
      </w:tblGrid>
      <w:tr w:rsidR="007A7B8B" w:rsidRPr="0058780B" w14:paraId="6C112CD3" w14:textId="77777777" w:rsidTr="00D87237">
        <w:trPr>
          <w:cantSplit/>
          <w:tblHeader/>
          <w:jc w:val="center"/>
        </w:trPr>
        <w:tc>
          <w:tcPr>
            <w:tcW w:w="1266" w:type="dxa"/>
            <w:vMerge w:val="restart"/>
            <w:shd w:val="clear" w:color="auto" w:fill="FFFFFF"/>
            <w:textDirection w:val="btLr"/>
            <w:vAlign w:val="center"/>
          </w:tcPr>
          <w:p w14:paraId="167A1EDB" w14:textId="3C10012E" w:rsidR="007A7B8B" w:rsidRPr="0058780B" w:rsidRDefault="007A7B8B" w:rsidP="009D7B2A">
            <w:pPr>
              <w:autoSpaceDE w:val="0"/>
              <w:autoSpaceDN w:val="0"/>
              <w:adjustRightInd w:val="0"/>
              <w:spacing w:after="0" w:line="320" w:lineRule="atLeast"/>
              <w:ind w:left="60" w:right="60" w:firstLine="0"/>
              <w:jc w:val="left"/>
              <w:rPr>
                <w:sz w:val="24"/>
                <w:szCs w:val="24"/>
              </w:rPr>
            </w:pPr>
            <w:r w:rsidRPr="0058780B">
              <w:rPr>
                <w:sz w:val="24"/>
                <w:szCs w:val="24"/>
              </w:rPr>
              <w:t>D15-Tipo</w:t>
            </w:r>
            <w:r w:rsidRPr="009D7B2A">
              <w:rPr>
                <w:sz w:val="24"/>
                <w:szCs w:val="24"/>
              </w:rPr>
              <w:t>s</w:t>
            </w:r>
            <w:r w:rsidRPr="0058780B">
              <w:rPr>
                <w:sz w:val="24"/>
                <w:szCs w:val="24"/>
              </w:rPr>
              <w:t xml:space="preserve"> de lâmpadas existente</w:t>
            </w:r>
            <w:r w:rsidRPr="009D7B2A">
              <w:rPr>
                <w:sz w:val="24"/>
                <w:szCs w:val="24"/>
              </w:rPr>
              <w:t>s na residência</w:t>
            </w:r>
          </w:p>
        </w:tc>
        <w:tc>
          <w:tcPr>
            <w:tcW w:w="3652" w:type="dxa"/>
            <w:vMerge w:val="restart"/>
            <w:shd w:val="clear" w:color="auto" w:fill="FFFFFF"/>
            <w:vAlign w:val="center"/>
          </w:tcPr>
          <w:p w14:paraId="65FE8362" w14:textId="0F11D9E4" w:rsidR="007A7B8B" w:rsidRPr="0058780B" w:rsidRDefault="007A7B8B" w:rsidP="007A7B8B">
            <w:pPr>
              <w:autoSpaceDE w:val="0"/>
              <w:autoSpaceDN w:val="0"/>
              <w:adjustRightInd w:val="0"/>
              <w:spacing w:after="0" w:line="240" w:lineRule="auto"/>
              <w:ind w:firstLine="0"/>
              <w:jc w:val="center"/>
              <w:rPr>
                <w:sz w:val="24"/>
                <w:szCs w:val="24"/>
              </w:rPr>
            </w:pPr>
            <w:r>
              <w:rPr>
                <w:sz w:val="24"/>
                <w:szCs w:val="24"/>
              </w:rPr>
              <w:t>Designação</w:t>
            </w:r>
          </w:p>
        </w:tc>
        <w:tc>
          <w:tcPr>
            <w:tcW w:w="4212" w:type="dxa"/>
            <w:gridSpan w:val="4"/>
            <w:shd w:val="clear" w:color="auto" w:fill="FFFFFF"/>
            <w:vAlign w:val="bottom"/>
          </w:tcPr>
          <w:p w14:paraId="47B7AA68" w14:textId="1CBC168D" w:rsidR="007A7B8B" w:rsidRPr="0058780B" w:rsidRDefault="007A7B8B" w:rsidP="0058780B">
            <w:pPr>
              <w:autoSpaceDE w:val="0"/>
              <w:autoSpaceDN w:val="0"/>
              <w:adjustRightInd w:val="0"/>
              <w:spacing w:after="0" w:line="320" w:lineRule="atLeast"/>
              <w:ind w:left="60" w:right="60" w:firstLine="0"/>
              <w:jc w:val="center"/>
              <w:rPr>
                <w:sz w:val="24"/>
                <w:szCs w:val="24"/>
              </w:rPr>
            </w:pPr>
            <w:r>
              <w:rPr>
                <w:sz w:val="24"/>
                <w:szCs w:val="24"/>
              </w:rPr>
              <w:t>Tipos de Lâmpadas existentes</w:t>
            </w:r>
          </w:p>
        </w:tc>
      </w:tr>
      <w:tr w:rsidR="007A7B8B" w:rsidRPr="0058780B" w14:paraId="2CB59519" w14:textId="77777777" w:rsidTr="00D87237">
        <w:trPr>
          <w:cantSplit/>
          <w:tblHeader/>
          <w:jc w:val="center"/>
        </w:trPr>
        <w:tc>
          <w:tcPr>
            <w:tcW w:w="1266" w:type="dxa"/>
            <w:vMerge/>
            <w:shd w:val="clear" w:color="auto" w:fill="FFFFFF"/>
            <w:textDirection w:val="btLr"/>
            <w:vAlign w:val="center"/>
          </w:tcPr>
          <w:p w14:paraId="1CA60C7A" w14:textId="6DB10B6B" w:rsidR="007A7B8B" w:rsidRPr="009D7B2A" w:rsidRDefault="007A7B8B" w:rsidP="009D7B2A">
            <w:pPr>
              <w:autoSpaceDE w:val="0"/>
              <w:autoSpaceDN w:val="0"/>
              <w:adjustRightInd w:val="0"/>
              <w:spacing w:after="0" w:line="320" w:lineRule="atLeast"/>
              <w:ind w:left="60" w:right="60" w:firstLine="0"/>
              <w:jc w:val="left"/>
              <w:rPr>
                <w:sz w:val="24"/>
                <w:szCs w:val="24"/>
              </w:rPr>
            </w:pPr>
          </w:p>
        </w:tc>
        <w:tc>
          <w:tcPr>
            <w:tcW w:w="3652" w:type="dxa"/>
            <w:vMerge/>
            <w:shd w:val="clear" w:color="auto" w:fill="FFFFFF"/>
            <w:vAlign w:val="bottom"/>
          </w:tcPr>
          <w:p w14:paraId="60F365B0" w14:textId="2A01A866" w:rsidR="007A7B8B" w:rsidRPr="0058780B" w:rsidRDefault="007A7B8B" w:rsidP="0058780B">
            <w:pPr>
              <w:autoSpaceDE w:val="0"/>
              <w:autoSpaceDN w:val="0"/>
              <w:adjustRightInd w:val="0"/>
              <w:spacing w:after="0" w:line="240" w:lineRule="auto"/>
              <w:ind w:firstLine="0"/>
              <w:jc w:val="left"/>
              <w:rPr>
                <w:sz w:val="24"/>
                <w:szCs w:val="24"/>
              </w:rPr>
            </w:pPr>
          </w:p>
        </w:tc>
        <w:tc>
          <w:tcPr>
            <w:tcW w:w="2106" w:type="dxa"/>
            <w:gridSpan w:val="2"/>
            <w:shd w:val="clear" w:color="auto" w:fill="FFFFFF"/>
            <w:vAlign w:val="bottom"/>
          </w:tcPr>
          <w:p w14:paraId="749102D3" w14:textId="77777777" w:rsidR="007A7B8B" w:rsidRPr="0058780B" w:rsidRDefault="007A7B8B" w:rsidP="0058780B">
            <w:pPr>
              <w:autoSpaceDE w:val="0"/>
              <w:autoSpaceDN w:val="0"/>
              <w:adjustRightInd w:val="0"/>
              <w:spacing w:after="0" w:line="320" w:lineRule="atLeast"/>
              <w:ind w:left="60" w:right="60" w:firstLine="0"/>
              <w:jc w:val="center"/>
              <w:rPr>
                <w:sz w:val="24"/>
                <w:szCs w:val="24"/>
              </w:rPr>
            </w:pPr>
            <w:r w:rsidRPr="0058780B">
              <w:rPr>
                <w:sz w:val="24"/>
                <w:szCs w:val="24"/>
              </w:rPr>
              <w:t>Sim</w:t>
            </w:r>
          </w:p>
        </w:tc>
        <w:tc>
          <w:tcPr>
            <w:tcW w:w="2106" w:type="dxa"/>
            <w:gridSpan w:val="2"/>
            <w:shd w:val="clear" w:color="auto" w:fill="FFFFFF"/>
            <w:vAlign w:val="bottom"/>
          </w:tcPr>
          <w:p w14:paraId="7A265C73" w14:textId="77777777" w:rsidR="007A7B8B" w:rsidRPr="0058780B" w:rsidRDefault="007A7B8B" w:rsidP="0058780B">
            <w:pPr>
              <w:autoSpaceDE w:val="0"/>
              <w:autoSpaceDN w:val="0"/>
              <w:adjustRightInd w:val="0"/>
              <w:spacing w:after="0" w:line="320" w:lineRule="atLeast"/>
              <w:ind w:left="60" w:right="60" w:firstLine="0"/>
              <w:jc w:val="center"/>
              <w:rPr>
                <w:sz w:val="24"/>
                <w:szCs w:val="24"/>
              </w:rPr>
            </w:pPr>
            <w:r w:rsidRPr="0058780B">
              <w:rPr>
                <w:sz w:val="24"/>
                <w:szCs w:val="24"/>
              </w:rPr>
              <w:t>Não</w:t>
            </w:r>
          </w:p>
        </w:tc>
      </w:tr>
      <w:tr w:rsidR="007A7B8B" w:rsidRPr="0058780B" w14:paraId="0B6C7BBE" w14:textId="77777777" w:rsidTr="00D87237">
        <w:trPr>
          <w:cantSplit/>
          <w:tblHeader/>
          <w:jc w:val="center"/>
        </w:trPr>
        <w:tc>
          <w:tcPr>
            <w:tcW w:w="1266" w:type="dxa"/>
            <w:vMerge/>
            <w:shd w:val="clear" w:color="auto" w:fill="FFFFFF"/>
            <w:vAlign w:val="center"/>
          </w:tcPr>
          <w:p w14:paraId="18265C11" w14:textId="1B102E53" w:rsidR="007A7B8B" w:rsidRPr="009D7B2A" w:rsidRDefault="007A7B8B" w:rsidP="007A7B8B">
            <w:pPr>
              <w:autoSpaceDE w:val="0"/>
              <w:autoSpaceDN w:val="0"/>
              <w:adjustRightInd w:val="0"/>
              <w:spacing w:after="0" w:line="320" w:lineRule="atLeast"/>
              <w:ind w:left="60" w:right="60" w:firstLine="0"/>
              <w:jc w:val="left"/>
              <w:rPr>
                <w:sz w:val="24"/>
                <w:szCs w:val="24"/>
              </w:rPr>
            </w:pPr>
          </w:p>
        </w:tc>
        <w:tc>
          <w:tcPr>
            <w:tcW w:w="3652" w:type="dxa"/>
            <w:vMerge/>
            <w:shd w:val="clear" w:color="auto" w:fill="FFFFFF"/>
            <w:vAlign w:val="bottom"/>
          </w:tcPr>
          <w:p w14:paraId="4D25BA85" w14:textId="2939595F" w:rsidR="007A7B8B" w:rsidRPr="0058780B" w:rsidRDefault="007A7B8B" w:rsidP="007A7B8B">
            <w:pPr>
              <w:autoSpaceDE w:val="0"/>
              <w:autoSpaceDN w:val="0"/>
              <w:adjustRightInd w:val="0"/>
              <w:spacing w:after="0" w:line="240" w:lineRule="auto"/>
              <w:ind w:firstLine="0"/>
              <w:jc w:val="left"/>
              <w:rPr>
                <w:sz w:val="24"/>
                <w:szCs w:val="24"/>
              </w:rPr>
            </w:pPr>
          </w:p>
        </w:tc>
        <w:tc>
          <w:tcPr>
            <w:tcW w:w="1030" w:type="dxa"/>
            <w:shd w:val="clear" w:color="auto" w:fill="FFFFFF"/>
            <w:vAlign w:val="bottom"/>
          </w:tcPr>
          <w:p w14:paraId="3B71635F" w14:textId="4762FE4E" w:rsidR="007A7B8B" w:rsidRPr="0058780B" w:rsidRDefault="007A7B8B" w:rsidP="007A7B8B">
            <w:pPr>
              <w:autoSpaceDE w:val="0"/>
              <w:autoSpaceDN w:val="0"/>
              <w:adjustRightInd w:val="0"/>
              <w:spacing w:after="0" w:line="320" w:lineRule="atLeast"/>
              <w:ind w:left="60" w:right="60" w:firstLine="0"/>
              <w:jc w:val="center"/>
              <w:rPr>
                <w:sz w:val="24"/>
                <w:szCs w:val="24"/>
              </w:rPr>
            </w:pPr>
            <w:r>
              <w:rPr>
                <w:sz w:val="24"/>
                <w:szCs w:val="24"/>
              </w:rPr>
              <w:t>Nº</w:t>
            </w:r>
          </w:p>
        </w:tc>
        <w:tc>
          <w:tcPr>
            <w:tcW w:w="1076" w:type="dxa"/>
            <w:shd w:val="clear" w:color="auto" w:fill="FFFFFF"/>
            <w:vAlign w:val="bottom"/>
          </w:tcPr>
          <w:p w14:paraId="07FE124D" w14:textId="3BE71DF3" w:rsidR="007A7B8B" w:rsidRPr="0058780B" w:rsidRDefault="007A7B8B" w:rsidP="007A7B8B">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1030" w:type="dxa"/>
            <w:shd w:val="clear" w:color="auto" w:fill="FFFFFF"/>
            <w:vAlign w:val="bottom"/>
          </w:tcPr>
          <w:p w14:paraId="3910BED5" w14:textId="32FFC330" w:rsidR="007A7B8B" w:rsidRPr="0058780B" w:rsidRDefault="007A7B8B" w:rsidP="007A7B8B">
            <w:pPr>
              <w:autoSpaceDE w:val="0"/>
              <w:autoSpaceDN w:val="0"/>
              <w:adjustRightInd w:val="0"/>
              <w:spacing w:after="0" w:line="320" w:lineRule="atLeast"/>
              <w:ind w:left="60" w:right="60" w:firstLine="0"/>
              <w:jc w:val="center"/>
              <w:rPr>
                <w:sz w:val="24"/>
                <w:szCs w:val="24"/>
              </w:rPr>
            </w:pPr>
            <w:r>
              <w:rPr>
                <w:sz w:val="24"/>
                <w:szCs w:val="24"/>
              </w:rPr>
              <w:t>Nº</w:t>
            </w:r>
          </w:p>
        </w:tc>
        <w:tc>
          <w:tcPr>
            <w:tcW w:w="1076" w:type="dxa"/>
            <w:shd w:val="clear" w:color="auto" w:fill="FFFFFF"/>
            <w:vAlign w:val="bottom"/>
          </w:tcPr>
          <w:p w14:paraId="5275C752" w14:textId="41B23E8A" w:rsidR="007A7B8B" w:rsidRPr="0058780B" w:rsidRDefault="007A7B8B" w:rsidP="007A7B8B">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7A7B8B" w:rsidRPr="0058780B" w14:paraId="15A02C93" w14:textId="77777777" w:rsidTr="007A7B8B">
        <w:trPr>
          <w:cantSplit/>
          <w:jc w:val="center"/>
        </w:trPr>
        <w:tc>
          <w:tcPr>
            <w:tcW w:w="1266" w:type="dxa"/>
            <w:vMerge/>
            <w:shd w:val="clear" w:color="auto" w:fill="E0E0E0"/>
            <w:textDirection w:val="btLr"/>
            <w:vAlign w:val="center"/>
          </w:tcPr>
          <w:p w14:paraId="2349E6D8" w14:textId="209917AB" w:rsidR="007A7B8B" w:rsidRPr="009D7B2A" w:rsidRDefault="007A7B8B" w:rsidP="009D7B2A">
            <w:pPr>
              <w:autoSpaceDE w:val="0"/>
              <w:autoSpaceDN w:val="0"/>
              <w:adjustRightInd w:val="0"/>
              <w:spacing w:after="0" w:line="320" w:lineRule="atLeast"/>
              <w:ind w:left="60" w:right="60" w:firstLine="0"/>
              <w:jc w:val="left"/>
              <w:rPr>
                <w:sz w:val="24"/>
                <w:szCs w:val="24"/>
              </w:rPr>
            </w:pPr>
          </w:p>
        </w:tc>
        <w:tc>
          <w:tcPr>
            <w:tcW w:w="3652" w:type="dxa"/>
          </w:tcPr>
          <w:p w14:paraId="02693F05" w14:textId="449A454C" w:rsidR="007A7B8B" w:rsidRPr="009D7B2A" w:rsidRDefault="007A7B8B" w:rsidP="009D7B2A">
            <w:pPr>
              <w:autoSpaceDE w:val="0"/>
              <w:autoSpaceDN w:val="0"/>
              <w:adjustRightInd w:val="0"/>
              <w:spacing w:after="0" w:line="320" w:lineRule="atLeast"/>
              <w:ind w:left="60" w:right="60" w:firstLine="0"/>
              <w:jc w:val="left"/>
              <w:rPr>
                <w:sz w:val="24"/>
                <w:szCs w:val="24"/>
              </w:rPr>
            </w:pPr>
            <w:r>
              <w:rPr>
                <w:sz w:val="24"/>
                <w:szCs w:val="24"/>
              </w:rPr>
              <w:t>Lâmpadas fluorescentes</w:t>
            </w:r>
          </w:p>
        </w:tc>
        <w:tc>
          <w:tcPr>
            <w:tcW w:w="1030" w:type="dxa"/>
            <w:shd w:val="clear" w:color="auto" w:fill="FFFFFF"/>
          </w:tcPr>
          <w:p w14:paraId="1AA3571E" w14:textId="3CA0184D" w:rsidR="007A7B8B" w:rsidRPr="009D7B2A"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15</w:t>
            </w:r>
          </w:p>
        </w:tc>
        <w:tc>
          <w:tcPr>
            <w:tcW w:w="1076" w:type="dxa"/>
            <w:shd w:val="clear" w:color="auto" w:fill="FFFFFF"/>
          </w:tcPr>
          <w:p w14:paraId="0751EB80" w14:textId="35CC6465" w:rsidR="007A7B8B" w:rsidRPr="009D7B2A"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48,4</w:t>
            </w:r>
          </w:p>
        </w:tc>
        <w:tc>
          <w:tcPr>
            <w:tcW w:w="1030" w:type="dxa"/>
            <w:shd w:val="clear" w:color="auto" w:fill="FFFFFF"/>
          </w:tcPr>
          <w:p w14:paraId="6CC4508F" w14:textId="43B1FCEB" w:rsidR="007A7B8B" w:rsidRPr="009D7B2A"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16</w:t>
            </w:r>
          </w:p>
        </w:tc>
        <w:tc>
          <w:tcPr>
            <w:tcW w:w="1076" w:type="dxa"/>
            <w:shd w:val="clear" w:color="auto" w:fill="FFFFFF"/>
          </w:tcPr>
          <w:p w14:paraId="42536D98" w14:textId="7D343B79" w:rsidR="007A7B8B" w:rsidRPr="009D7B2A"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51,6</w:t>
            </w:r>
          </w:p>
        </w:tc>
      </w:tr>
      <w:tr w:rsidR="007A7B8B" w:rsidRPr="0058780B" w14:paraId="3A676AE4" w14:textId="77777777" w:rsidTr="007A7B8B">
        <w:trPr>
          <w:cantSplit/>
          <w:jc w:val="center"/>
        </w:trPr>
        <w:tc>
          <w:tcPr>
            <w:tcW w:w="1266" w:type="dxa"/>
            <w:vMerge/>
            <w:shd w:val="clear" w:color="auto" w:fill="E0E0E0"/>
            <w:vAlign w:val="center"/>
          </w:tcPr>
          <w:p w14:paraId="0CF789E7" w14:textId="77777777" w:rsidR="007A7B8B" w:rsidRPr="009D7B2A" w:rsidRDefault="007A7B8B" w:rsidP="009D7B2A">
            <w:pPr>
              <w:autoSpaceDE w:val="0"/>
              <w:autoSpaceDN w:val="0"/>
              <w:adjustRightInd w:val="0"/>
              <w:spacing w:after="0" w:line="320" w:lineRule="atLeast"/>
              <w:ind w:left="60" w:right="60" w:firstLine="0"/>
              <w:jc w:val="left"/>
              <w:rPr>
                <w:sz w:val="24"/>
                <w:szCs w:val="24"/>
              </w:rPr>
            </w:pPr>
          </w:p>
        </w:tc>
        <w:tc>
          <w:tcPr>
            <w:tcW w:w="3652" w:type="dxa"/>
          </w:tcPr>
          <w:p w14:paraId="5BD3F187" w14:textId="36322D12" w:rsidR="007A7B8B" w:rsidRPr="0058780B" w:rsidRDefault="007A7B8B" w:rsidP="009D7B2A">
            <w:pPr>
              <w:autoSpaceDE w:val="0"/>
              <w:autoSpaceDN w:val="0"/>
              <w:adjustRightInd w:val="0"/>
              <w:spacing w:after="0" w:line="320" w:lineRule="atLeast"/>
              <w:ind w:left="60" w:right="60" w:firstLine="0"/>
              <w:jc w:val="left"/>
              <w:rPr>
                <w:sz w:val="24"/>
                <w:szCs w:val="24"/>
              </w:rPr>
            </w:pPr>
            <w:r>
              <w:rPr>
                <w:sz w:val="24"/>
                <w:szCs w:val="24"/>
              </w:rPr>
              <w:t>Lâmpadas incandescentes</w:t>
            </w:r>
          </w:p>
        </w:tc>
        <w:tc>
          <w:tcPr>
            <w:tcW w:w="1030" w:type="dxa"/>
            <w:shd w:val="clear" w:color="auto" w:fill="FFFFFF"/>
          </w:tcPr>
          <w:p w14:paraId="6CE5A926"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12</w:t>
            </w:r>
          </w:p>
        </w:tc>
        <w:tc>
          <w:tcPr>
            <w:tcW w:w="1076" w:type="dxa"/>
            <w:shd w:val="clear" w:color="auto" w:fill="FFFFFF"/>
          </w:tcPr>
          <w:p w14:paraId="4197003B" w14:textId="57DA876B"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38,7</w:t>
            </w:r>
          </w:p>
        </w:tc>
        <w:tc>
          <w:tcPr>
            <w:tcW w:w="1030" w:type="dxa"/>
            <w:shd w:val="clear" w:color="auto" w:fill="FFFFFF"/>
          </w:tcPr>
          <w:p w14:paraId="58F0A0CA"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19</w:t>
            </w:r>
          </w:p>
        </w:tc>
        <w:tc>
          <w:tcPr>
            <w:tcW w:w="1076" w:type="dxa"/>
            <w:shd w:val="clear" w:color="auto" w:fill="FFFFFF"/>
          </w:tcPr>
          <w:p w14:paraId="2255388E" w14:textId="7589F473"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61,3</w:t>
            </w:r>
          </w:p>
        </w:tc>
      </w:tr>
      <w:tr w:rsidR="007A7B8B" w:rsidRPr="0058780B" w14:paraId="2B6568E7" w14:textId="77777777" w:rsidTr="007A7B8B">
        <w:trPr>
          <w:cantSplit/>
          <w:jc w:val="center"/>
        </w:trPr>
        <w:tc>
          <w:tcPr>
            <w:tcW w:w="1266" w:type="dxa"/>
            <w:vMerge/>
            <w:shd w:val="clear" w:color="auto" w:fill="E0E0E0"/>
            <w:vAlign w:val="center"/>
          </w:tcPr>
          <w:p w14:paraId="28058487" w14:textId="77777777" w:rsidR="007A7B8B" w:rsidRPr="009D7B2A" w:rsidRDefault="007A7B8B" w:rsidP="009D7B2A">
            <w:pPr>
              <w:autoSpaceDE w:val="0"/>
              <w:autoSpaceDN w:val="0"/>
              <w:adjustRightInd w:val="0"/>
              <w:spacing w:after="0" w:line="320" w:lineRule="atLeast"/>
              <w:ind w:left="60" w:right="60" w:firstLine="0"/>
              <w:jc w:val="left"/>
              <w:rPr>
                <w:sz w:val="24"/>
                <w:szCs w:val="24"/>
              </w:rPr>
            </w:pPr>
          </w:p>
        </w:tc>
        <w:tc>
          <w:tcPr>
            <w:tcW w:w="3652" w:type="dxa"/>
          </w:tcPr>
          <w:p w14:paraId="5FF6D78C" w14:textId="07A58704" w:rsidR="007A7B8B" w:rsidRPr="0058780B" w:rsidRDefault="007A7B8B" w:rsidP="009D7B2A">
            <w:pPr>
              <w:autoSpaceDE w:val="0"/>
              <w:autoSpaceDN w:val="0"/>
              <w:adjustRightInd w:val="0"/>
              <w:spacing w:after="0" w:line="320" w:lineRule="atLeast"/>
              <w:ind w:left="60" w:right="60" w:firstLine="0"/>
              <w:jc w:val="left"/>
              <w:rPr>
                <w:sz w:val="24"/>
                <w:szCs w:val="24"/>
              </w:rPr>
            </w:pPr>
            <w:r>
              <w:rPr>
                <w:sz w:val="24"/>
                <w:szCs w:val="24"/>
              </w:rPr>
              <w:t>Díodos Emissores de Luz (LED)</w:t>
            </w:r>
          </w:p>
        </w:tc>
        <w:tc>
          <w:tcPr>
            <w:tcW w:w="1030" w:type="dxa"/>
            <w:shd w:val="clear" w:color="auto" w:fill="FFFFFF"/>
          </w:tcPr>
          <w:p w14:paraId="1BB81072"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24</w:t>
            </w:r>
          </w:p>
        </w:tc>
        <w:tc>
          <w:tcPr>
            <w:tcW w:w="1076" w:type="dxa"/>
            <w:shd w:val="clear" w:color="auto" w:fill="FFFFFF"/>
          </w:tcPr>
          <w:p w14:paraId="7F5B9F2E" w14:textId="4873E526"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77,4</w:t>
            </w:r>
          </w:p>
        </w:tc>
        <w:tc>
          <w:tcPr>
            <w:tcW w:w="1030" w:type="dxa"/>
            <w:shd w:val="clear" w:color="auto" w:fill="FFFFFF"/>
          </w:tcPr>
          <w:p w14:paraId="78F6A9A2"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7</w:t>
            </w:r>
          </w:p>
        </w:tc>
        <w:tc>
          <w:tcPr>
            <w:tcW w:w="1076" w:type="dxa"/>
            <w:shd w:val="clear" w:color="auto" w:fill="FFFFFF"/>
          </w:tcPr>
          <w:p w14:paraId="29D6AADB" w14:textId="212AC8EF"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22,6</w:t>
            </w:r>
          </w:p>
        </w:tc>
      </w:tr>
      <w:tr w:rsidR="007A7B8B" w:rsidRPr="0058780B" w14:paraId="1A0ADE25" w14:textId="77777777" w:rsidTr="007A7B8B">
        <w:trPr>
          <w:cantSplit/>
          <w:trHeight w:val="421"/>
          <w:jc w:val="center"/>
        </w:trPr>
        <w:tc>
          <w:tcPr>
            <w:tcW w:w="1266" w:type="dxa"/>
            <w:vMerge/>
            <w:shd w:val="clear" w:color="auto" w:fill="E0E0E0"/>
            <w:vAlign w:val="center"/>
          </w:tcPr>
          <w:p w14:paraId="570B1945" w14:textId="77777777" w:rsidR="007A7B8B" w:rsidRPr="009D7B2A" w:rsidRDefault="007A7B8B" w:rsidP="009D7B2A">
            <w:pPr>
              <w:autoSpaceDE w:val="0"/>
              <w:autoSpaceDN w:val="0"/>
              <w:adjustRightInd w:val="0"/>
              <w:spacing w:after="0" w:line="320" w:lineRule="atLeast"/>
              <w:ind w:left="60" w:right="60" w:firstLine="0"/>
              <w:jc w:val="left"/>
              <w:rPr>
                <w:sz w:val="24"/>
                <w:szCs w:val="24"/>
              </w:rPr>
            </w:pPr>
          </w:p>
        </w:tc>
        <w:tc>
          <w:tcPr>
            <w:tcW w:w="3652" w:type="dxa"/>
          </w:tcPr>
          <w:p w14:paraId="6C763B7C" w14:textId="5535D63D" w:rsidR="007A7B8B" w:rsidRPr="0058780B" w:rsidRDefault="007A7B8B" w:rsidP="009D7B2A">
            <w:pPr>
              <w:autoSpaceDE w:val="0"/>
              <w:autoSpaceDN w:val="0"/>
              <w:adjustRightInd w:val="0"/>
              <w:spacing w:after="0" w:line="320" w:lineRule="atLeast"/>
              <w:ind w:left="60" w:right="60" w:firstLine="0"/>
              <w:jc w:val="left"/>
              <w:rPr>
                <w:sz w:val="24"/>
                <w:szCs w:val="24"/>
              </w:rPr>
            </w:pPr>
            <w:r>
              <w:rPr>
                <w:sz w:val="24"/>
                <w:szCs w:val="24"/>
              </w:rPr>
              <w:t>Outras</w:t>
            </w:r>
          </w:p>
        </w:tc>
        <w:tc>
          <w:tcPr>
            <w:tcW w:w="1030" w:type="dxa"/>
            <w:shd w:val="clear" w:color="auto" w:fill="FFFFFF"/>
          </w:tcPr>
          <w:p w14:paraId="0ED4EE86"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0</w:t>
            </w:r>
          </w:p>
        </w:tc>
        <w:tc>
          <w:tcPr>
            <w:tcW w:w="1076" w:type="dxa"/>
            <w:shd w:val="clear" w:color="auto" w:fill="FFFFFF"/>
          </w:tcPr>
          <w:p w14:paraId="19CF4281" w14:textId="016B4268"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0,0</w:t>
            </w:r>
          </w:p>
        </w:tc>
        <w:tc>
          <w:tcPr>
            <w:tcW w:w="1030" w:type="dxa"/>
            <w:shd w:val="clear" w:color="auto" w:fill="FFFFFF"/>
          </w:tcPr>
          <w:p w14:paraId="3F370EB4" w14:textId="77777777"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31</w:t>
            </w:r>
          </w:p>
        </w:tc>
        <w:tc>
          <w:tcPr>
            <w:tcW w:w="1076" w:type="dxa"/>
            <w:shd w:val="clear" w:color="auto" w:fill="FFFFFF"/>
          </w:tcPr>
          <w:p w14:paraId="3E3BDFF0" w14:textId="0ADF517F" w:rsidR="007A7B8B" w:rsidRPr="0058780B" w:rsidRDefault="007A7B8B" w:rsidP="009D7B2A">
            <w:pPr>
              <w:autoSpaceDE w:val="0"/>
              <w:autoSpaceDN w:val="0"/>
              <w:adjustRightInd w:val="0"/>
              <w:spacing w:after="0" w:line="320" w:lineRule="atLeast"/>
              <w:ind w:left="60" w:right="60" w:firstLine="0"/>
              <w:jc w:val="right"/>
              <w:rPr>
                <w:sz w:val="24"/>
                <w:szCs w:val="24"/>
              </w:rPr>
            </w:pPr>
            <w:r w:rsidRPr="0058780B">
              <w:rPr>
                <w:sz w:val="24"/>
                <w:szCs w:val="24"/>
              </w:rPr>
              <w:t>100,0</w:t>
            </w:r>
          </w:p>
        </w:tc>
      </w:tr>
    </w:tbl>
    <w:p w14:paraId="2BB5F4C0" w14:textId="77777777" w:rsidR="00387B99" w:rsidRDefault="00387B99" w:rsidP="00BF00BD">
      <w:pPr>
        <w:ind w:firstLine="432"/>
        <w:rPr>
          <w:rFonts w:ascii="Times New Roman" w:hAnsi="Times New Roman" w:cs="Times New Roman"/>
          <w:sz w:val="24"/>
          <w:szCs w:val="24"/>
        </w:rPr>
      </w:pPr>
    </w:p>
    <w:p w14:paraId="12A8FDD8" w14:textId="4D8195CC" w:rsidR="00B85535" w:rsidRDefault="000B0C5F" w:rsidP="00BF00BD">
      <w:pPr>
        <w:ind w:firstLine="432"/>
        <w:rPr>
          <w:sz w:val="24"/>
          <w:szCs w:val="24"/>
        </w:rPr>
      </w:pPr>
      <w:r>
        <w:rPr>
          <w:sz w:val="24"/>
          <w:szCs w:val="24"/>
        </w:rPr>
        <w:t xml:space="preserve">Sobre </w:t>
      </w:r>
      <w:r w:rsidR="002E60DE">
        <w:rPr>
          <w:sz w:val="24"/>
          <w:szCs w:val="24"/>
        </w:rPr>
        <w:t xml:space="preserve">as </w:t>
      </w:r>
      <w:r>
        <w:rPr>
          <w:sz w:val="24"/>
          <w:szCs w:val="24"/>
        </w:rPr>
        <w:t xml:space="preserve">lâmpadas utilizadas </w:t>
      </w:r>
      <w:r w:rsidR="002E60DE">
        <w:rPr>
          <w:sz w:val="24"/>
          <w:szCs w:val="24"/>
        </w:rPr>
        <w:t xml:space="preserve">pelos participantes </w:t>
      </w:r>
      <w:r>
        <w:rPr>
          <w:sz w:val="24"/>
          <w:szCs w:val="24"/>
        </w:rPr>
        <w:t>nos espaços de maior ocupação da habitaç</w:t>
      </w:r>
      <w:r w:rsidR="000F5556">
        <w:rPr>
          <w:sz w:val="24"/>
          <w:szCs w:val="24"/>
        </w:rPr>
        <w:t xml:space="preserve">ão, os resultados apresentados na </w:t>
      </w:r>
      <w:r w:rsidR="002E60DE">
        <w:rPr>
          <w:sz w:val="24"/>
          <w:szCs w:val="24"/>
        </w:rPr>
        <w:fldChar w:fldCharType="begin"/>
      </w:r>
      <w:r w:rsidR="002E60DE">
        <w:rPr>
          <w:sz w:val="24"/>
          <w:szCs w:val="24"/>
        </w:rPr>
        <w:instrText xml:space="preserve"> REF _Ref489896261 \h </w:instrText>
      </w:r>
      <w:r w:rsidR="002E60DE">
        <w:rPr>
          <w:sz w:val="24"/>
          <w:szCs w:val="24"/>
        </w:rPr>
      </w:r>
      <w:r w:rsidR="00107135">
        <w:rPr>
          <w:sz w:val="24"/>
          <w:szCs w:val="24"/>
        </w:rPr>
        <w:instrText xml:space="preserve"> \* MERGEFORMAT </w:instrText>
      </w:r>
      <w:r w:rsidR="002E60DE">
        <w:rPr>
          <w:sz w:val="24"/>
          <w:szCs w:val="24"/>
        </w:rPr>
        <w:fldChar w:fldCharType="separate"/>
      </w:r>
      <w:r w:rsidR="000A1C1B" w:rsidRPr="00107135">
        <w:rPr>
          <w:sz w:val="24"/>
          <w:szCs w:val="24"/>
        </w:rPr>
        <w:t>Tabela 13</w:t>
      </w:r>
      <w:r w:rsidR="002E60DE">
        <w:rPr>
          <w:sz w:val="24"/>
          <w:szCs w:val="24"/>
        </w:rPr>
        <w:fldChar w:fldCharType="end"/>
      </w:r>
      <w:r w:rsidR="000F5556">
        <w:rPr>
          <w:sz w:val="24"/>
          <w:szCs w:val="24"/>
        </w:rPr>
        <w:t xml:space="preserve">, revelam que </w:t>
      </w:r>
      <w:r w:rsidR="00B85535">
        <w:rPr>
          <w:sz w:val="24"/>
          <w:szCs w:val="24"/>
        </w:rPr>
        <w:t>58,1%</w:t>
      </w:r>
      <w:r w:rsidR="002E60DE">
        <w:rPr>
          <w:sz w:val="24"/>
          <w:szCs w:val="24"/>
        </w:rPr>
        <w:t xml:space="preserve"> do total de participantes</w:t>
      </w:r>
      <w:r w:rsidR="00B85535">
        <w:rPr>
          <w:sz w:val="24"/>
          <w:szCs w:val="24"/>
        </w:rPr>
        <w:t xml:space="preserve"> utilizam lâmpadas LED, 29% utilizam lâmpadas fluorescentes e 12,9% utilizam lâmpadas incandescentes.</w:t>
      </w:r>
    </w:p>
    <w:p w14:paraId="0A3DC65B" w14:textId="77777777" w:rsidR="001B7B3C" w:rsidRPr="001B7B3C" w:rsidRDefault="001B7B3C" w:rsidP="001B7B3C">
      <w:pPr>
        <w:autoSpaceDE w:val="0"/>
        <w:autoSpaceDN w:val="0"/>
        <w:adjustRightInd w:val="0"/>
        <w:spacing w:after="0" w:line="240" w:lineRule="auto"/>
        <w:ind w:firstLine="0"/>
        <w:jc w:val="left"/>
        <w:rPr>
          <w:rFonts w:ascii="Times New Roman" w:hAnsi="Times New Roman" w:cs="Times New Roman"/>
          <w:sz w:val="24"/>
          <w:szCs w:val="24"/>
        </w:rPr>
      </w:pPr>
    </w:p>
    <w:p w14:paraId="7C33BE7C" w14:textId="6E334357" w:rsidR="001B7B3C" w:rsidRPr="001B7B3C" w:rsidRDefault="001B7B3C" w:rsidP="001B7B3C">
      <w:pPr>
        <w:pStyle w:val="Legenda"/>
        <w:keepNext/>
        <w:rPr>
          <w:b w:val="0"/>
          <w:i/>
          <w:color w:val="auto"/>
          <w:sz w:val="22"/>
          <w:szCs w:val="22"/>
        </w:rPr>
      </w:pPr>
      <w:bookmarkStart w:id="109" w:name="_Ref489896261"/>
      <w:bookmarkStart w:id="110" w:name="_Toc503721988"/>
      <w:r w:rsidRPr="001B7B3C">
        <w:rPr>
          <w:b w:val="0"/>
          <w:i/>
          <w:color w:val="auto"/>
          <w:sz w:val="22"/>
          <w:szCs w:val="22"/>
        </w:rPr>
        <w:t xml:space="preserve">Tabela </w:t>
      </w:r>
      <w:r w:rsidRPr="001B7B3C">
        <w:rPr>
          <w:b w:val="0"/>
          <w:i/>
          <w:color w:val="auto"/>
          <w:sz w:val="22"/>
          <w:szCs w:val="22"/>
        </w:rPr>
        <w:fldChar w:fldCharType="begin"/>
      </w:r>
      <w:r w:rsidRPr="001B7B3C">
        <w:rPr>
          <w:b w:val="0"/>
          <w:i/>
          <w:color w:val="auto"/>
          <w:sz w:val="22"/>
          <w:szCs w:val="22"/>
        </w:rPr>
        <w:instrText xml:space="preserve"> SEQ Tabela \* ARABIC </w:instrText>
      </w:r>
      <w:r w:rsidRPr="001B7B3C">
        <w:rPr>
          <w:b w:val="0"/>
          <w:i/>
          <w:color w:val="auto"/>
          <w:sz w:val="22"/>
          <w:szCs w:val="22"/>
        </w:rPr>
        <w:fldChar w:fldCharType="separate"/>
      </w:r>
      <w:r w:rsidR="000A1C1B">
        <w:rPr>
          <w:b w:val="0"/>
          <w:i/>
          <w:noProof/>
          <w:color w:val="auto"/>
          <w:sz w:val="22"/>
          <w:szCs w:val="22"/>
        </w:rPr>
        <w:t>13</w:t>
      </w:r>
      <w:r w:rsidRPr="001B7B3C">
        <w:rPr>
          <w:b w:val="0"/>
          <w:i/>
          <w:color w:val="auto"/>
          <w:sz w:val="22"/>
          <w:szCs w:val="22"/>
        </w:rPr>
        <w:fldChar w:fldCharType="end"/>
      </w:r>
      <w:bookmarkEnd w:id="109"/>
      <w:r w:rsidRPr="001B7B3C">
        <w:rPr>
          <w:b w:val="0"/>
          <w:i/>
          <w:color w:val="auto"/>
          <w:sz w:val="22"/>
          <w:szCs w:val="22"/>
        </w:rPr>
        <w:t xml:space="preserve">: Tipo de lâmpadas mais </w:t>
      </w:r>
      <w:r w:rsidR="00973EFC">
        <w:rPr>
          <w:b w:val="0"/>
          <w:i/>
          <w:color w:val="auto"/>
          <w:sz w:val="22"/>
          <w:szCs w:val="22"/>
        </w:rPr>
        <w:t>usado</w:t>
      </w:r>
      <w:bookmarkEnd w:id="110"/>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400"/>
        <w:gridCol w:w="851"/>
        <w:gridCol w:w="850"/>
        <w:gridCol w:w="851"/>
        <w:gridCol w:w="850"/>
        <w:gridCol w:w="851"/>
        <w:gridCol w:w="1134"/>
        <w:gridCol w:w="708"/>
        <w:gridCol w:w="577"/>
      </w:tblGrid>
      <w:tr w:rsidR="001B7B3C" w:rsidRPr="001B7B3C" w14:paraId="178C7501" w14:textId="77777777" w:rsidTr="002E60DE">
        <w:trPr>
          <w:cantSplit/>
        </w:trPr>
        <w:tc>
          <w:tcPr>
            <w:tcW w:w="2400" w:type="dxa"/>
            <w:vMerge w:val="restart"/>
            <w:shd w:val="clear" w:color="auto" w:fill="FFFFFF"/>
            <w:vAlign w:val="center"/>
          </w:tcPr>
          <w:p w14:paraId="59E2B103" w14:textId="43A3882C" w:rsidR="001B7B3C" w:rsidRPr="001B7B3C" w:rsidRDefault="001B7B3C" w:rsidP="001B7B3C">
            <w:pPr>
              <w:autoSpaceDE w:val="0"/>
              <w:autoSpaceDN w:val="0"/>
              <w:adjustRightInd w:val="0"/>
              <w:spacing w:after="0" w:line="240" w:lineRule="auto"/>
              <w:ind w:firstLine="0"/>
              <w:jc w:val="left"/>
              <w:rPr>
                <w:sz w:val="24"/>
                <w:szCs w:val="24"/>
              </w:rPr>
            </w:pPr>
            <w:r>
              <w:rPr>
                <w:sz w:val="24"/>
                <w:szCs w:val="24"/>
              </w:rPr>
              <w:t>Designação</w:t>
            </w:r>
          </w:p>
        </w:tc>
        <w:tc>
          <w:tcPr>
            <w:tcW w:w="6672" w:type="dxa"/>
            <w:gridSpan w:val="8"/>
            <w:shd w:val="clear" w:color="auto" w:fill="FFFFFF"/>
            <w:vAlign w:val="bottom"/>
          </w:tcPr>
          <w:p w14:paraId="1537C4FA" w14:textId="4594123C"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 xml:space="preserve">Tipo de lâmpada </w:t>
            </w:r>
          </w:p>
        </w:tc>
      </w:tr>
      <w:tr w:rsidR="001B7B3C" w:rsidRPr="001B7B3C" w14:paraId="10BA52DD" w14:textId="77777777" w:rsidTr="002E60DE">
        <w:trPr>
          <w:cantSplit/>
        </w:trPr>
        <w:tc>
          <w:tcPr>
            <w:tcW w:w="2400" w:type="dxa"/>
            <w:vMerge/>
            <w:shd w:val="clear" w:color="auto" w:fill="FFFFFF"/>
            <w:vAlign w:val="bottom"/>
          </w:tcPr>
          <w:p w14:paraId="7EEF426F" w14:textId="77777777" w:rsidR="001B7B3C" w:rsidRPr="001B7B3C" w:rsidRDefault="001B7B3C" w:rsidP="001B7B3C">
            <w:pPr>
              <w:autoSpaceDE w:val="0"/>
              <w:autoSpaceDN w:val="0"/>
              <w:adjustRightInd w:val="0"/>
              <w:spacing w:after="0" w:line="240" w:lineRule="auto"/>
              <w:ind w:firstLine="0"/>
              <w:jc w:val="left"/>
              <w:rPr>
                <w:sz w:val="24"/>
                <w:szCs w:val="24"/>
              </w:rPr>
            </w:pPr>
          </w:p>
        </w:tc>
        <w:tc>
          <w:tcPr>
            <w:tcW w:w="1701" w:type="dxa"/>
            <w:gridSpan w:val="2"/>
            <w:shd w:val="clear" w:color="auto" w:fill="FFFFFF"/>
            <w:vAlign w:val="bottom"/>
          </w:tcPr>
          <w:p w14:paraId="3BD49110" w14:textId="77777777" w:rsidR="001B7B3C" w:rsidRPr="001B7B3C" w:rsidRDefault="001B7B3C" w:rsidP="001B7B3C">
            <w:pPr>
              <w:autoSpaceDE w:val="0"/>
              <w:autoSpaceDN w:val="0"/>
              <w:adjustRightInd w:val="0"/>
              <w:spacing w:after="0" w:line="320" w:lineRule="atLeast"/>
              <w:ind w:left="60" w:right="60" w:firstLine="0"/>
              <w:jc w:val="center"/>
              <w:rPr>
                <w:sz w:val="24"/>
                <w:szCs w:val="24"/>
              </w:rPr>
            </w:pPr>
            <w:r w:rsidRPr="001B7B3C">
              <w:rPr>
                <w:sz w:val="24"/>
                <w:szCs w:val="24"/>
              </w:rPr>
              <w:t>Lâmpadas incandescentes</w:t>
            </w:r>
          </w:p>
        </w:tc>
        <w:tc>
          <w:tcPr>
            <w:tcW w:w="1701" w:type="dxa"/>
            <w:gridSpan w:val="2"/>
            <w:shd w:val="clear" w:color="auto" w:fill="FFFFFF"/>
            <w:vAlign w:val="bottom"/>
          </w:tcPr>
          <w:p w14:paraId="64CDECA6" w14:textId="77777777" w:rsidR="001B7B3C" w:rsidRPr="001B7B3C" w:rsidRDefault="001B7B3C" w:rsidP="001B7B3C">
            <w:pPr>
              <w:autoSpaceDE w:val="0"/>
              <w:autoSpaceDN w:val="0"/>
              <w:adjustRightInd w:val="0"/>
              <w:spacing w:after="0" w:line="320" w:lineRule="atLeast"/>
              <w:ind w:left="60" w:right="60" w:firstLine="0"/>
              <w:jc w:val="center"/>
              <w:rPr>
                <w:sz w:val="24"/>
                <w:szCs w:val="24"/>
              </w:rPr>
            </w:pPr>
            <w:r w:rsidRPr="001B7B3C">
              <w:rPr>
                <w:sz w:val="24"/>
                <w:szCs w:val="24"/>
              </w:rPr>
              <w:t>Lâmpadas fluorescentes</w:t>
            </w:r>
          </w:p>
        </w:tc>
        <w:tc>
          <w:tcPr>
            <w:tcW w:w="1985" w:type="dxa"/>
            <w:gridSpan w:val="2"/>
            <w:shd w:val="clear" w:color="auto" w:fill="FFFFFF"/>
            <w:vAlign w:val="bottom"/>
          </w:tcPr>
          <w:p w14:paraId="4AFC9457" w14:textId="77777777" w:rsidR="001B7B3C" w:rsidRPr="001B7B3C" w:rsidRDefault="001B7B3C" w:rsidP="001B7B3C">
            <w:pPr>
              <w:autoSpaceDE w:val="0"/>
              <w:autoSpaceDN w:val="0"/>
              <w:adjustRightInd w:val="0"/>
              <w:spacing w:after="0" w:line="320" w:lineRule="atLeast"/>
              <w:ind w:left="60" w:right="60" w:firstLine="0"/>
              <w:jc w:val="center"/>
              <w:rPr>
                <w:sz w:val="24"/>
                <w:szCs w:val="24"/>
              </w:rPr>
            </w:pPr>
            <w:r w:rsidRPr="001B7B3C">
              <w:rPr>
                <w:sz w:val="24"/>
                <w:szCs w:val="24"/>
              </w:rPr>
              <w:t>Díodos Emissores de Luz (LED)</w:t>
            </w:r>
          </w:p>
        </w:tc>
        <w:tc>
          <w:tcPr>
            <w:tcW w:w="1285" w:type="dxa"/>
            <w:gridSpan w:val="2"/>
            <w:shd w:val="clear" w:color="auto" w:fill="FFFFFF"/>
            <w:vAlign w:val="bottom"/>
          </w:tcPr>
          <w:p w14:paraId="56D3A6FE" w14:textId="77777777" w:rsidR="001B7B3C" w:rsidRPr="001B7B3C" w:rsidRDefault="001B7B3C" w:rsidP="001B7B3C">
            <w:pPr>
              <w:autoSpaceDE w:val="0"/>
              <w:autoSpaceDN w:val="0"/>
              <w:adjustRightInd w:val="0"/>
              <w:spacing w:after="0" w:line="320" w:lineRule="atLeast"/>
              <w:ind w:left="60" w:right="60" w:firstLine="0"/>
              <w:jc w:val="center"/>
              <w:rPr>
                <w:sz w:val="24"/>
                <w:szCs w:val="24"/>
              </w:rPr>
            </w:pPr>
            <w:r w:rsidRPr="001B7B3C">
              <w:rPr>
                <w:sz w:val="24"/>
                <w:szCs w:val="24"/>
              </w:rPr>
              <w:t>Outra</w:t>
            </w:r>
          </w:p>
        </w:tc>
      </w:tr>
      <w:tr w:rsidR="001B7B3C" w:rsidRPr="001B7B3C" w14:paraId="368D6D39" w14:textId="77777777" w:rsidTr="002E60DE">
        <w:trPr>
          <w:cantSplit/>
        </w:trPr>
        <w:tc>
          <w:tcPr>
            <w:tcW w:w="2400" w:type="dxa"/>
            <w:vMerge/>
            <w:tcBorders>
              <w:bottom w:val="single" w:sz="8" w:space="0" w:color="152935"/>
            </w:tcBorders>
            <w:shd w:val="clear" w:color="auto" w:fill="FFFFFF"/>
            <w:vAlign w:val="bottom"/>
          </w:tcPr>
          <w:p w14:paraId="5709B409" w14:textId="77777777" w:rsidR="001B7B3C" w:rsidRPr="001B7B3C" w:rsidRDefault="001B7B3C" w:rsidP="001B7B3C">
            <w:pPr>
              <w:autoSpaceDE w:val="0"/>
              <w:autoSpaceDN w:val="0"/>
              <w:adjustRightInd w:val="0"/>
              <w:spacing w:after="0" w:line="240" w:lineRule="auto"/>
              <w:ind w:firstLine="0"/>
              <w:jc w:val="left"/>
              <w:rPr>
                <w:sz w:val="24"/>
                <w:szCs w:val="24"/>
              </w:rPr>
            </w:pPr>
          </w:p>
        </w:tc>
        <w:tc>
          <w:tcPr>
            <w:tcW w:w="851" w:type="dxa"/>
            <w:shd w:val="clear" w:color="auto" w:fill="FFFFFF"/>
            <w:vAlign w:val="bottom"/>
          </w:tcPr>
          <w:p w14:paraId="2A4CAF9D" w14:textId="0953E642"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Nº</w:t>
            </w:r>
          </w:p>
        </w:tc>
        <w:tc>
          <w:tcPr>
            <w:tcW w:w="850" w:type="dxa"/>
            <w:shd w:val="clear" w:color="auto" w:fill="FFFFFF"/>
            <w:vAlign w:val="bottom"/>
          </w:tcPr>
          <w:p w14:paraId="5AF9D48E" w14:textId="29457201"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851" w:type="dxa"/>
            <w:shd w:val="clear" w:color="auto" w:fill="FFFFFF"/>
            <w:vAlign w:val="bottom"/>
          </w:tcPr>
          <w:p w14:paraId="3D5C201B" w14:textId="7CABBFD7"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Nº</w:t>
            </w:r>
          </w:p>
        </w:tc>
        <w:tc>
          <w:tcPr>
            <w:tcW w:w="850" w:type="dxa"/>
            <w:shd w:val="clear" w:color="auto" w:fill="FFFFFF"/>
            <w:vAlign w:val="bottom"/>
          </w:tcPr>
          <w:p w14:paraId="12488174" w14:textId="5F78A59E"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851" w:type="dxa"/>
            <w:shd w:val="clear" w:color="auto" w:fill="FFFFFF"/>
            <w:vAlign w:val="bottom"/>
          </w:tcPr>
          <w:p w14:paraId="029B0A39" w14:textId="3A74217C"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Nº</w:t>
            </w:r>
          </w:p>
        </w:tc>
        <w:tc>
          <w:tcPr>
            <w:tcW w:w="1134" w:type="dxa"/>
            <w:shd w:val="clear" w:color="auto" w:fill="FFFFFF"/>
            <w:vAlign w:val="bottom"/>
          </w:tcPr>
          <w:p w14:paraId="10E3E056" w14:textId="5FB53DEE"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708" w:type="dxa"/>
            <w:shd w:val="clear" w:color="auto" w:fill="FFFFFF"/>
            <w:vAlign w:val="bottom"/>
          </w:tcPr>
          <w:p w14:paraId="1121FC7E" w14:textId="260D7F61"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Nº</w:t>
            </w:r>
          </w:p>
        </w:tc>
        <w:tc>
          <w:tcPr>
            <w:tcW w:w="577" w:type="dxa"/>
            <w:shd w:val="clear" w:color="auto" w:fill="FFFFFF"/>
            <w:vAlign w:val="bottom"/>
          </w:tcPr>
          <w:p w14:paraId="5FE02F8F" w14:textId="199E06A5" w:rsidR="001B7B3C" w:rsidRPr="001B7B3C" w:rsidRDefault="001B7B3C" w:rsidP="001B7B3C">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1B7B3C" w:rsidRPr="001B7B3C" w14:paraId="6312CD32" w14:textId="77777777" w:rsidTr="002E60DE">
        <w:trPr>
          <w:cantSplit/>
        </w:trPr>
        <w:tc>
          <w:tcPr>
            <w:tcW w:w="2400" w:type="dxa"/>
            <w:shd w:val="clear" w:color="auto" w:fill="auto"/>
          </w:tcPr>
          <w:p w14:paraId="6AA3E93D" w14:textId="7ED7951A" w:rsidR="001B7B3C" w:rsidRPr="001B7B3C" w:rsidRDefault="001B7B3C" w:rsidP="001B7B3C">
            <w:pPr>
              <w:autoSpaceDE w:val="0"/>
              <w:autoSpaceDN w:val="0"/>
              <w:adjustRightInd w:val="0"/>
              <w:spacing w:after="0" w:line="320" w:lineRule="atLeast"/>
              <w:ind w:left="60" w:right="60" w:firstLine="0"/>
              <w:jc w:val="left"/>
              <w:rPr>
                <w:sz w:val="24"/>
                <w:szCs w:val="24"/>
              </w:rPr>
            </w:pPr>
            <w:r>
              <w:rPr>
                <w:sz w:val="24"/>
                <w:szCs w:val="24"/>
              </w:rPr>
              <w:t>D16-</w:t>
            </w:r>
            <w:r w:rsidR="002E60DE">
              <w:rPr>
                <w:sz w:val="24"/>
                <w:szCs w:val="24"/>
              </w:rPr>
              <w:t xml:space="preserve"> </w:t>
            </w:r>
            <w:r>
              <w:rPr>
                <w:sz w:val="24"/>
                <w:szCs w:val="24"/>
              </w:rPr>
              <w:t>Tipo de lâmpada</w:t>
            </w:r>
            <w:r w:rsidRPr="001B7B3C">
              <w:rPr>
                <w:sz w:val="24"/>
                <w:szCs w:val="24"/>
              </w:rPr>
              <w:t xml:space="preserve"> mais usada</w:t>
            </w:r>
            <w:r w:rsidR="002E60DE">
              <w:rPr>
                <w:sz w:val="24"/>
                <w:szCs w:val="24"/>
              </w:rPr>
              <w:t xml:space="preserve"> nos espaços de maior ocupação</w:t>
            </w:r>
          </w:p>
        </w:tc>
        <w:tc>
          <w:tcPr>
            <w:tcW w:w="851" w:type="dxa"/>
            <w:shd w:val="clear" w:color="auto" w:fill="FFFFFF"/>
          </w:tcPr>
          <w:p w14:paraId="2D37B894" w14:textId="77777777" w:rsidR="001B7B3C" w:rsidRPr="001B7B3C" w:rsidRDefault="001B7B3C" w:rsidP="001B7B3C">
            <w:pPr>
              <w:autoSpaceDE w:val="0"/>
              <w:autoSpaceDN w:val="0"/>
              <w:adjustRightInd w:val="0"/>
              <w:spacing w:after="0" w:line="320" w:lineRule="atLeast"/>
              <w:ind w:left="60" w:right="60" w:firstLine="0"/>
              <w:jc w:val="right"/>
              <w:rPr>
                <w:sz w:val="24"/>
                <w:szCs w:val="24"/>
              </w:rPr>
            </w:pPr>
            <w:r w:rsidRPr="001B7B3C">
              <w:rPr>
                <w:sz w:val="24"/>
                <w:szCs w:val="24"/>
              </w:rPr>
              <w:t>4</w:t>
            </w:r>
          </w:p>
        </w:tc>
        <w:tc>
          <w:tcPr>
            <w:tcW w:w="850" w:type="dxa"/>
            <w:shd w:val="clear" w:color="auto" w:fill="FFFFFF"/>
          </w:tcPr>
          <w:p w14:paraId="4DB0E36D" w14:textId="6DAEC6A8" w:rsidR="001B7B3C" w:rsidRPr="001B7B3C" w:rsidRDefault="00783ADB" w:rsidP="001B7B3C">
            <w:pPr>
              <w:autoSpaceDE w:val="0"/>
              <w:autoSpaceDN w:val="0"/>
              <w:adjustRightInd w:val="0"/>
              <w:spacing w:after="0" w:line="320" w:lineRule="atLeast"/>
              <w:ind w:left="60" w:right="60" w:firstLine="0"/>
              <w:jc w:val="right"/>
              <w:rPr>
                <w:sz w:val="24"/>
                <w:szCs w:val="24"/>
              </w:rPr>
            </w:pPr>
            <w:r>
              <w:rPr>
                <w:sz w:val="24"/>
                <w:szCs w:val="24"/>
              </w:rPr>
              <w:t>12,9</w:t>
            </w:r>
          </w:p>
        </w:tc>
        <w:tc>
          <w:tcPr>
            <w:tcW w:w="851" w:type="dxa"/>
            <w:shd w:val="clear" w:color="auto" w:fill="FFFFFF"/>
          </w:tcPr>
          <w:p w14:paraId="1611A863" w14:textId="77777777" w:rsidR="001B7B3C" w:rsidRPr="001B7B3C" w:rsidRDefault="001B7B3C" w:rsidP="001B7B3C">
            <w:pPr>
              <w:autoSpaceDE w:val="0"/>
              <w:autoSpaceDN w:val="0"/>
              <w:adjustRightInd w:val="0"/>
              <w:spacing w:after="0" w:line="320" w:lineRule="atLeast"/>
              <w:ind w:left="60" w:right="60" w:firstLine="0"/>
              <w:jc w:val="right"/>
              <w:rPr>
                <w:sz w:val="24"/>
                <w:szCs w:val="24"/>
              </w:rPr>
            </w:pPr>
            <w:r w:rsidRPr="001B7B3C">
              <w:rPr>
                <w:sz w:val="24"/>
                <w:szCs w:val="24"/>
              </w:rPr>
              <w:t>9</w:t>
            </w:r>
          </w:p>
        </w:tc>
        <w:tc>
          <w:tcPr>
            <w:tcW w:w="850" w:type="dxa"/>
            <w:shd w:val="clear" w:color="auto" w:fill="FFFFFF"/>
          </w:tcPr>
          <w:p w14:paraId="3E75A4FF" w14:textId="207C870E" w:rsidR="001B7B3C" w:rsidRPr="001B7B3C" w:rsidRDefault="00783ADB" w:rsidP="001B7B3C">
            <w:pPr>
              <w:autoSpaceDE w:val="0"/>
              <w:autoSpaceDN w:val="0"/>
              <w:adjustRightInd w:val="0"/>
              <w:spacing w:after="0" w:line="320" w:lineRule="atLeast"/>
              <w:ind w:left="60" w:right="60" w:firstLine="0"/>
              <w:jc w:val="right"/>
              <w:rPr>
                <w:sz w:val="24"/>
                <w:szCs w:val="24"/>
              </w:rPr>
            </w:pPr>
            <w:r>
              <w:rPr>
                <w:sz w:val="24"/>
                <w:szCs w:val="24"/>
              </w:rPr>
              <w:t>29,0</w:t>
            </w:r>
          </w:p>
        </w:tc>
        <w:tc>
          <w:tcPr>
            <w:tcW w:w="851" w:type="dxa"/>
            <w:shd w:val="clear" w:color="auto" w:fill="FFFFFF"/>
          </w:tcPr>
          <w:p w14:paraId="4247ABF8" w14:textId="77777777" w:rsidR="001B7B3C" w:rsidRPr="001B7B3C" w:rsidRDefault="001B7B3C" w:rsidP="001B7B3C">
            <w:pPr>
              <w:autoSpaceDE w:val="0"/>
              <w:autoSpaceDN w:val="0"/>
              <w:adjustRightInd w:val="0"/>
              <w:spacing w:after="0" w:line="320" w:lineRule="atLeast"/>
              <w:ind w:left="60" w:right="60" w:firstLine="0"/>
              <w:jc w:val="right"/>
              <w:rPr>
                <w:sz w:val="24"/>
                <w:szCs w:val="24"/>
              </w:rPr>
            </w:pPr>
            <w:r w:rsidRPr="001B7B3C">
              <w:rPr>
                <w:sz w:val="24"/>
                <w:szCs w:val="24"/>
              </w:rPr>
              <w:t>18</w:t>
            </w:r>
          </w:p>
        </w:tc>
        <w:tc>
          <w:tcPr>
            <w:tcW w:w="1134" w:type="dxa"/>
            <w:shd w:val="clear" w:color="auto" w:fill="FFFFFF"/>
          </w:tcPr>
          <w:p w14:paraId="529D210F" w14:textId="5844FBF2" w:rsidR="001B7B3C" w:rsidRPr="001B7B3C" w:rsidRDefault="00783ADB" w:rsidP="001B7B3C">
            <w:pPr>
              <w:autoSpaceDE w:val="0"/>
              <w:autoSpaceDN w:val="0"/>
              <w:adjustRightInd w:val="0"/>
              <w:spacing w:after="0" w:line="320" w:lineRule="atLeast"/>
              <w:ind w:left="60" w:right="60" w:firstLine="0"/>
              <w:jc w:val="right"/>
              <w:rPr>
                <w:sz w:val="24"/>
                <w:szCs w:val="24"/>
              </w:rPr>
            </w:pPr>
            <w:r>
              <w:rPr>
                <w:sz w:val="24"/>
                <w:szCs w:val="24"/>
              </w:rPr>
              <w:t>58,1</w:t>
            </w:r>
          </w:p>
        </w:tc>
        <w:tc>
          <w:tcPr>
            <w:tcW w:w="708" w:type="dxa"/>
            <w:shd w:val="clear" w:color="auto" w:fill="FFFFFF"/>
          </w:tcPr>
          <w:p w14:paraId="710A1FBA" w14:textId="77777777" w:rsidR="001B7B3C" w:rsidRPr="001B7B3C" w:rsidRDefault="001B7B3C" w:rsidP="001B7B3C">
            <w:pPr>
              <w:autoSpaceDE w:val="0"/>
              <w:autoSpaceDN w:val="0"/>
              <w:adjustRightInd w:val="0"/>
              <w:spacing w:after="0" w:line="320" w:lineRule="atLeast"/>
              <w:ind w:left="60" w:right="60" w:firstLine="0"/>
              <w:jc w:val="right"/>
              <w:rPr>
                <w:sz w:val="24"/>
                <w:szCs w:val="24"/>
              </w:rPr>
            </w:pPr>
            <w:r w:rsidRPr="001B7B3C">
              <w:rPr>
                <w:sz w:val="24"/>
                <w:szCs w:val="24"/>
              </w:rPr>
              <w:t>0</w:t>
            </w:r>
          </w:p>
        </w:tc>
        <w:tc>
          <w:tcPr>
            <w:tcW w:w="577" w:type="dxa"/>
            <w:shd w:val="clear" w:color="auto" w:fill="FFFFFF"/>
          </w:tcPr>
          <w:p w14:paraId="2C701643" w14:textId="2F55D8A2" w:rsidR="001B7B3C" w:rsidRPr="001B7B3C" w:rsidRDefault="00783ADB" w:rsidP="001B7B3C">
            <w:pPr>
              <w:autoSpaceDE w:val="0"/>
              <w:autoSpaceDN w:val="0"/>
              <w:adjustRightInd w:val="0"/>
              <w:spacing w:after="0" w:line="320" w:lineRule="atLeast"/>
              <w:ind w:left="60" w:right="60" w:firstLine="0"/>
              <w:jc w:val="right"/>
              <w:rPr>
                <w:sz w:val="24"/>
                <w:szCs w:val="24"/>
              </w:rPr>
            </w:pPr>
            <w:r>
              <w:rPr>
                <w:sz w:val="24"/>
                <w:szCs w:val="24"/>
              </w:rPr>
              <w:t>0,0</w:t>
            </w:r>
          </w:p>
        </w:tc>
      </w:tr>
    </w:tbl>
    <w:p w14:paraId="6356F498" w14:textId="77777777" w:rsidR="001B7B3C" w:rsidRPr="001B7B3C" w:rsidRDefault="001B7B3C" w:rsidP="001B7B3C">
      <w:pPr>
        <w:autoSpaceDE w:val="0"/>
        <w:autoSpaceDN w:val="0"/>
        <w:adjustRightInd w:val="0"/>
        <w:spacing w:after="0" w:line="400" w:lineRule="atLeast"/>
        <w:ind w:firstLine="0"/>
        <w:jc w:val="left"/>
        <w:rPr>
          <w:rFonts w:ascii="Times New Roman" w:hAnsi="Times New Roman" w:cs="Times New Roman"/>
          <w:sz w:val="24"/>
          <w:szCs w:val="24"/>
        </w:rPr>
      </w:pPr>
    </w:p>
    <w:p w14:paraId="2E53435E" w14:textId="7F6F0066" w:rsidR="00BF00BD" w:rsidRDefault="00B85535" w:rsidP="000E3338">
      <w:pPr>
        <w:ind w:firstLine="432"/>
        <w:rPr>
          <w:sz w:val="24"/>
          <w:szCs w:val="24"/>
        </w:rPr>
      </w:pPr>
      <w:r w:rsidRPr="000E3338">
        <w:rPr>
          <w:sz w:val="24"/>
          <w:szCs w:val="24"/>
        </w:rPr>
        <w:t>Relativamente à perceção dos participantes sobre o tipo de lâmpada mais eficiente</w:t>
      </w:r>
      <w:r w:rsidR="000E3338" w:rsidRPr="000E3338">
        <w:rPr>
          <w:sz w:val="24"/>
          <w:szCs w:val="24"/>
        </w:rPr>
        <w:t xml:space="preserve">, os dados apresentados na </w:t>
      </w:r>
      <w:r w:rsidR="00DC31FC">
        <w:rPr>
          <w:sz w:val="24"/>
          <w:szCs w:val="24"/>
        </w:rPr>
        <w:fldChar w:fldCharType="begin"/>
      </w:r>
      <w:r w:rsidR="00DC31FC">
        <w:rPr>
          <w:sz w:val="24"/>
          <w:szCs w:val="24"/>
        </w:rPr>
        <w:instrText xml:space="preserve"> REF _Ref489896769 \h </w:instrText>
      </w:r>
      <w:r w:rsidR="00DC31FC">
        <w:rPr>
          <w:sz w:val="24"/>
          <w:szCs w:val="24"/>
        </w:rPr>
      </w:r>
      <w:r w:rsidR="00107135">
        <w:rPr>
          <w:sz w:val="24"/>
          <w:szCs w:val="24"/>
        </w:rPr>
        <w:instrText xml:space="preserve"> \* MERGEFORMAT </w:instrText>
      </w:r>
      <w:r w:rsidR="00DC31FC">
        <w:rPr>
          <w:sz w:val="24"/>
          <w:szCs w:val="24"/>
        </w:rPr>
        <w:fldChar w:fldCharType="separate"/>
      </w:r>
      <w:r w:rsidR="000A1C1B" w:rsidRPr="00107135">
        <w:rPr>
          <w:sz w:val="24"/>
          <w:szCs w:val="24"/>
        </w:rPr>
        <w:t>Tabela 14</w:t>
      </w:r>
      <w:r w:rsidR="00DC31FC">
        <w:rPr>
          <w:sz w:val="24"/>
          <w:szCs w:val="24"/>
        </w:rPr>
        <w:fldChar w:fldCharType="end"/>
      </w:r>
      <w:r w:rsidR="000E3338">
        <w:rPr>
          <w:sz w:val="24"/>
          <w:szCs w:val="24"/>
        </w:rPr>
        <w:t xml:space="preserve">, revelam que 90,3% dos participantes consideram </w:t>
      </w:r>
      <w:r w:rsidR="000407E4">
        <w:rPr>
          <w:sz w:val="24"/>
          <w:szCs w:val="24"/>
        </w:rPr>
        <w:t xml:space="preserve">as lâmpadas LED como sendo as mais eficientes, enquanto 9,7% dos participantes </w:t>
      </w:r>
      <w:r w:rsidR="00DC31FC">
        <w:rPr>
          <w:sz w:val="24"/>
          <w:szCs w:val="24"/>
        </w:rPr>
        <w:t xml:space="preserve">dizem serem as </w:t>
      </w:r>
      <w:r w:rsidR="000407E4">
        <w:rPr>
          <w:sz w:val="24"/>
          <w:szCs w:val="24"/>
        </w:rPr>
        <w:t>lâmpadas fluorescentes</w:t>
      </w:r>
      <w:r w:rsidR="00DC31FC">
        <w:rPr>
          <w:sz w:val="24"/>
          <w:szCs w:val="24"/>
        </w:rPr>
        <w:t xml:space="preserve"> as mais eficientes.</w:t>
      </w:r>
    </w:p>
    <w:p w14:paraId="7DF1108D" w14:textId="77777777" w:rsidR="00B70DA6" w:rsidRPr="00B70DA6" w:rsidRDefault="00B70DA6" w:rsidP="00B70DA6">
      <w:pPr>
        <w:autoSpaceDE w:val="0"/>
        <w:autoSpaceDN w:val="0"/>
        <w:adjustRightInd w:val="0"/>
        <w:spacing w:after="0" w:line="240" w:lineRule="auto"/>
        <w:ind w:firstLine="0"/>
        <w:jc w:val="left"/>
        <w:rPr>
          <w:rFonts w:ascii="Times New Roman" w:hAnsi="Times New Roman" w:cs="Times New Roman"/>
          <w:sz w:val="24"/>
          <w:szCs w:val="24"/>
        </w:rPr>
      </w:pPr>
    </w:p>
    <w:p w14:paraId="7B850012" w14:textId="0812EC0E" w:rsidR="00D80C86" w:rsidRPr="00D80C86" w:rsidRDefault="00D80C86" w:rsidP="00D80C86">
      <w:pPr>
        <w:pStyle w:val="Legenda"/>
        <w:keepNext/>
        <w:rPr>
          <w:b w:val="0"/>
          <w:i/>
          <w:color w:val="auto"/>
          <w:sz w:val="22"/>
          <w:szCs w:val="22"/>
        </w:rPr>
      </w:pPr>
      <w:bookmarkStart w:id="111" w:name="_Ref489896769"/>
      <w:bookmarkStart w:id="112" w:name="_Toc503721989"/>
      <w:r w:rsidRPr="00D80C86">
        <w:rPr>
          <w:b w:val="0"/>
          <w:i/>
          <w:color w:val="auto"/>
          <w:sz w:val="22"/>
          <w:szCs w:val="22"/>
        </w:rPr>
        <w:t xml:space="preserve">Tabela </w:t>
      </w:r>
      <w:r w:rsidRPr="00D80C86">
        <w:rPr>
          <w:b w:val="0"/>
          <w:i/>
          <w:color w:val="auto"/>
          <w:sz w:val="22"/>
          <w:szCs w:val="22"/>
        </w:rPr>
        <w:fldChar w:fldCharType="begin"/>
      </w:r>
      <w:r w:rsidRPr="00D80C86">
        <w:rPr>
          <w:b w:val="0"/>
          <w:i/>
          <w:color w:val="auto"/>
          <w:sz w:val="22"/>
          <w:szCs w:val="22"/>
        </w:rPr>
        <w:instrText xml:space="preserve"> SEQ Tabela \* ARABIC </w:instrText>
      </w:r>
      <w:r w:rsidRPr="00D80C86">
        <w:rPr>
          <w:b w:val="0"/>
          <w:i/>
          <w:color w:val="auto"/>
          <w:sz w:val="22"/>
          <w:szCs w:val="22"/>
        </w:rPr>
        <w:fldChar w:fldCharType="separate"/>
      </w:r>
      <w:r w:rsidR="000A1C1B">
        <w:rPr>
          <w:b w:val="0"/>
          <w:i/>
          <w:noProof/>
          <w:color w:val="auto"/>
          <w:sz w:val="22"/>
          <w:szCs w:val="22"/>
        </w:rPr>
        <w:t>14</w:t>
      </w:r>
      <w:r w:rsidRPr="00D80C86">
        <w:rPr>
          <w:b w:val="0"/>
          <w:i/>
          <w:color w:val="auto"/>
          <w:sz w:val="22"/>
          <w:szCs w:val="22"/>
        </w:rPr>
        <w:fldChar w:fldCharType="end"/>
      </w:r>
      <w:bookmarkEnd w:id="111"/>
      <w:r w:rsidRPr="00D80C86">
        <w:rPr>
          <w:b w:val="0"/>
          <w:i/>
          <w:color w:val="auto"/>
          <w:sz w:val="22"/>
          <w:szCs w:val="22"/>
        </w:rPr>
        <w:t>: Tipo de lâmpadas mais eficiente</w:t>
      </w:r>
      <w:bookmarkEnd w:id="112"/>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975"/>
        <w:gridCol w:w="764"/>
        <w:gridCol w:w="954"/>
        <w:gridCol w:w="843"/>
        <w:gridCol w:w="843"/>
        <w:gridCol w:w="1075"/>
        <w:gridCol w:w="1075"/>
        <w:gridCol w:w="755"/>
        <w:gridCol w:w="788"/>
      </w:tblGrid>
      <w:tr w:rsidR="00D80C86" w:rsidRPr="00B70DA6" w14:paraId="35B73DC2" w14:textId="77777777" w:rsidTr="006B0036">
        <w:trPr>
          <w:cantSplit/>
        </w:trPr>
        <w:tc>
          <w:tcPr>
            <w:tcW w:w="1975" w:type="dxa"/>
            <w:vMerge w:val="restart"/>
            <w:shd w:val="clear" w:color="auto" w:fill="FFFFFF"/>
            <w:vAlign w:val="bottom"/>
          </w:tcPr>
          <w:p w14:paraId="0F077E7A" w14:textId="2AB0D979" w:rsidR="00D80C86" w:rsidRPr="00B70DA6" w:rsidRDefault="00D80C86" w:rsidP="00B70DA6">
            <w:pPr>
              <w:autoSpaceDE w:val="0"/>
              <w:autoSpaceDN w:val="0"/>
              <w:adjustRightInd w:val="0"/>
              <w:spacing w:after="0" w:line="320" w:lineRule="atLeast"/>
              <w:ind w:left="60" w:right="60" w:firstLine="0"/>
              <w:jc w:val="left"/>
              <w:rPr>
                <w:sz w:val="24"/>
                <w:szCs w:val="24"/>
              </w:rPr>
            </w:pPr>
            <w:r w:rsidRPr="00B70DA6">
              <w:rPr>
                <w:sz w:val="24"/>
                <w:szCs w:val="24"/>
              </w:rPr>
              <w:t>D17-Tipo de lâmpadas mais eficiente</w:t>
            </w:r>
          </w:p>
        </w:tc>
        <w:tc>
          <w:tcPr>
            <w:tcW w:w="7097" w:type="dxa"/>
            <w:gridSpan w:val="8"/>
            <w:shd w:val="clear" w:color="auto" w:fill="FFFFFF"/>
            <w:vAlign w:val="bottom"/>
          </w:tcPr>
          <w:p w14:paraId="666116DE" w14:textId="74E7997B" w:rsidR="00D80C86" w:rsidRPr="00B70DA6" w:rsidRDefault="00D80C86" w:rsidP="00B70DA6">
            <w:pPr>
              <w:autoSpaceDE w:val="0"/>
              <w:autoSpaceDN w:val="0"/>
              <w:adjustRightInd w:val="0"/>
              <w:spacing w:after="0" w:line="320" w:lineRule="atLeast"/>
              <w:ind w:left="60" w:right="60" w:firstLine="0"/>
              <w:jc w:val="center"/>
              <w:rPr>
                <w:sz w:val="24"/>
                <w:szCs w:val="24"/>
              </w:rPr>
            </w:pPr>
            <w:r>
              <w:rPr>
                <w:sz w:val="24"/>
                <w:szCs w:val="24"/>
              </w:rPr>
              <w:t>Sistema de iluminação considerado mais eficiente</w:t>
            </w:r>
          </w:p>
        </w:tc>
      </w:tr>
      <w:tr w:rsidR="00D80C86" w:rsidRPr="00B70DA6" w14:paraId="7C2AB197" w14:textId="77777777" w:rsidTr="006B0036">
        <w:trPr>
          <w:cantSplit/>
        </w:trPr>
        <w:tc>
          <w:tcPr>
            <w:tcW w:w="1975" w:type="dxa"/>
            <w:vMerge/>
            <w:shd w:val="clear" w:color="auto" w:fill="FFFFFF"/>
            <w:vAlign w:val="bottom"/>
          </w:tcPr>
          <w:p w14:paraId="2414F061" w14:textId="44B68FA0" w:rsidR="00D80C86" w:rsidRPr="00B70DA6" w:rsidRDefault="00D80C86" w:rsidP="00B70DA6">
            <w:pPr>
              <w:autoSpaceDE w:val="0"/>
              <w:autoSpaceDN w:val="0"/>
              <w:adjustRightInd w:val="0"/>
              <w:spacing w:after="0" w:line="320" w:lineRule="atLeast"/>
              <w:ind w:left="60" w:right="60" w:firstLine="0"/>
              <w:jc w:val="left"/>
              <w:rPr>
                <w:sz w:val="24"/>
                <w:szCs w:val="24"/>
              </w:rPr>
            </w:pPr>
          </w:p>
        </w:tc>
        <w:tc>
          <w:tcPr>
            <w:tcW w:w="1718" w:type="dxa"/>
            <w:gridSpan w:val="2"/>
            <w:shd w:val="clear" w:color="auto" w:fill="FFFFFF"/>
            <w:vAlign w:val="bottom"/>
          </w:tcPr>
          <w:p w14:paraId="52567627" w14:textId="77777777" w:rsidR="00D80C86" w:rsidRPr="00B70DA6" w:rsidRDefault="00D80C86" w:rsidP="00B70DA6">
            <w:pPr>
              <w:autoSpaceDE w:val="0"/>
              <w:autoSpaceDN w:val="0"/>
              <w:adjustRightInd w:val="0"/>
              <w:spacing w:after="0" w:line="320" w:lineRule="atLeast"/>
              <w:ind w:left="60" w:right="60" w:firstLine="0"/>
              <w:jc w:val="center"/>
              <w:rPr>
                <w:sz w:val="24"/>
                <w:szCs w:val="24"/>
              </w:rPr>
            </w:pPr>
            <w:r w:rsidRPr="00B70DA6">
              <w:rPr>
                <w:sz w:val="24"/>
                <w:szCs w:val="24"/>
              </w:rPr>
              <w:t>Lâmpadas incandescentes</w:t>
            </w:r>
          </w:p>
        </w:tc>
        <w:tc>
          <w:tcPr>
            <w:tcW w:w="1686" w:type="dxa"/>
            <w:gridSpan w:val="2"/>
            <w:shd w:val="clear" w:color="auto" w:fill="FFFFFF"/>
            <w:vAlign w:val="bottom"/>
          </w:tcPr>
          <w:p w14:paraId="59FFA9DB" w14:textId="61B3D2F8" w:rsidR="00D80C86" w:rsidRPr="00B70DA6" w:rsidRDefault="00D80C86" w:rsidP="00B70DA6">
            <w:pPr>
              <w:autoSpaceDE w:val="0"/>
              <w:autoSpaceDN w:val="0"/>
              <w:adjustRightInd w:val="0"/>
              <w:spacing w:after="0" w:line="320" w:lineRule="atLeast"/>
              <w:ind w:left="60" w:right="60" w:firstLine="0"/>
              <w:jc w:val="center"/>
              <w:rPr>
                <w:sz w:val="24"/>
                <w:szCs w:val="24"/>
              </w:rPr>
            </w:pPr>
            <w:r w:rsidRPr="00B70DA6">
              <w:rPr>
                <w:sz w:val="24"/>
                <w:szCs w:val="24"/>
              </w:rPr>
              <w:t>Lâmpadas fluorescente</w:t>
            </w:r>
            <w:r>
              <w:rPr>
                <w:sz w:val="24"/>
                <w:szCs w:val="24"/>
              </w:rPr>
              <w:t>s</w:t>
            </w:r>
          </w:p>
        </w:tc>
        <w:tc>
          <w:tcPr>
            <w:tcW w:w="2150" w:type="dxa"/>
            <w:gridSpan w:val="2"/>
            <w:shd w:val="clear" w:color="auto" w:fill="FFFFFF"/>
            <w:vAlign w:val="bottom"/>
          </w:tcPr>
          <w:p w14:paraId="402421C8" w14:textId="77777777" w:rsidR="00D80C86" w:rsidRPr="00B70DA6" w:rsidRDefault="00D80C86" w:rsidP="00B70DA6">
            <w:pPr>
              <w:autoSpaceDE w:val="0"/>
              <w:autoSpaceDN w:val="0"/>
              <w:adjustRightInd w:val="0"/>
              <w:spacing w:after="0" w:line="320" w:lineRule="atLeast"/>
              <w:ind w:left="60" w:right="60" w:firstLine="0"/>
              <w:jc w:val="center"/>
              <w:rPr>
                <w:sz w:val="24"/>
                <w:szCs w:val="24"/>
              </w:rPr>
            </w:pPr>
            <w:r w:rsidRPr="00B70DA6">
              <w:rPr>
                <w:sz w:val="24"/>
                <w:szCs w:val="24"/>
              </w:rPr>
              <w:t>Díodos Emissores de Luz (LED)</w:t>
            </w:r>
          </w:p>
        </w:tc>
        <w:tc>
          <w:tcPr>
            <w:tcW w:w="1543" w:type="dxa"/>
            <w:gridSpan w:val="2"/>
            <w:shd w:val="clear" w:color="auto" w:fill="FFFFFF"/>
            <w:vAlign w:val="bottom"/>
          </w:tcPr>
          <w:p w14:paraId="4530CCB9" w14:textId="77777777" w:rsidR="00D80C86" w:rsidRPr="00B70DA6" w:rsidRDefault="00D80C86" w:rsidP="00B70DA6">
            <w:pPr>
              <w:autoSpaceDE w:val="0"/>
              <w:autoSpaceDN w:val="0"/>
              <w:adjustRightInd w:val="0"/>
              <w:spacing w:after="0" w:line="320" w:lineRule="atLeast"/>
              <w:ind w:left="60" w:right="60" w:firstLine="0"/>
              <w:jc w:val="center"/>
              <w:rPr>
                <w:sz w:val="24"/>
                <w:szCs w:val="24"/>
              </w:rPr>
            </w:pPr>
            <w:r w:rsidRPr="00B70DA6">
              <w:rPr>
                <w:sz w:val="24"/>
                <w:szCs w:val="24"/>
              </w:rPr>
              <w:t>Outra</w:t>
            </w:r>
          </w:p>
        </w:tc>
      </w:tr>
      <w:tr w:rsidR="00D80C86" w:rsidRPr="00B70DA6" w14:paraId="063F4CF9" w14:textId="77777777" w:rsidTr="006B0036">
        <w:trPr>
          <w:cantSplit/>
        </w:trPr>
        <w:tc>
          <w:tcPr>
            <w:tcW w:w="1975" w:type="dxa"/>
            <w:vMerge/>
            <w:shd w:val="clear" w:color="auto" w:fill="FFFFFF"/>
            <w:vAlign w:val="bottom"/>
          </w:tcPr>
          <w:p w14:paraId="0CEBECA3" w14:textId="55FB36DE" w:rsidR="00D80C86" w:rsidRPr="00B70DA6" w:rsidRDefault="00D80C86" w:rsidP="00B70DA6">
            <w:pPr>
              <w:autoSpaceDE w:val="0"/>
              <w:autoSpaceDN w:val="0"/>
              <w:adjustRightInd w:val="0"/>
              <w:spacing w:after="0" w:line="320" w:lineRule="atLeast"/>
              <w:ind w:left="60" w:right="60" w:firstLine="0"/>
              <w:jc w:val="left"/>
              <w:rPr>
                <w:sz w:val="24"/>
                <w:szCs w:val="24"/>
              </w:rPr>
            </w:pPr>
          </w:p>
        </w:tc>
        <w:tc>
          <w:tcPr>
            <w:tcW w:w="764" w:type="dxa"/>
            <w:shd w:val="clear" w:color="auto" w:fill="FFFFFF"/>
            <w:vAlign w:val="bottom"/>
          </w:tcPr>
          <w:p w14:paraId="51E1E994" w14:textId="18F0FD5F"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Nº</w:t>
            </w:r>
          </w:p>
        </w:tc>
        <w:tc>
          <w:tcPr>
            <w:tcW w:w="954" w:type="dxa"/>
            <w:shd w:val="clear" w:color="auto" w:fill="FFFFFF"/>
            <w:vAlign w:val="bottom"/>
          </w:tcPr>
          <w:p w14:paraId="62CAADBA" w14:textId="37E0D339"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843" w:type="dxa"/>
            <w:shd w:val="clear" w:color="auto" w:fill="FFFFFF"/>
            <w:vAlign w:val="bottom"/>
          </w:tcPr>
          <w:p w14:paraId="1477A60B" w14:textId="667C11FF"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Nº</w:t>
            </w:r>
          </w:p>
        </w:tc>
        <w:tc>
          <w:tcPr>
            <w:tcW w:w="843" w:type="dxa"/>
            <w:shd w:val="clear" w:color="auto" w:fill="FFFFFF"/>
            <w:vAlign w:val="bottom"/>
          </w:tcPr>
          <w:p w14:paraId="4D29B5EF" w14:textId="52132B32"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1075" w:type="dxa"/>
            <w:shd w:val="clear" w:color="auto" w:fill="FFFFFF"/>
            <w:vAlign w:val="bottom"/>
          </w:tcPr>
          <w:p w14:paraId="543565AB" w14:textId="2494644B"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Nº</w:t>
            </w:r>
          </w:p>
        </w:tc>
        <w:tc>
          <w:tcPr>
            <w:tcW w:w="1075" w:type="dxa"/>
            <w:shd w:val="clear" w:color="auto" w:fill="FFFFFF"/>
            <w:vAlign w:val="bottom"/>
          </w:tcPr>
          <w:p w14:paraId="1F8A34C7" w14:textId="67158DBC"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755" w:type="dxa"/>
            <w:shd w:val="clear" w:color="auto" w:fill="FFFFFF"/>
            <w:vAlign w:val="bottom"/>
          </w:tcPr>
          <w:p w14:paraId="1417801A" w14:textId="1CDEE802"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Nº</w:t>
            </w:r>
          </w:p>
        </w:tc>
        <w:tc>
          <w:tcPr>
            <w:tcW w:w="788" w:type="dxa"/>
            <w:shd w:val="clear" w:color="auto" w:fill="FFFFFF"/>
            <w:vAlign w:val="bottom"/>
          </w:tcPr>
          <w:p w14:paraId="649A15B2" w14:textId="342D6121" w:rsidR="00D80C86" w:rsidRPr="00B70DA6" w:rsidRDefault="00D80C86" w:rsidP="00D80C86">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D80C86" w:rsidRPr="00B70DA6" w14:paraId="1AEBC8D2" w14:textId="77777777" w:rsidTr="006B0036">
        <w:trPr>
          <w:cantSplit/>
        </w:trPr>
        <w:tc>
          <w:tcPr>
            <w:tcW w:w="1975" w:type="dxa"/>
            <w:vMerge/>
            <w:shd w:val="clear" w:color="auto" w:fill="E0E0E0"/>
          </w:tcPr>
          <w:p w14:paraId="457890DF" w14:textId="487A8C4E" w:rsidR="00D80C86" w:rsidRPr="00B70DA6" w:rsidRDefault="00D80C86" w:rsidP="00B70DA6">
            <w:pPr>
              <w:autoSpaceDE w:val="0"/>
              <w:autoSpaceDN w:val="0"/>
              <w:adjustRightInd w:val="0"/>
              <w:spacing w:after="0" w:line="320" w:lineRule="atLeast"/>
              <w:ind w:left="60" w:right="60" w:firstLine="0"/>
              <w:jc w:val="left"/>
              <w:rPr>
                <w:sz w:val="24"/>
                <w:szCs w:val="24"/>
              </w:rPr>
            </w:pPr>
          </w:p>
        </w:tc>
        <w:tc>
          <w:tcPr>
            <w:tcW w:w="764" w:type="dxa"/>
            <w:shd w:val="clear" w:color="auto" w:fill="FFFFFF"/>
          </w:tcPr>
          <w:p w14:paraId="3D5A9F7E" w14:textId="77777777" w:rsidR="00D80C86" w:rsidRPr="00B70DA6" w:rsidRDefault="00D80C86" w:rsidP="00B70DA6">
            <w:pPr>
              <w:autoSpaceDE w:val="0"/>
              <w:autoSpaceDN w:val="0"/>
              <w:adjustRightInd w:val="0"/>
              <w:spacing w:after="0" w:line="320" w:lineRule="atLeast"/>
              <w:ind w:left="60" w:right="60" w:firstLine="0"/>
              <w:jc w:val="right"/>
              <w:rPr>
                <w:sz w:val="24"/>
                <w:szCs w:val="24"/>
              </w:rPr>
            </w:pPr>
            <w:r w:rsidRPr="00B70DA6">
              <w:rPr>
                <w:sz w:val="24"/>
                <w:szCs w:val="24"/>
              </w:rPr>
              <w:t>0</w:t>
            </w:r>
          </w:p>
        </w:tc>
        <w:tc>
          <w:tcPr>
            <w:tcW w:w="954" w:type="dxa"/>
            <w:shd w:val="clear" w:color="auto" w:fill="FFFFFF"/>
          </w:tcPr>
          <w:p w14:paraId="58A56E80" w14:textId="364D7EE6" w:rsidR="00D80C86" w:rsidRPr="00B70DA6" w:rsidRDefault="00783ADB" w:rsidP="00B70DA6">
            <w:pPr>
              <w:autoSpaceDE w:val="0"/>
              <w:autoSpaceDN w:val="0"/>
              <w:adjustRightInd w:val="0"/>
              <w:spacing w:after="0" w:line="320" w:lineRule="atLeast"/>
              <w:ind w:left="60" w:right="60" w:firstLine="0"/>
              <w:jc w:val="right"/>
              <w:rPr>
                <w:sz w:val="24"/>
                <w:szCs w:val="24"/>
              </w:rPr>
            </w:pPr>
            <w:r>
              <w:rPr>
                <w:sz w:val="24"/>
                <w:szCs w:val="24"/>
              </w:rPr>
              <w:t>0,0</w:t>
            </w:r>
          </w:p>
        </w:tc>
        <w:tc>
          <w:tcPr>
            <w:tcW w:w="843" w:type="dxa"/>
            <w:shd w:val="clear" w:color="auto" w:fill="FFFFFF"/>
          </w:tcPr>
          <w:p w14:paraId="5D8D1A83" w14:textId="77777777" w:rsidR="00D80C86" w:rsidRPr="00B70DA6" w:rsidRDefault="00D80C86" w:rsidP="00B70DA6">
            <w:pPr>
              <w:autoSpaceDE w:val="0"/>
              <w:autoSpaceDN w:val="0"/>
              <w:adjustRightInd w:val="0"/>
              <w:spacing w:after="0" w:line="320" w:lineRule="atLeast"/>
              <w:ind w:left="60" w:right="60" w:firstLine="0"/>
              <w:jc w:val="right"/>
              <w:rPr>
                <w:sz w:val="24"/>
                <w:szCs w:val="24"/>
              </w:rPr>
            </w:pPr>
            <w:r w:rsidRPr="00B70DA6">
              <w:rPr>
                <w:sz w:val="24"/>
                <w:szCs w:val="24"/>
              </w:rPr>
              <w:t>3</w:t>
            </w:r>
          </w:p>
        </w:tc>
        <w:tc>
          <w:tcPr>
            <w:tcW w:w="843" w:type="dxa"/>
            <w:shd w:val="clear" w:color="auto" w:fill="FFFFFF"/>
          </w:tcPr>
          <w:p w14:paraId="093EF0A8" w14:textId="2386FDF6" w:rsidR="00D80C86" w:rsidRPr="00B70DA6" w:rsidRDefault="00783ADB" w:rsidP="00B70DA6">
            <w:pPr>
              <w:autoSpaceDE w:val="0"/>
              <w:autoSpaceDN w:val="0"/>
              <w:adjustRightInd w:val="0"/>
              <w:spacing w:after="0" w:line="320" w:lineRule="atLeast"/>
              <w:ind w:left="60" w:right="60" w:firstLine="0"/>
              <w:jc w:val="right"/>
              <w:rPr>
                <w:sz w:val="24"/>
                <w:szCs w:val="24"/>
              </w:rPr>
            </w:pPr>
            <w:r>
              <w:rPr>
                <w:sz w:val="24"/>
                <w:szCs w:val="24"/>
              </w:rPr>
              <w:t>9,7</w:t>
            </w:r>
          </w:p>
        </w:tc>
        <w:tc>
          <w:tcPr>
            <w:tcW w:w="1075" w:type="dxa"/>
            <w:shd w:val="clear" w:color="auto" w:fill="FFFFFF"/>
          </w:tcPr>
          <w:p w14:paraId="4EA30112" w14:textId="77777777" w:rsidR="00D80C86" w:rsidRPr="00B70DA6" w:rsidRDefault="00D80C86" w:rsidP="00B70DA6">
            <w:pPr>
              <w:autoSpaceDE w:val="0"/>
              <w:autoSpaceDN w:val="0"/>
              <w:adjustRightInd w:val="0"/>
              <w:spacing w:after="0" w:line="320" w:lineRule="atLeast"/>
              <w:ind w:left="60" w:right="60" w:firstLine="0"/>
              <w:jc w:val="right"/>
              <w:rPr>
                <w:sz w:val="24"/>
                <w:szCs w:val="24"/>
              </w:rPr>
            </w:pPr>
            <w:r w:rsidRPr="00B70DA6">
              <w:rPr>
                <w:sz w:val="24"/>
                <w:szCs w:val="24"/>
              </w:rPr>
              <w:t>28</w:t>
            </w:r>
          </w:p>
        </w:tc>
        <w:tc>
          <w:tcPr>
            <w:tcW w:w="1075" w:type="dxa"/>
            <w:shd w:val="clear" w:color="auto" w:fill="FFFFFF"/>
          </w:tcPr>
          <w:p w14:paraId="5E6CF78A" w14:textId="65FFF598" w:rsidR="00D80C86" w:rsidRPr="00B70DA6" w:rsidRDefault="00783ADB" w:rsidP="00B70DA6">
            <w:pPr>
              <w:autoSpaceDE w:val="0"/>
              <w:autoSpaceDN w:val="0"/>
              <w:adjustRightInd w:val="0"/>
              <w:spacing w:after="0" w:line="320" w:lineRule="atLeast"/>
              <w:ind w:left="60" w:right="60" w:firstLine="0"/>
              <w:jc w:val="right"/>
              <w:rPr>
                <w:sz w:val="24"/>
                <w:szCs w:val="24"/>
              </w:rPr>
            </w:pPr>
            <w:r>
              <w:rPr>
                <w:sz w:val="24"/>
                <w:szCs w:val="24"/>
              </w:rPr>
              <w:t>90,3</w:t>
            </w:r>
          </w:p>
        </w:tc>
        <w:tc>
          <w:tcPr>
            <w:tcW w:w="755" w:type="dxa"/>
            <w:shd w:val="clear" w:color="auto" w:fill="FFFFFF"/>
          </w:tcPr>
          <w:p w14:paraId="15614778" w14:textId="77777777" w:rsidR="00D80C86" w:rsidRPr="00B70DA6" w:rsidRDefault="00D80C86" w:rsidP="00B70DA6">
            <w:pPr>
              <w:autoSpaceDE w:val="0"/>
              <w:autoSpaceDN w:val="0"/>
              <w:adjustRightInd w:val="0"/>
              <w:spacing w:after="0" w:line="320" w:lineRule="atLeast"/>
              <w:ind w:left="60" w:right="60" w:firstLine="0"/>
              <w:jc w:val="right"/>
              <w:rPr>
                <w:sz w:val="24"/>
                <w:szCs w:val="24"/>
              </w:rPr>
            </w:pPr>
            <w:r w:rsidRPr="00B70DA6">
              <w:rPr>
                <w:sz w:val="24"/>
                <w:szCs w:val="24"/>
              </w:rPr>
              <w:t>0</w:t>
            </w:r>
          </w:p>
        </w:tc>
        <w:tc>
          <w:tcPr>
            <w:tcW w:w="788" w:type="dxa"/>
            <w:shd w:val="clear" w:color="auto" w:fill="FFFFFF"/>
          </w:tcPr>
          <w:p w14:paraId="4FFF945E" w14:textId="00FFE601" w:rsidR="00D80C86" w:rsidRPr="00B70DA6" w:rsidRDefault="00783ADB" w:rsidP="00B70DA6">
            <w:pPr>
              <w:autoSpaceDE w:val="0"/>
              <w:autoSpaceDN w:val="0"/>
              <w:adjustRightInd w:val="0"/>
              <w:spacing w:after="0" w:line="320" w:lineRule="atLeast"/>
              <w:ind w:left="60" w:right="60" w:firstLine="0"/>
              <w:jc w:val="right"/>
              <w:rPr>
                <w:sz w:val="24"/>
                <w:szCs w:val="24"/>
              </w:rPr>
            </w:pPr>
            <w:r>
              <w:rPr>
                <w:sz w:val="24"/>
                <w:szCs w:val="24"/>
              </w:rPr>
              <w:t>0,0</w:t>
            </w:r>
          </w:p>
        </w:tc>
      </w:tr>
    </w:tbl>
    <w:p w14:paraId="6283DEA1" w14:textId="77777777" w:rsidR="00B70DA6" w:rsidRPr="00B70DA6" w:rsidRDefault="00B70DA6" w:rsidP="00B70DA6">
      <w:pPr>
        <w:autoSpaceDE w:val="0"/>
        <w:autoSpaceDN w:val="0"/>
        <w:adjustRightInd w:val="0"/>
        <w:spacing w:after="0" w:line="400" w:lineRule="atLeast"/>
        <w:ind w:firstLine="0"/>
        <w:jc w:val="left"/>
        <w:rPr>
          <w:rFonts w:ascii="Times New Roman" w:hAnsi="Times New Roman" w:cs="Times New Roman"/>
          <w:sz w:val="24"/>
          <w:szCs w:val="24"/>
        </w:rPr>
      </w:pPr>
    </w:p>
    <w:p w14:paraId="5FF2287E" w14:textId="77777777" w:rsidR="00B70DA6" w:rsidRPr="000E3338" w:rsidRDefault="00B70DA6" w:rsidP="000E3338">
      <w:pPr>
        <w:ind w:firstLine="432"/>
        <w:rPr>
          <w:sz w:val="24"/>
          <w:szCs w:val="24"/>
        </w:rPr>
      </w:pPr>
    </w:p>
    <w:p w14:paraId="06F3281B" w14:textId="74AB4B52" w:rsidR="0046596A" w:rsidRDefault="006B0036" w:rsidP="00C45BEC">
      <w:pPr>
        <w:ind w:firstLine="432"/>
        <w:rPr>
          <w:sz w:val="24"/>
          <w:szCs w:val="24"/>
        </w:rPr>
      </w:pPr>
      <w:r>
        <w:rPr>
          <w:sz w:val="24"/>
          <w:szCs w:val="24"/>
        </w:rPr>
        <w:lastRenderedPageBreak/>
        <w:t>Sobre os</w:t>
      </w:r>
      <w:r w:rsidR="0046596A">
        <w:rPr>
          <w:sz w:val="24"/>
          <w:szCs w:val="24"/>
        </w:rPr>
        <w:t xml:space="preserve"> tipos de lâmpadas </w:t>
      </w:r>
      <w:r>
        <w:rPr>
          <w:sz w:val="24"/>
          <w:szCs w:val="24"/>
        </w:rPr>
        <w:t xml:space="preserve">de </w:t>
      </w:r>
      <w:r w:rsidR="0046596A">
        <w:rPr>
          <w:sz w:val="24"/>
          <w:szCs w:val="24"/>
        </w:rPr>
        <w:t xml:space="preserve">maior vida </w:t>
      </w:r>
      <w:r w:rsidR="00D80C86">
        <w:rPr>
          <w:sz w:val="24"/>
          <w:szCs w:val="24"/>
        </w:rPr>
        <w:t>útil os</w:t>
      </w:r>
      <w:r w:rsidR="0046596A">
        <w:rPr>
          <w:sz w:val="24"/>
          <w:szCs w:val="24"/>
        </w:rPr>
        <w:t xml:space="preserve"> resultados apresentados na </w:t>
      </w:r>
      <w:r>
        <w:rPr>
          <w:sz w:val="24"/>
          <w:szCs w:val="24"/>
        </w:rPr>
        <w:fldChar w:fldCharType="begin"/>
      </w:r>
      <w:r>
        <w:rPr>
          <w:sz w:val="24"/>
          <w:szCs w:val="24"/>
        </w:rPr>
        <w:instrText xml:space="preserve"> REF _Ref489897488 \h </w:instrText>
      </w:r>
      <w:r>
        <w:rPr>
          <w:sz w:val="24"/>
          <w:szCs w:val="24"/>
        </w:rPr>
      </w:r>
      <w:r w:rsidR="00107135">
        <w:rPr>
          <w:sz w:val="24"/>
          <w:szCs w:val="24"/>
        </w:rPr>
        <w:instrText xml:space="preserve"> \* MERGEFORMAT </w:instrText>
      </w:r>
      <w:r>
        <w:rPr>
          <w:sz w:val="24"/>
          <w:szCs w:val="24"/>
        </w:rPr>
        <w:fldChar w:fldCharType="separate"/>
      </w:r>
      <w:r w:rsidR="000A1C1B" w:rsidRPr="00107135">
        <w:rPr>
          <w:sz w:val="24"/>
          <w:szCs w:val="24"/>
        </w:rPr>
        <w:t>Tabela 15</w:t>
      </w:r>
      <w:r>
        <w:rPr>
          <w:sz w:val="24"/>
          <w:szCs w:val="24"/>
        </w:rPr>
        <w:fldChar w:fldCharType="end"/>
      </w:r>
      <w:r w:rsidR="0046596A">
        <w:rPr>
          <w:sz w:val="24"/>
          <w:szCs w:val="24"/>
        </w:rPr>
        <w:t xml:space="preserve">, revelam que 81% dos participantes consideram que as lâmpadas LED são as que têm maior tempo de vida útil, enquanto 19,4% consideram serem as lâmpadas incandescentes as </w:t>
      </w:r>
      <w:r>
        <w:rPr>
          <w:sz w:val="24"/>
          <w:szCs w:val="24"/>
        </w:rPr>
        <w:t>de</w:t>
      </w:r>
      <w:r w:rsidR="0046596A">
        <w:rPr>
          <w:sz w:val="24"/>
          <w:szCs w:val="24"/>
        </w:rPr>
        <w:t xml:space="preserve"> maior vida útil.</w:t>
      </w:r>
    </w:p>
    <w:p w14:paraId="60CBCA5A" w14:textId="77777777" w:rsidR="00D67705" w:rsidRPr="00D67705" w:rsidRDefault="00D67705" w:rsidP="00D67705">
      <w:pPr>
        <w:autoSpaceDE w:val="0"/>
        <w:autoSpaceDN w:val="0"/>
        <w:adjustRightInd w:val="0"/>
        <w:spacing w:after="0" w:line="240" w:lineRule="auto"/>
        <w:ind w:firstLine="0"/>
        <w:jc w:val="left"/>
        <w:rPr>
          <w:rFonts w:ascii="Times New Roman" w:hAnsi="Times New Roman" w:cs="Times New Roman"/>
          <w:sz w:val="24"/>
          <w:szCs w:val="24"/>
        </w:rPr>
      </w:pPr>
    </w:p>
    <w:p w14:paraId="7BBEF573" w14:textId="736D0D46" w:rsidR="00D67705" w:rsidRPr="00D67705" w:rsidRDefault="00D67705" w:rsidP="00D67705">
      <w:pPr>
        <w:pStyle w:val="Legenda"/>
        <w:keepNext/>
        <w:rPr>
          <w:b w:val="0"/>
          <w:i/>
          <w:color w:val="auto"/>
          <w:sz w:val="22"/>
          <w:szCs w:val="22"/>
        </w:rPr>
      </w:pPr>
      <w:bookmarkStart w:id="113" w:name="_Ref489897488"/>
      <w:bookmarkStart w:id="114" w:name="_Toc503721990"/>
      <w:r w:rsidRPr="00D67705">
        <w:rPr>
          <w:b w:val="0"/>
          <w:i/>
          <w:color w:val="auto"/>
          <w:sz w:val="22"/>
          <w:szCs w:val="22"/>
        </w:rPr>
        <w:t xml:space="preserve">Tabela </w:t>
      </w:r>
      <w:r w:rsidRPr="00D67705">
        <w:rPr>
          <w:b w:val="0"/>
          <w:i/>
          <w:color w:val="auto"/>
          <w:sz w:val="22"/>
          <w:szCs w:val="22"/>
        </w:rPr>
        <w:fldChar w:fldCharType="begin"/>
      </w:r>
      <w:r w:rsidRPr="00D67705">
        <w:rPr>
          <w:b w:val="0"/>
          <w:i/>
          <w:color w:val="auto"/>
          <w:sz w:val="22"/>
          <w:szCs w:val="22"/>
        </w:rPr>
        <w:instrText xml:space="preserve"> SEQ Tabela \* ARABIC </w:instrText>
      </w:r>
      <w:r w:rsidRPr="00D67705">
        <w:rPr>
          <w:b w:val="0"/>
          <w:i/>
          <w:color w:val="auto"/>
          <w:sz w:val="22"/>
          <w:szCs w:val="22"/>
        </w:rPr>
        <w:fldChar w:fldCharType="separate"/>
      </w:r>
      <w:r w:rsidR="000A1C1B">
        <w:rPr>
          <w:b w:val="0"/>
          <w:i/>
          <w:noProof/>
          <w:color w:val="auto"/>
          <w:sz w:val="22"/>
          <w:szCs w:val="22"/>
        </w:rPr>
        <w:t>15</w:t>
      </w:r>
      <w:r w:rsidRPr="00D67705">
        <w:rPr>
          <w:b w:val="0"/>
          <w:i/>
          <w:color w:val="auto"/>
          <w:sz w:val="22"/>
          <w:szCs w:val="22"/>
        </w:rPr>
        <w:fldChar w:fldCharType="end"/>
      </w:r>
      <w:bookmarkEnd w:id="113"/>
      <w:r w:rsidRPr="00D67705">
        <w:rPr>
          <w:b w:val="0"/>
          <w:i/>
          <w:color w:val="auto"/>
          <w:sz w:val="22"/>
          <w:szCs w:val="22"/>
        </w:rPr>
        <w:t>: Tipo de lâmpadas com maior vida útil</w:t>
      </w:r>
      <w:bookmarkEnd w:id="114"/>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117"/>
        <w:gridCol w:w="992"/>
        <w:gridCol w:w="709"/>
        <w:gridCol w:w="718"/>
        <w:gridCol w:w="843"/>
        <w:gridCol w:w="1075"/>
        <w:gridCol w:w="1075"/>
        <w:gridCol w:w="755"/>
        <w:gridCol w:w="788"/>
      </w:tblGrid>
      <w:tr w:rsidR="00D67705" w:rsidRPr="00D67705" w14:paraId="67BEF78E" w14:textId="77777777" w:rsidTr="00F65A30">
        <w:trPr>
          <w:cantSplit/>
        </w:trPr>
        <w:tc>
          <w:tcPr>
            <w:tcW w:w="2117" w:type="dxa"/>
            <w:vMerge w:val="restart"/>
            <w:shd w:val="clear" w:color="auto" w:fill="FFFFFF"/>
            <w:vAlign w:val="center"/>
          </w:tcPr>
          <w:p w14:paraId="29AE0CC2" w14:textId="5D28FB87" w:rsidR="00D67705" w:rsidRPr="00D67705" w:rsidRDefault="00D67705" w:rsidP="00D67705">
            <w:pPr>
              <w:autoSpaceDE w:val="0"/>
              <w:autoSpaceDN w:val="0"/>
              <w:adjustRightInd w:val="0"/>
              <w:spacing w:after="0" w:line="240" w:lineRule="auto"/>
              <w:ind w:firstLine="0"/>
              <w:jc w:val="left"/>
              <w:rPr>
                <w:sz w:val="24"/>
                <w:szCs w:val="24"/>
              </w:rPr>
            </w:pPr>
            <w:r>
              <w:rPr>
                <w:sz w:val="24"/>
                <w:szCs w:val="24"/>
              </w:rPr>
              <w:t>Designação</w:t>
            </w:r>
          </w:p>
        </w:tc>
        <w:tc>
          <w:tcPr>
            <w:tcW w:w="6955" w:type="dxa"/>
            <w:gridSpan w:val="8"/>
            <w:shd w:val="clear" w:color="auto" w:fill="FFFFFF"/>
            <w:vAlign w:val="center"/>
          </w:tcPr>
          <w:p w14:paraId="723148B3" w14:textId="40BAD204"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Tipo de lâmpada com maior vida útil</w:t>
            </w:r>
          </w:p>
        </w:tc>
      </w:tr>
      <w:tr w:rsidR="00D67705" w:rsidRPr="00D67705" w14:paraId="49FA961B" w14:textId="77777777" w:rsidTr="00F65A30">
        <w:trPr>
          <w:cantSplit/>
        </w:trPr>
        <w:tc>
          <w:tcPr>
            <w:tcW w:w="2117" w:type="dxa"/>
            <w:vMerge/>
            <w:shd w:val="clear" w:color="auto" w:fill="FFFFFF"/>
            <w:vAlign w:val="bottom"/>
          </w:tcPr>
          <w:p w14:paraId="051EC055" w14:textId="77777777" w:rsidR="00D67705" w:rsidRPr="00D67705" w:rsidRDefault="00D67705" w:rsidP="00D67705">
            <w:pPr>
              <w:autoSpaceDE w:val="0"/>
              <w:autoSpaceDN w:val="0"/>
              <w:adjustRightInd w:val="0"/>
              <w:spacing w:after="0" w:line="240" w:lineRule="auto"/>
              <w:ind w:firstLine="0"/>
              <w:jc w:val="left"/>
              <w:rPr>
                <w:sz w:val="24"/>
                <w:szCs w:val="24"/>
              </w:rPr>
            </w:pPr>
          </w:p>
        </w:tc>
        <w:tc>
          <w:tcPr>
            <w:tcW w:w="1701" w:type="dxa"/>
            <w:gridSpan w:val="2"/>
            <w:shd w:val="clear" w:color="auto" w:fill="FFFFFF"/>
            <w:vAlign w:val="bottom"/>
          </w:tcPr>
          <w:p w14:paraId="07C523FF" w14:textId="77777777" w:rsidR="00D67705" w:rsidRPr="00D67705" w:rsidRDefault="00D67705" w:rsidP="00D67705">
            <w:pPr>
              <w:autoSpaceDE w:val="0"/>
              <w:autoSpaceDN w:val="0"/>
              <w:adjustRightInd w:val="0"/>
              <w:spacing w:after="0" w:line="320" w:lineRule="atLeast"/>
              <w:ind w:left="60" w:right="60" w:firstLine="0"/>
              <w:jc w:val="center"/>
              <w:rPr>
                <w:sz w:val="24"/>
                <w:szCs w:val="24"/>
              </w:rPr>
            </w:pPr>
            <w:r w:rsidRPr="00D67705">
              <w:rPr>
                <w:sz w:val="24"/>
                <w:szCs w:val="24"/>
              </w:rPr>
              <w:t>Lâmpadas incandescentes</w:t>
            </w:r>
          </w:p>
        </w:tc>
        <w:tc>
          <w:tcPr>
            <w:tcW w:w="1561" w:type="dxa"/>
            <w:gridSpan w:val="2"/>
            <w:shd w:val="clear" w:color="auto" w:fill="FFFFFF"/>
            <w:vAlign w:val="bottom"/>
          </w:tcPr>
          <w:p w14:paraId="31029A12" w14:textId="77777777" w:rsidR="00D67705" w:rsidRPr="00D67705" w:rsidRDefault="00D67705" w:rsidP="00D67705">
            <w:pPr>
              <w:autoSpaceDE w:val="0"/>
              <w:autoSpaceDN w:val="0"/>
              <w:adjustRightInd w:val="0"/>
              <w:spacing w:after="0" w:line="320" w:lineRule="atLeast"/>
              <w:ind w:left="60" w:right="60" w:firstLine="0"/>
              <w:jc w:val="center"/>
              <w:rPr>
                <w:sz w:val="24"/>
                <w:szCs w:val="24"/>
              </w:rPr>
            </w:pPr>
            <w:r w:rsidRPr="00D67705">
              <w:rPr>
                <w:sz w:val="24"/>
                <w:szCs w:val="24"/>
              </w:rPr>
              <w:t>Lâmpadas fluorescente</w:t>
            </w:r>
          </w:p>
        </w:tc>
        <w:tc>
          <w:tcPr>
            <w:tcW w:w="2150" w:type="dxa"/>
            <w:gridSpan w:val="2"/>
            <w:shd w:val="clear" w:color="auto" w:fill="FFFFFF"/>
            <w:vAlign w:val="bottom"/>
          </w:tcPr>
          <w:p w14:paraId="4BDD735D" w14:textId="77777777" w:rsidR="00D67705" w:rsidRPr="00D67705" w:rsidRDefault="00D67705" w:rsidP="00D67705">
            <w:pPr>
              <w:autoSpaceDE w:val="0"/>
              <w:autoSpaceDN w:val="0"/>
              <w:adjustRightInd w:val="0"/>
              <w:spacing w:after="0" w:line="320" w:lineRule="atLeast"/>
              <w:ind w:left="60" w:right="60" w:firstLine="0"/>
              <w:jc w:val="center"/>
              <w:rPr>
                <w:sz w:val="24"/>
                <w:szCs w:val="24"/>
              </w:rPr>
            </w:pPr>
            <w:r w:rsidRPr="00D67705">
              <w:rPr>
                <w:sz w:val="24"/>
                <w:szCs w:val="24"/>
              </w:rPr>
              <w:t>Díodos Emissores de Luz (LED)</w:t>
            </w:r>
          </w:p>
        </w:tc>
        <w:tc>
          <w:tcPr>
            <w:tcW w:w="1543" w:type="dxa"/>
            <w:gridSpan w:val="2"/>
            <w:shd w:val="clear" w:color="auto" w:fill="FFFFFF"/>
            <w:vAlign w:val="bottom"/>
          </w:tcPr>
          <w:p w14:paraId="099F93ED" w14:textId="77777777" w:rsidR="00D67705" w:rsidRPr="00D67705" w:rsidRDefault="00D67705" w:rsidP="00D67705">
            <w:pPr>
              <w:autoSpaceDE w:val="0"/>
              <w:autoSpaceDN w:val="0"/>
              <w:adjustRightInd w:val="0"/>
              <w:spacing w:after="0" w:line="320" w:lineRule="atLeast"/>
              <w:ind w:left="60" w:right="60" w:firstLine="0"/>
              <w:jc w:val="center"/>
              <w:rPr>
                <w:sz w:val="24"/>
                <w:szCs w:val="24"/>
              </w:rPr>
            </w:pPr>
            <w:r w:rsidRPr="00D67705">
              <w:rPr>
                <w:sz w:val="24"/>
                <w:szCs w:val="24"/>
              </w:rPr>
              <w:t>Outra</w:t>
            </w:r>
          </w:p>
        </w:tc>
      </w:tr>
      <w:tr w:rsidR="00D67705" w:rsidRPr="00D67705" w14:paraId="02A93477" w14:textId="77777777" w:rsidTr="00F65A30">
        <w:trPr>
          <w:cantSplit/>
        </w:trPr>
        <w:tc>
          <w:tcPr>
            <w:tcW w:w="2117" w:type="dxa"/>
            <w:vMerge/>
            <w:tcBorders>
              <w:bottom w:val="single" w:sz="8" w:space="0" w:color="152935"/>
            </w:tcBorders>
            <w:shd w:val="clear" w:color="auto" w:fill="FFFFFF"/>
            <w:vAlign w:val="bottom"/>
          </w:tcPr>
          <w:p w14:paraId="2D5D6DB1" w14:textId="77777777" w:rsidR="00D67705" w:rsidRPr="00D67705" w:rsidRDefault="00D67705" w:rsidP="00D67705">
            <w:pPr>
              <w:autoSpaceDE w:val="0"/>
              <w:autoSpaceDN w:val="0"/>
              <w:adjustRightInd w:val="0"/>
              <w:spacing w:after="0" w:line="240" w:lineRule="auto"/>
              <w:ind w:firstLine="0"/>
              <w:jc w:val="left"/>
              <w:rPr>
                <w:sz w:val="24"/>
                <w:szCs w:val="24"/>
              </w:rPr>
            </w:pPr>
          </w:p>
        </w:tc>
        <w:tc>
          <w:tcPr>
            <w:tcW w:w="992" w:type="dxa"/>
            <w:tcBorders>
              <w:bottom w:val="single" w:sz="8" w:space="0" w:color="152935"/>
            </w:tcBorders>
            <w:shd w:val="clear" w:color="auto" w:fill="FFFFFF"/>
            <w:vAlign w:val="bottom"/>
          </w:tcPr>
          <w:p w14:paraId="7445D7A5" w14:textId="55B48AC1"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Nº</w:t>
            </w:r>
          </w:p>
        </w:tc>
        <w:tc>
          <w:tcPr>
            <w:tcW w:w="709" w:type="dxa"/>
            <w:tcBorders>
              <w:bottom w:val="single" w:sz="8" w:space="0" w:color="152935"/>
            </w:tcBorders>
            <w:shd w:val="clear" w:color="auto" w:fill="FFFFFF"/>
            <w:vAlign w:val="bottom"/>
          </w:tcPr>
          <w:p w14:paraId="366EC58F" w14:textId="382722D6"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718" w:type="dxa"/>
            <w:tcBorders>
              <w:bottom w:val="single" w:sz="8" w:space="0" w:color="152935"/>
            </w:tcBorders>
            <w:shd w:val="clear" w:color="auto" w:fill="FFFFFF"/>
            <w:vAlign w:val="bottom"/>
          </w:tcPr>
          <w:p w14:paraId="529DD916" w14:textId="7FD0C3C9"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Nº</w:t>
            </w:r>
          </w:p>
        </w:tc>
        <w:tc>
          <w:tcPr>
            <w:tcW w:w="843" w:type="dxa"/>
            <w:tcBorders>
              <w:bottom w:val="single" w:sz="8" w:space="0" w:color="152935"/>
            </w:tcBorders>
            <w:shd w:val="clear" w:color="auto" w:fill="FFFFFF"/>
            <w:vAlign w:val="bottom"/>
          </w:tcPr>
          <w:p w14:paraId="0C9E0E8A" w14:textId="595C0D51"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1075" w:type="dxa"/>
            <w:tcBorders>
              <w:bottom w:val="single" w:sz="8" w:space="0" w:color="152935"/>
            </w:tcBorders>
            <w:shd w:val="clear" w:color="auto" w:fill="FFFFFF"/>
            <w:vAlign w:val="bottom"/>
          </w:tcPr>
          <w:p w14:paraId="26A08D0A" w14:textId="7B643731"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Nº</w:t>
            </w:r>
          </w:p>
        </w:tc>
        <w:tc>
          <w:tcPr>
            <w:tcW w:w="1075" w:type="dxa"/>
            <w:tcBorders>
              <w:bottom w:val="single" w:sz="8" w:space="0" w:color="152935"/>
            </w:tcBorders>
            <w:shd w:val="clear" w:color="auto" w:fill="FFFFFF"/>
            <w:vAlign w:val="bottom"/>
          </w:tcPr>
          <w:p w14:paraId="784F885A" w14:textId="5A1F2953"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755" w:type="dxa"/>
            <w:tcBorders>
              <w:bottom w:val="single" w:sz="8" w:space="0" w:color="152935"/>
            </w:tcBorders>
            <w:shd w:val="clear" w:color="auto" w:fill="FFFFFF"/>
            <w:vAlign w:val="bottom"/>
          </w:tcPr>
          <w:p w14:paraId="1E2EEF17" w14:textId="0F9E3051"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Nº</w:t>
            </w:r>
          </w:p>
        </w:tc>
        <w:tc>
          <w:tcPr>
            <w:tcW w:w="788" w:type="dxa"/>
            <w:tcBorders>
              <w:bottom w:val="single" w:sz="8" w:space="0" w:color="152935"/>
            </w:tcBorders>
            <w:shd w:val="clear" w:color="auto" w:fill="FFFFFF"/>
            <w:vAlign w:val="bottom"/>
          </w:tcPr>
          <w:p w14:paraId="09970BB7" w14:textId="035CF266" w:rsidR="00D67705" w:rsidRPr="00D67705" w:rsidRDefault="00D67705" w:rsidP="00D67705">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r>
      <w:tr w:rsidR="00D67705" w:rsidRPr="00D67705" w14:paraId="7738B47A" w14:textId="77777777" w:rsidTr="00F65A30">
        <w:trPr>
          <w:cantSplit/>
        </w:trPr>
        <w:tc>
          <w:tcPr>
            <w:tcW w:w="2117" w:type="dxa"/>
            <w:shd w:val="clear" w:color="auto" w:fill="FFFFFF" w:themeFill="background1"/>
          </w:tcPr>
          <w:p w14:paraId="304E698F" w14:textId="77777777" w:rsidR="00D67705" w:rsidRPr="00D67705" w:rsidRDefault="00D67705" w:rsidP="00D67705">
            <w:pPr>
              <w:autoSpaceDE w:val="0"/>
              <w:autoSpaceDN w:val="0"/>
              <w:adjustRightInd w:val="0"/>
              <w:spacing w:after="0" w:line="320" w:lineRule="atLeast"/>
              <w:ind w:left="60" w:right="60" w:firstLine="0"/>
              <w:jc w:val="left"/>
              <w:rPr>
                <w:sz w:val="24"/>
                <w:szCs w:val="24"/>
              </w:rPr>
            </w:pPr>
            <w:r w:rsidRPr="00D67705">
              <w:rPr>
                <w:sz w:val="24"/>
                <w:szCs w:val="24"/>
              </w:rPr>
              <w:t>D18-Tipo de lâmpadas c/maior vida útil</w:t>
            </w:r>
          </w:p>
        </w:tc>
        <w:tc>
          <w:tcPr>
            <w:tcW w:w="992" w:type="dxa"/>
            <w:shd w:val="clear" w:color="auto" w:fill="FFFFFF" w:themeFill="background1"/>
          </w:tcPr>
          <w:p w14:paraId="4B3472DC" w14:textId="77777777" w:rsidR="00D67705" w:rsidRPr="00D67705" w:rsidRDefault="00D67705" w:rsidP="00D67705">
            <w:pPr>
              <w:autoSpaceDE w:val="0"/>
              <w:autoSpaceDN w:val="0"/>
              <w:adjustRightInd w:val="0"/>
              <w:spacing w:after="0" w:line="320" w:lineRule="atLeast"/>
              <w:ind w:left="60" w:right="60" w:firstLine="0"/>
              <w:jc w:val="right"/>
              <w:rPr>
                <w:sz w:val="24"/>
                <w:szCs w:val="24"/>
              </w:rPr>
            </w:pPr>
            <w:r w:rsidRPr="00D67705">
              <w:rPr>
                <w:sz w:val="24"/>
                <w:szCs w:val="24"/>
              </w:rPr>
              <w:t>0</w:t>
            </w:r>
          </w:p>
        </w:tc>
        <w:tc>
          <w:tcPr>
            <w:tcW w:w="709" w:type="dxa"/>
            <w:shd w:val="clear" w:color="auto" w:fill="FFFFFF" w:themeFill="background1"/>
          </w:tcPr>
          <w:p w14:paraId="36273F95" w14:textId="2FB8C674" w:rsidR="00D67705" w:rsidRPr="00D67705" w:rsidRDefault="00783ADB" w:rsidP="00D67705">
            <w:pPr>
              <w:autoSpaceDE w:val="0"/>
              <w:autoSpaceDN w:val="0"/>
              <w:adjustRightInd w:val="0"/>
              <w:spacing w:after="0" w:line="320" w:lineRule="atLeast"/>
              <w:ind w:left="60" w:right="60" w:firstLine="0"/>
              <w:jc w:val="right"/>
              <w:rPr>
                <w:sz w:val="24"/>
                <w:szCs w:val="24"/>
              </w:rPr>
            </w:pPr>
            <w:r>
              <w:rPr>
                <w:sz w:val="24"/>
                <w:szCs w:val="24"/>
              </w:rPr>
              <w:t>0,0</w:t>
            </w:r>
          </w:p>
        </w:tc>
        <w:tc>
          <w:tcPr>
            <w:tcW w:w="718" w:type="dxa"/>
            <w:shd w:val="clear" w:color="auto" w:fill="FFFFFF" w:themeFill="background1"/>
          </w:tcPr>
          <w:p w14:paraId="1ABF12EB" w14:textId="77777777" w:rsidR="00D67705" w:rsidRPr="00D67705" w:rsidRDefault="00D67705" w:rsidP="00D67705">
            <w:pPr>
              <w:autoSpaceDE w:val="0"/>
              <w:autoSpaceDN w:val="0"/>
              <w:adjustRightInd w:val="0"/>
              <w:spacing w:after="0" w:line="320" w:lineRule="atLeast"/>
              <w:ind w:left="60" w:right="60" w:firstLine="0"/>
              <w:jc w:val="right"/>
              <w:rPr>
                <w:sz w:val="24"/>
                <w:szCs w:val="24"/>
              </w:rPr>
            </w:pPr>
            <w:r w:rsidRPr="00D67705">
              <w:rPr>
                <w:sz w:val="24"/>
                <w:szCs w:val="24"/>
              </w:rPr>
              <w:t>6</w:t>
            </w:r>
          </w:p>
        </w:tc>
        <w:tc>
          <w:tcPr>
            <w:tcW w:w="843" w:type="dxa"/>
            <w:shd w:val="clear" w:color="auto" w:fill="FFFFFF" w:themeFill="background1"/>
          </w:tcPr>
          <w:p w14:paraId="2F458868" w14:textId="4D935113" w:rsidR="00D67705" w:rsidRPr="00D67705" w:rsidRDefault="00783ADB" w:rsidP="00D67705">
            <w:pPr>
              <w:autoSpaceDE w:val="0"/>
              <w:autoSpaceDN w:val="0"/>
              <w:adjustRightInd w:val="0"/>
              <w:spacing w:after="0" w:line="320" w:lineRule="atLeast"/>
              <w:ind w:left="60" w:right="60" w:firstLine="0"/>
              <w:jc w:val="right"/>
              <w:rPr>
                <w:sz w:val="24"/>
                <w:szCs w:val="24"/>
              </w:rPr>
            </w:pPr>
            <w:r>
              <w:rPr>
                <w:sz w:val="24"/>
                <w:szCs w:val="24"/>
              </w:rPr>
              <w:t>19,4</w:t>
            </w:r>
          </w:p>
        </w:tc>
        <w:tc>
          <w:tcPr>
            <w:tcW w:w="1075" w:type="dxa"/>
            <w:shd w:val="clear" w:color="auto" w:fill="FFFFFF" w:themeFill="background1"/>
          </w:tcPr>
          <w:p w14:paraId="198EB8C1" w14:textId="77777777" w:rsidR="00D67705" w:rsidRPr="00D67705" w:rsidRDefault="00D67705" w:rsidP="00D67705">
            <w:pPr>
              <w:autoSpaceDE w:val="0"/>
              <w:autoSpaceDN w:val="0"/>
              <w:adjustRightInd w:val="0"/>
              <w:spacing w:after="0" w:line="320" w:lineRule="atLeast"/>
              <w:ind w:left="60" w:right="60" w:firstLine="0"/>
              <w:jc w:val="right"/>
              <w:rPr>
                <w:sz w:val="24"/>
                <w:szCs w:val="24"/>
              </w:rPr>
            </w:pPr>
            <w:r w:rsidRPr="00D67705">
              <w:rPr>
                <w:sz w:val="24"/>
                <w:szCs w:val="24"/>
              </w:rPr>
              <w:t>25</w:t>
            </w:r>
          </w:p>
        </w:tc>
        <w:tc>
          <w:tcPr>
            <w:tcW w:w="1075" w:type="dxa"/>
            <w:shd w:val="clear" w:color="auto" w:fill="FFFFFF" w:themeFill="background1"/>
          </w:tcPr>
          <w:p w14:paraId="135275B8" w14:textId="3B31D2D4" w:rsidR="00D67705" w:rsidRPr="00D67705" w:rsidRDefault="00783ADB" w:rsidP="00D67705">
            <w:pPr>
              <w:autoSpaceDE w:val="0"/>
              <w:autoSpaceDN w:val="0"/>
              <w:adjustRightInd w:val="0"/>
              <w:spacing w:after="0" w:line="320" w:lineRule="atLeast"/>
              <w:ind w:left="60" w:right="60" w:firstLine="0"/>
              <w:jc w:val="right"/>
              <w:rPr>
                <w:sz w:val="24"/>
                <w:szCs w:val="24"/>
              </w:rPr>
            </w:pPr>
            <w:r>
              <w:rPr>
                <w:sz w:val="24"/>
                <w:szCs w:val="24"/>
              </w:rPr>
              <w:t>80,6</w:t>
            </w:r>
          </w:p>
        </w:tc>
        <w:tc>
          <w:tcPr>
            <w:tcW w:w="755" w:type="dxa"/>
            <w:shd w:val="clear" w:color="auto" w:fill="FFFFFF" w:themeFill="background1"/>
          </w:tcPr>
          <w:p w14:paraId="5D7AD0C2" w14:textId="77777777" w:rsidR="00D67705" w:rsidRPr="00D67705" w:rsidRDefault="00D67705" w:rsidP="00D67705">
            <w:pPr>
              <w:autoSpaceDE w:val="0"/>
              <w:autoSpaceDN w:val="0"/>
              <w:adjustRightInd w:val="0"/>
              <w:spacing w:after="0" w:line="320" w:lineRule="atLeast"/>
              <w:ind w:left="60" w:right="60" w:firstLine="0"/>
              <w:jc w:val="right"/>
              <w:rPr>
                <w:sz w:val="24"/>
                <w:szCs w:val="24"/>
              </w:rPr>
            </w:pPr>
            <w:r w:rsidRPr="00D67705">
              <w:rPr>
                <w:sz w:val="24"/>
                <w:szCs w:val="24"/>
              </w:rPr>
              <w:t>0</w:t>
            </w:r>
          </w:p>
        </w:tc>
        <w:tc>
          <w:tcPr>
            <w:tcW w:w="788" w:type="dxa"/>
            <w:shd w:val="clear" w:color="auto" w:fill="FFFFFF" w:themeFill="background1"/>
          </w:tcPr>
          <w:p w14:paraId="4BA7962A" w14:textId="7BF5D490" w:rsidR="00D67705" w:rsidRPr="00D67705" w:rsidRDefault="00783ADB" w:rsidP="00D67705">
            <w:pPr>
              <w:autoSpaceDE w:val="0"/>
              <w:autoSpaceDN w:val="0"/>
              <w:adjustRightInd w:val="0"/>
              <w:spacing w:after="0" w:line="320" w:lineRule="atLeast"/>
              <w:ind w:left="60" w:right="60" w:firstLine="0"/>
              <w:jc w:val="right"/>
              <w:rPr>
                <w:sz w:val="24"/>
                <w:szCs w:val="24"/>
              </w:rPr>
            </w:pPr>
            <w:r>
              <w:rPr>
                <w:sz w:val="24"/>
                <w:szCs w:val="24"/>
              </w:rPr>
              <w:t>0,0</w:t>
            </w:r>
          </w:p>
        </w:tc>
      </w:tr>
    </w:tbl>
    <w:p w14:paraId="5570A9C0" w14:textId="77777777" w:rsidR="00D67705" w:rsidRPr="00D67705" w:rsidRDefault="00D67705" w:rsidP="00D67705">
      <w:pPr>
        <w:autoSpaceDE w:val="0"/>
        <w:autoSpaceDN w:val="0"/>
        <w:adjustRightInd w:val="0"/>
        <w:spacing w:after="0" w:line="400" w:lineRule="atLeast"/>
        <w:ind w:firstLine="0"/>
        <w:jc w:val="left"/>
        <w:rPr>
          <w:rFonts w:ascii="Times New Roman" w:hAnsi="Times New Roman" w:cs="Times New Roman"/>
          <w:sz w:val="24"/>
          <w:szCs w:val="24"/>
        </w:rPr>
      </w:pPr>
    </w:p>
    <w:p w14:paraId="6CF3BFEE" w14:textId="27E5A31D" w:rsidR="00DA6956" w:rsidRPr="001C2963" w:rsidRDefault="00DA6956" w:rsidP="00DA6956">
      <w:pPr>
        <w:pStyle w:val="Cabealho3"/>
      </w:pPr>
      <w:r>
        <w:t>Eficiência energética</w:t>
      </w:r>
    </w:p>
    <w:p w14:paraId="28FB945E" w14:textId="2C8D583F" w:rsidR="000272BC" w:rsidRDefault="000272BC" w:rsidP="00C45BEC">
      <w:pPr>
        <w:ind w:firstLine="432"/>
        <w:rPr>
          <w:sz w:val="24"/>
          <w:szCs w:val="24"/>
        </w:rPr>
      </w:pPr>
    </w:p>
    <w:p w14:paraId="457F3204" w14:textId="03AB76F2" w:rsidR="000272BC" w:rsidRPr="000272BC" w:rsidRDefault="000272BC" w:rsidP="000272BC">
      <w:pPr>
        <w:ind w:firstLine="0"/>
        <w:rPr>
          <w:b/>
          <w:sz w:val="24"/>
          <w:szCs w:val="24"/>
        </w:rPr>
      </w:pPr>
      <w:r w:rsidRPr="000272BC">
        <w:rPr>
          <w:b/>
          <w:sz w:val="24"/>
          <w:szCs w:val="24"/>
        </w:rPr>
        <w:t>Atitudes e Comportamentos relativamente à eficiência energética</w:t>
      </w:r>
    </w:p>
    <w:p w14:paraId="025B47FB" w14:textId="13618604" w:rsidR="00DA6956" w:rsidRDefault="002B77CD" w:rsidP="00C45BEC">
      <w:pPr>
        <w:ind w:firstLine="432"/>
        <w:rPr>
          <w:sz w:val="24"/>
          <w:szCs w:val="24"/>
        </w:rPr>
      </w:pPr>
      <w:r>
        <w:rPr>
          <w:sz w:val="24"/>
          <w:szCs w:val="24"/>
        </w:rPr>
        <w:t xml:space="preserve">Relativamente à análise mensal do consumo e dos gastos com a energia os resultados apresentados na </w:t>
      </w:r>
      <w:r w:rsidR="000D6FBD">
        <w:rPr>
          <w:sz w:val="24"/>
          <w:szCs w:val="24"/>
        </w:rPr>
        <w:fldChar w:fldCharType="begin"/>
      </w:r>
      <w:r w:rsidR="000D6FBD">
        <w:rPr>
          <w:sz w:val="24"/>
          <w:szCs w:val="24"/>
        </w:rPr>
        <w:instrText xml:space="preserve"> REF _Ref489897836 \h </w:instrText>
      </w:r>
      <w:r w:rsidR="000D6FBD">
        <w:rPr>
          <w:sz w:val="24"/>
          <w:szCs w:val="24"/>
        </w:rPr>
      </w:r>
      <w:r w:rsidR="00107135">
        <w:rPr>
          <w:sz w:val="24"/>
          <w:szCs w:val="24"/>
        </w:rPr>
        <w:instrText xml:space="preserve"> \* MERGEFORMAT </w:instrText>
      </w:r>
      <w:r w:rsidR="000D6FBD">
        <w:rPr>
          <w:sz w:val="24"/>
          <w:szCs w:val="24"/>
        </w:rPr>
        <w:fldChar w:fldCharType="separate"/>
      </w:r>
      <w:r w:rsidR="000A1C1B" w:rsidRPr="00107135">
        <w:rPr>
          <w:sz w:val="24"/>
          <w:szCs w:val="24"/>
        </w:rPr>
        <w:t>Tabela 16</w:t>
      </w:r>
      <w:r w:rsidR="000D6FBD">
        <w:rPr>
          <w:sz w:val="24"/>
          <w:szCs w:val="24"/>
        </w:rPr>
        <w:fldChar w:fldCharType="end"/>
      </w:r>
      <w:r>
        <w:rPr>
          <w:sz w:val="24"/>
          <w:szCs w:val="24"/>
        </w:rPr>
        <w:t xml:space="preserve">, mostram que 74,2% dos participantes </w:t>
      </w:r>
      <w:r w:rsidR="000D6FBD">
        <w:rPr>
          <w:sz w:val="24"/>
          <w:szCs w:val="24"/>
        </w:rPr>
        <w:t>efetua</w:t>
      </w:r>
      <w:r>
        <w:rPr>
          <w:sz w:val="24"/>
          <w:szCs w:val="24"/>
        </w:rPr>
        <w:t xml:space="preserve"> a análise mensal dos gastos com a energia enquanto 25,8% </w:t>
      </w:r>
      <w:r w:rsidR="000D6FBD">
        <w:rPr>
          <w:sz w:val="24"/>
          <w:szCs w:val="24"/>
        </w:rPr>
        <w:t xml:space="preserve">dos participantes </w:t>
      </w:r>
      <w:r>
        <w:rPr>
          <w:sz w:val="24"/>
          <w:szCs w:val="24"/>
        </w:rPr>
        <w:t>não realiza</w:t>
      </w:r>
      <w:r w:rsidR="000D6FBD">
        <w:rPr>
          <w:sz w:val="24"/>
          <w:szCs w:val="24"/>
        </w:rPr>
        <w:t>m</w:t>
      </w:r>
      <w:r>
        <w:rPr>
          <w:sz w:val="24"/>
          <w:szCs w:val="24"/>
        </w:rPr>
        <w:t xml:space="preserve"> essa análise mensal.</w:t>
      </w:r>
    </w:p>
    <w:p w14:paraId="3BC2157C" w14:textId="77777777" w:rsidR="003E2190" w:rsidRPr="003E2190" w:rsidRDefault="003E2190" w:rsidP="003E2190">
      <w:pPr>
        <w:autoSpaceDE w:val="0"/>
        <w:autoSpaceDN w:val="0"/>
        <w:adjustRightInd w:val="0"/>
        <w:spacing w:after="0" w:line="240" w:lineRule="auto"/>
        <w:ind w:firstLine="0"/>
        <w:jc w:val="left"/>
        <w:rPr>
          <w:rFonts w:ascii="Times New Roman" w:hAnsi="Times New Roman" w:cs="Times New Roman"/>
          <w:sz w:val="24"/>
          <w:szCs w:val="24"/>
        </w:rPr>
      </w:pPr>
    </w:p>
    <w:p w14:paraId="4846A594" w14:textId="2A08BCF1" w:rsidR="00F500F5" w:rsidRPr="00F500F5" w:rsidRDefault="00F500F5" w:rsidP="00F500F5">
      <w:pPr>
        <w:pStyle w:val="Legenda"/>
        <w:keepNext/>
        <w:rPr>
          <w:b w:val="0"/>
          <w:i/>
          <w:color w:val="auto"/>
          <w:sz w:val="22"/>
          <w:szCs w:val="22"/>
        </w:rPr>
      </w:pPr>
      <w:bookmarkStart w:id="115" w:name="_Ref489897836"/>
      <w:bookmarkStart w:id="116" w:name="_Toc503721991"/>
      <w:r w:rsidRPr="00F500F5">
        <w:rPr>
          <w:b w:val="0"/>
          <w:i/>
          <w:color w:val="auto"/>
          <w:sz w:val="22"/>
          <w:szCs w:val="22"/>
        </w:rPr>
        <w:lastRenderedPageBreak/>
        <w:t xml:space="preserve">Tabela </w:t>
      </w:r>
      <w:r w:rsidRPr="00F500F5">
        <w:rPr>
          <w:b w:val="0"/>
          <w:i/>
          <w:color w:val="auto"/>
          <w:sz w:val="22"/>
          <w:szCs w:val="22"/>
        </w:rPr>
        <w:fldChar w:fldCharType="begin"/>
      </w:r>
      <w:r w:rsidRPr="00F500F5">
        <w:rPr>
          <w:b w:val="0"/>
          <w:i/>
          <w:color w:val="auto"/>
          <w:sz w:val="22"/>
          <w:szCs w:val="22"/>
        </w:rPr>
        <w:instrText xml:space="preserve"> SEQ Tabela \* ARABIC </w:instrText>
      </w:r>
      <w:r w:rsidRPr="00F500F5">
        <w:rPr>
          <w:b w:val="0"/>
          <w:i/>
          <w:color w:val="auto"/>
          <w:sz w:val="22"/>
          <w:szCs w:val="22"/>
        </w:rPr>
        <w:fldChar w:fldCharType="separate"/>
      </w:r>
      <w:r w:rsidR="000A1C1B">
        <w:rPr>
          <w:b w:val="0"/>
          <w:i/>
          <w:noProof/>
          <w:color w:val="auto"/>
          <w:sz w:val="22"/>
          <w:szCs w:val="22"/>
        </w:rPr>
        <w:t>16</w:t>
      </w:r>
      <w:r w:rsidRPr="00F500F5">
        <w:rPr>
          <w:b w:val="0"/>
          <w:i/>
          <w:color w:val="auto"/>
          <w:sz w:val="22"/>
          <w:szCs w:val="22"/>
        </w:rPr>
        <w:fldChar w:fldCharType="end"/>
      </w:r>
      <w:bookmarkEnd w:id="115"/>
      <w:r w:rsidRPr="00F500F5">
        <w:rPr>
          <w:b w:val="0"/>
          <w:i/>
          <w:color w:val="auto"/>
          <w:sz w:val="22"/>
          <w:szCs w:val="22"/>
        </w:rPr>
        <w:t xml:space="preserve">: </w:t>
      </w:r>
      <w:r w:rsidR="004B7582" w:rsidRPr="004B7582">
        <w:rPr>
          <w:b w:val="0"/>
          <w:i/>
          <w:color w:val="auto"/>
          <w:sz w:val="22"/>
          <w:szCs w:val="22"/>
        </w:rPr>
        <w:t>Atitudes e Comportamentos</w:t>
      </w:r>
      <w:r w:rsidRPr="00F500F5">
        <w:rPr>
          <w:b w:val="0"/>
          <w:i/>
          <w:color w:val="auto"/>
          <w:sz w:val="22"/>
          <w:szCs w:val="22"/>
        </w:rPr>
        <w:t xml:space="preserve"> </w:t>
      </w:r>
      <w:r w:rsidR="004B7582">
        <w:rPr>
          <w:b w:val="0"/>
          <w:i/>
          <w:color w:val="auto"/>
          <w:sz w:val="22"/>
          <w:szCs w:val="22"/>
        </w:rPr>
        <w:t>relativamente à</w:t>
      </w:r>
      <w:r w:rsidRPr="00F500F5">
        <w:rPr>
          <w:b w:val="0"/>
          <w:i/>
          <w:color w:val="auto"/>
          <w:sz w:val="22"/>
          <w:szCs w:val="22"/>
        </w:rPr>
        <w:t xml:space="preserve"> eficiência energética</w:t>
      </w:r>
      <w:r w:rsidR="004749C5">
        <w:rPr>
          <w:b w:val="0"/>
          <w:i/>
          <w:color w:val="auto"/>
          <w:sz w:val="22"/>
          <w:szCs w:val="22"/>
        </w:rPr>
        <w:t xml:space="preserve"> - 1</w:t>
      </w:r>
      <w:bookmarkEnd w:id="116"/>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266"/>
        <w:gridCol w:w="3120"/>
        <w:gridCol w:w="920"/>
        <w:gridCol w:w="962"/>
        <w:gridCol w:w="921"/>
        <w:gridCol w:w="962"/>
        <w:gridCol w:w="921"/>
      </w:tblGrid>
      <w:tr w:rsidR="003E2190" w:rsidRPr="003E2190" w14:paraId="756D299C" w14:textId="77777777" w:rsidTr="000272BC">
        <w:trPr>
          <w:cantSplit/>
          <w:tblHeader/>
        </w:trPr>
        <w:tc>
          <w:tcPr>
            <w:tcW w:w="1266" w:type="dxa"/>
            <w:vMerge w:val="restart"/>
            <w:shd w:val="clear" w:color="auto" w:fill="FFFFFF"/>
            <w:textDirection w:val="btLr"/>
            <w:vAlign w:val="center"/>
          </w:tcPr>
          <w:p w14:paraId="0A694194" w14:textId="3EF2AFD7" w:rsidR="003E2190" w:rsidRPr="003E2190" w:rsidRDefault="00F500F5" w:rsidP="00F500F5">
            <w:pPr>
              <w:autoSpaceDE w:val="0"/>
              <w:autoSpaceDN w:val="0"/>
              <w:adjustRightInd w:val="0"/>
              <w:spacing w:after="0" w:line="320" w:lineRule="atLeast"/>
              <w:ind w:left="60" w:right="60" w:firstLine="0"/>
              <w:jc w:val="center"/>
              <w:rPr>
                <w:sz w:val="24"/>
                <w:szCs w:val="24"/>
              </w:rPr>
            </w:pPr>
            <w:r>
              <w:rPr>
                <w:sz w:val="24"/>
                <w:szCs w:val="24"/>
              </w:rPr>
              <w:t>Atitudes e Comportamentos visando a</w:t>
            </w:r>
            <w:r w:rsidR="003E2190" w:rsidRPr="003E2190">
              <w:rPr>
                <w:sz w:val="24"/>
                <w:szCs w:val="24"/>
              </w:rPr>
              <w:t xml:space="preserve"> eficiência energética</w:t>
            </w:r>
          </w:p>
        </w:tc>
        <w:tc>
          <w:tcPr>
            <w:tcW w:w="3120" w:type="dxa"/>
            <w:vMerge w:val="restart"/>
            <w:shd w:val="clear" w:color="auto" w:fill="FFFFFF"/>
            <w:vAlign w:val="center"/>
          </w:tcPr>
          <w:p w14:paraId="1FBF03D3" w14:textId="09FBE6BD" w:rsidR="003E2190" w:rsidRPr="003E2190" w:rsidRDefault="003E2190" w:rsidP="003E2190">
            <w:pPr>
              <w:autoSpaceDE w:val="0"/>
              <w:autoSpaceDN w:val="0"/>
              <w:adjustRightInd w:val="0"/>
              <w:spacing w:after="0" w:line="240" w:lineRule="auto"/>
              <w:ind w:firstLine="0"/>
              <w:jc w:val="left"/>
              <w:rPr>
                <w:sz w:val="24"/>
                <w:szCs w:val="24"/>
              </w:rPr>
            </w:pPr>
            <w:r>
              <w:rPr>
                <w:sz w:val="24"/>
                <w:szCs w:val="24"/>
              </w:rPr>
              <w:t>Designação</w:t>
            </w:r>
          </w:p>
        </w:tc>
        <w:tc>
          <w:tcPr>
            <w:tcW w:w="1882" w:type="dxa"/>
            <w:gridSpan w:val="2"/>
            <w:shd w:val="clear" w:color="auto" w:fill="FFFFFF"/>
            <w:vAlign w:val="bottom"/>
          </w:tcPr>
          <w:p w14:paraId="7E027DF4" w14:textId="77777777" w:rsidR="003E2190" w:rsidRPr="003E2190" w:rsidRDefault="003E2190" w:rsidP="003E2190">
            <w:pPr>
              <w:autoSpaceDE w:val="0"/>
              <w:autoSpaceDN w:val="0"/>
              <w:adjustRightInd w:val="0"/>
              <w:spacing w:after="0" w:line="320" w:lineRule="atLeast"/>
              <w:ind w:left="60" w:right="60" w:firstLine="0"/>
              <w:jc w:val="center"/>
              <w:rPr>
                <w:sz w:val="24"/>
                <w:szCs w:val="24"/>
              </w:rPr>
            </w:pPr>
            <w:r w:rsidRPr="003E2190">
              <w:rPr>
                <w:sz w:val="24"/>
                <w:szCs w:val="24"/>
              </w:rPr>
              <w:t>Sim</w:t>
            </w:r>
          </w:p>
        </w:tc>
        <w:tc>
          <w:tcPr>
            <w:tcW w:w="1883" w:type="dxa"/>
            <w:gridSpan w:val="2"/>
            <w:shd w:val="clear" w:color="auto" w:fill="FFFFFF"/>
            <w:vAlign w:val="bottom"/>
          </w:tcPr>
          <w:p w14:paraId="40A704B5" w14:textId="77777777" w:rsidR="003E2190" w:rsidRPr="003E2190" w:rsidRDefault="003E2190" w:rsidP="003E2190">
            <w:pPr>
              <w:autoSpaceDE w:val="0"/>
              <w:autoSpaceDN w:val="0"/>
              <w:adjustRightInd w:val="0"/>
              <w:spacing w:after="0" w:line="320" w:lineRule="atLeast"/>
              <w:ind w:left="60" w:right="60" w:firstLine="0"/>
              <w:jc w:val="center"/>
              <w:rPr>
                <w:sz w:val="24"/>
                <w:szCs w:val="24"/>
              </w:rPr>
            </w:pPr>
            <w:r w:rsidRPr="003E2190">
              <w:rPr>
                <w:sz w:val="24"/>
                <w:szCs w:val="24"/>
              </w:rPr>
              <w:t>Não</w:t>
            </w:r>
          </w:p>
        </w:tc>
        <w:tc>
          <w:tcPr>
            <w:tcW w:w="921" w:type="dxa"/>
            <w:vMerge w:val="restart"/>
            <w:shd w:val="clear" w:color="auto" w:fill="FFFFFF"/>
            <w:vAlign w:val="bottom"/>
          </w:tcPr>
          <w:p w14:paraId="7B20AEEF" w14:textId="58F5691A" w:rsidR="003E2190" w:rsidRPr="003E2190" w:rsidRDefault="003E2190" w:rsidP="003E2190">
            <w:pPr>
              <w:autoSpaceDE w:val="0"/>
              <w:autoSpaceDN w:val="0"/>
              <w:adjustRightInd w:val="0"/>
              <w:spacing w:after="0" w:line="320" w:lineRule="atLeast"/>
              <w:ind w:left="60" w:right="60" w:firstLine="0"/>
              <w:jc w:val="center"/>
              <w:rPr>
                <w:sz w:val="24"/>
                <w:szCs w:val="24"/>
              </w:rPr>
            </w:pPr>
            <w:r>
              <w:rPr>
                <w:sz w:val="24"/>
                <w:szCs w:val="24"/>
              </w:rPr>
              <w:t xml:space="preserve">Nº </w:t>
            </w:r>
            <w:r w:rsidRPr="003E2190">
              <w:rPr>
                <w:sz w:val="24"/>
                <w:szCs w:val="24"/>
              </w:rPr>
              <w:t>Total</w:t>
            </w:r>
          </w:p>
          <w:p w14:paraId="626C7263" w14:textId="071158D9" w:rsidR="003E2190" w:rsidRPr="003E2190" w:rsidRDefault="003E2190" w:rsidP="003E2190">
            <w:pPr>
              <w:autoSpaceDE w:val="0"/>
              <w:autoSpaceDN w:val="0"/>
              <w:adjustRightInd w:val="0"/>
              <w:spacing w:after="0" w:line="320" w:lineRule="atLeast"/>
              <w:ind w:right="60"/>
              <w:rPr>
                <w:sz w:val="24"/>
                <w:szCs w:val="24"/>
              </w:rPr>
            </w:pPr>
          </w:p>
        </w:tc>
      </w:tr>
      <w:tr w:rsidR="003E2190" w:rsidRPr="003E2190" w14:paraId="3C3EF6A7" w14:textId="77777777" w:rsidTr="008E7C9F">
        <w:trPr>
          <w:cantSplit/>
        </w:trPr>
        <w:tc>
          <w:tcPr>
            <w:tcW w:w="1266" w:type="dxa"/>
            <w:vMerge/>
            <w:shd w:val="clear" w:color="auto" w:fill="FFFFFF"/>
            <w:vAlign w:val="center"/>
          </w:tcPr>
          <w:p w14:paraId="0777E34A" w14:textId="6EDBE045"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vMerge/>
            <w:tcBorders>
              <w:bottom w:val="single" w:sz="8" w:space="0" w:color="152935"/>
            </w:tcBorders>
            <w:shd w:val="clear" w:color="auto" w:fill="FFFFFF"/>
            <w:vAlign w:val="bottom"/>
          </w:tcPr>
          <w:p w14:paraId="77E24A38" w14:textId="03059027" w:rsidR="003E2190" w:rsidRPr="003E2190" w:rsidRDefault="003E2190" w:rsidP="003E2190">
            <w:pPr>
              <w:autoSpaceDE w:val="0"/>
              <w:autoSpaceDN w:val="0"/>
              <w:adjustRightInd w:val="0"/>
              <w:spacing w:after="0" w:line="240" w:lineRule="auto"/>
              <w:ind w:firstLine="0"/>
              <w:jc w:val="left"/>
              <w:rPr>
                <w:sz w:val="24"/>
                <w:szCs w:val="24"/>
              </w:rPr>
            </w:pPr>
          </w:p>
        </w:tc>
        <w:tc>
          <w:tcPr>
            <w:tcW w:w="920" w:type="dxa"/>
            <w:tcBorders>
              <w:bottom w:val="single" w:sz="8" w:space="0" w:color="152935"/>
            </w:tcBorders>
            <w:shd w:val="clear" w:color="auto" w:fill="FFFFFF"/>
            <w:vAlign w:val="bottom"/>
          </w:tcPr>
          <w:p w14:paraId="3F462C9F" w14:textId="3DA2A5B5" w:rsidR="003E2190" w:rsidRPr="003E2190" w:rsidRDefault="003E2190" w:rsidP="003E2190">
            <w:pPr>
              <w:autoSpaceDE w:val="0"/>
              <w:autoSpaceDN w:val="0"/>
              <w:adjustRightInd w:val="0"/>
              <w:spacing w:after="0" w:line="320" w:lineRule="atLeast"/>
              <w:ind w:left="60" w:right="60" w:firstLine="0"/>
              <w:jc w:val="center"/>
              <w:rPr>
                <w:sz w:val="24"/>
                <w:szCs w:val="24"/>
              </w:rPr>
            </w:pPr>
            <w:r>
              <w:rPr>
                <w:sz w:val="24"/>
                <w:szCs w:val="24"/>
              </w:rPr>
              <w:t>Nº</w:t>
            </w:r>
          </w:p>
        </w:tc>
        <w:tc>
          <w:tcPr>
            <w:tcW w:w="962" w:type="dxa"/>
            <w:tcBorders>
              <w:bottom w:val="single" w:sz="8" w:space="0" w:color="152935"/>
            </w:tcBorders>
            <w:shd w:val="clear" w:color="auto" w:fill="FFFFFF"/>
            <w:vAlign w:val="bottom"/>
          </w:tcPr>
          <w:p w14:paraId="022AA75B" w14:textId="7B4EB8F3" w:rsidR="003E2190" w:rsidRPr="003E2190" w:rsidRDefault="003E2190" w:rsidP="003E2190">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921" w:type="dxa"/>
            <w:tcBorders>
              <w:bottom w:val="single" w:sz="8" w:space="0" w:color="152935"/>
            </w:tcBorders>
            <w:shd w:val="clear" w:color="auto" w:fill="FFFFFF"/>
            <w:vAlign w:val="bottom"/>
          </w:tcPr>
          <w:p w14:paraId="39630E7F" w14:textId="04E0439D" w:rsidR="003E2190" w:rsidRPr="003E2190" w:rsidRDefault="003E2190" w:rsidP="003E2190">
            <w:pPr>
              <w:autoSpaceDE w:val="0"/>
              <w:autoSpaceDN w:val="0"/>
              <w:adjustRightInd w:val="0"/>
              <w:spacing w:after="0" w:line="320" w:lineRule="atLeast"/>
              <w:ind w:left="60" w:right="60" w:firstLine="0"/>
              <w:jc w:val="center"/>
              <w:rPr>
                <w:sz w:val="24"/>
                <w:szCs w:val="24"/>
              </w:rPr>
            </w:pPr>
            <w:r>
              <w:rPr>
                <w:sz w:val="24"/>
                <w:szCs w:val="24"/>
              </w:rPr>
              <w:t>Nº</w:t>
            </w:r>
          </w:p>
        </w:tc>
        <w:tc>
          <w:tcPr>
            <w:tcW w:w="962" w:type="dxa"/>
            <w:tcBorders>
              <w:bottom w:val="single" w:sz="8" w:space="0" w:color="152935"/>
            </w:tcBorders>
            <w:shd w:val="clear" w:color="auto" w:fill="FFFFFF"/>
            <w:vAlign w:val="bottom"/>
          </w:tcPr>
          <w:p w14:paraId="28300012" w14:textId="3BE9AF52" w:rsidR="003E2190" w:rsidRPr="003E2190" w:rsidRDefault="003E2190" w:rsidP="003E2190">
            <w:pPr>
              <w:autoSpaceDE w:val="0"/>
              <w:autoSpaceDN w:val="0"/>
              <w:adjustRightInd w:val="0"/>
              <w:spacing w:after="0" w:line="320" w:lineRule="atLeast"/>
              <w:ind w:left="60" w:right="60" w:firstLine="0"/>
              <w:jc w:val="center"/>
              <w:rPr>
                <w:sz w:val="24"/>
                <w:szCs w:val="24"/>
              </w:rPr>
            </w:pPr>
            <w:r>
              <w:rPr>
                <w:sz w:val="24"/>
                <w:szCs w:val="24"/>
              </w:rPr>
              <w:t xml:space="preserve"> </w:t>
            </w:r>
            <w:r w:rsidRPr="0071466D">
              <w:rPr>
                <w:sz w:val="24"/>
                <w:szCs w:val="24"/>
              </w:rPr>
              <w:t xml:space="preserve"> %</w:t>
            </w:r>
          </w:p>
        </w:tc>
        <w:tc>
          <w:tcPr>
            <w:tcW w:w="921" w:type="dxa"/>
            <w:vMerge/>
            <w:shd w:val="clear" w:color="auto" w:fill="FFFFFF"/>
            <w:vAlign w:val="bottom"/>
          </w:tcPr>
          <w:p w14:paraId="547F8C87" w14:textId="39E757D1" w:rsidR="003E2190" w:rsidRPr="003E2190" w:rsidRDefault="003E2190" w:rsidP="003E2190">
            <w:pPr>
              <w:autoSpaceDE w:val="0"/>
              <w:autoSpaceDN w:val="0"/>
              <w:adjustRightInd w:val="0"/>
              <w:spacing w:after="0" w:line="320" w:lineRule="atLeast"/>
              <w:ind w:left="60" w:right="60" w:firstLine="0"/>
              <w:jc w:val="center"/>
              <w:rPr>
                <w:sz w:val="24"/>
                <w:szCs w:val="24"/>
              </w:rPr>
            </w:pPr>
          </w:p>
        </w:tc>
      </w:tr>
      <w:tr w:rsidR="003E2190" w:rsidRPr="003E2190" w14:paraId="6E26B105" w14:textId="77777777" w:rsidTr="003E2190">
        <w:trPr>
          <w:cantSplit/>
        </w:trPr>
        <w:tc>
          <w:tcPr>
            <w:tcW w:w="1266" w:type="dxa"/>
            <w:vMerge/>
            <w:shd w:val="clear" w:color="auto" w:fill="FFFFFF" w:themeFill="background1"/>
            <w:textDirection w:val="btLr"/>
            <w:vAlign w:val="center"/>
          </w:tcPr>
          <w:p w14:paraId="39421A44" w14:textId="42FA2DCD"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shd w:val="clear" w:color="auto" w:fill="FFFFFF" w:themeFill="background1"/>
          </w:tcPr>
          <w:p w14:paraId="568935D0" w14:textId="16063010" w:rsidR="003E2190" w:rsidRPr="003E2190" w:rsidRDefault="003E2190" w:rsidP="003E2190">
            <w:pPr>
              <w:autoSpaceDE w:val="0"/>
              <w:autoSpaceDN w:val="0"/>
              <w:adjustRightInd w:val="0"/>
              <w:spacing w:after="0" w:line="320" w:lineRule="atLeast"/>
              <w:ind w:left="60" w:right="60" w:firstLine="0"/>
              <w:jc w:val="left"/>
              <w:rPr>
                <w:sz w:val="24"/>
                <w:szCs w:val="24"/>
              </w:rPr>
            </w:pPr>
            <w:r w:rsidRPr="003E2190">
              <w:rPr>
                <w:sz w:val="24"/>
                <w:szCs w:val="24"/>
              </w:rPr>
              <w:t>E19-São analisadas as faturas de energia</w:t>
            </w:r>
            <w:r w:rsidR="00F500F5">
              <w:rPr>
                <w:sz w:val="24"/>
                <w:szCs w:val="24"/>
              </w:rPr>
              <w:t>?</w:t>
            </w:r>
          </w:p>
        </w:tc>
        <w:tc>
          <w:tcPr>
            <w:tcW w:w="920" w:type="dxa"/>
            <w:shd w:val="clear" w:color="auto" w:fill="FFFFFF"/>
          </w:tcPr>
          <w:p w14:paraId="68E261E6"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23</w:t>
            </w:r>
          </w:p>
        </w:tc>
        <w:tc>
          <w:tcPr>
            <w:tcW w:w="962" w:type="dxa"/>
            <w:shd w:val="clear" w:color="auto" w:fill="FFFFFF"/>
          </w:tcPr>
          <w:p w14:paraId="4FD29FA0" w14:textId="4603D760"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74,2</w:t>
            </w:r>
          </w:p>
        </w:tc>
        <w:tc>
          <w:tcPr>
            <w:tcW w:w="921" w:type="dxa"/>
            <w:shd w:val="clear" w:color="auto" w:fill="FFFFFF"/>
          </w:tcPr>
          <w:p w14:paraId="5E42AC9E"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8</w:t>
            </w:r>
          </w:p>
        </w:tc>
        <w:tc>
          <w:tcPr>
            <w:tcW w:w="962" w:type="dxa"/>
            <w:shd w:val="clear" w:color="auto" w:fill="FFFFFF"/>
          </w:tcPr>
          <w:p w14:paraId="3EE50E07" w14:textId="1C6A4762"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25,8</w:t>
            </w:r>
          </w:p>
        </w:tc>
        <w:tc>
          <w:tcPr>
            <w:tcW w:w="921" w:type="dxa"/>
            <w:shd w:val="clear" w:color="auto" w:fill="FFFFFF"/>
          </w:tcPr>
          <w:p w14:paraId="7457FA35"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31</w:t>
            </w:r>
          </w:p>
        </w:tc>
      </w:tr>
      <w:tr w:rsidR="003E2190" w:rsidRPr="003E2190" w14:paraId="735A28FA" w14:textId="77777777" w:rsidTr="003E2190">
        <w:trPr>
          <w:cantSplit/>
        </w:trPr>
        <w:tc>
          <w:tcPr>
            <w:tcW w:w="1266" w:type="dxa"/>
            <w:vMerge/>
            <w:shd w:val="clear" w:color="auto" w:fill="FFFFFF" w:themeFill="background1"/>
            <w:vAlign w:val="center"/>
          </w:tcPr>
          <w:p w14:paraId="066C5E31" w14:textId="77777777"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shd w:val="clear" w:color="auto" w:fill="FFFFFF" w:themeFill="background1"/>
          </w:tcPr>
          <w:p w14:paraId="5D621110" w14:textId="46E52F98" w:rsidR="003E2190" w:rsidRPr="003E2190" w:rsidRDefault="003E2190" w:rsidP="003E2190">
            <w:pPr>
              <w:autoSpaceDE w:val="0"/>
              <w:autoSpaceDN w:val="0"/>
              <w:adjustRightInd w:val="0"/>
              <w:spacing w:after="0" w:line="320" w:lineRule="atLeast"/>
              <w:ind w:left="60" w:right="60" w:firstLine="0"/>
              <w:jc w:val="left"/>
              <w:rPr>
                <w:sz w:val="24"/>
                <w:szCs w:val="24"/>
              </w:rPr>
            </w:pPr>
            <w:r w:rsidRPr="003E2190">
              <w:rPr>
                <w:sz w:val="24"/>
                <w:szCs w:val="24"/>
              </w:rPr>
              <w:t>E20-</w:t>
            </w:r>
            <w:r w:rsidR="00F500F5">
              <w:rPr>
                <w:sz w:val="24"/>
                <w:szCs w:val="24"/>
              </w:rPr>
              <w:t>Existem benefícios no a</w:t>
            </w:r>
            <w:r w:rsidRPr="003E2190">
              <w:rPr>
                <w:sz w:val="24"/>
                <w:szCs w:val="24"/>
              </w:rPr>
              <w:t>companh</w:t>
            </w:r>
            <w:r>
              <w:rPr>
                <w:sz w:val="24"/>
                <w:szCs w:val="24"/>
              </w:rPr>
              <w:t>amento</w:t>
            </w:r>
            <w:r w:rsidRPr="003E2190">
              <w:rPr>
                <w:sz w:val="24"/>
                <w:szCs w:val="24"/>
              </w:rPr>
              <w:t xml:space="preserve"> dos consumos de energia</w:t>
            </w:r>
            <w:r w:rsidR="00F500F5">
              <w:rPr>
                <w:sz w:val="24"/>
                <w:szCs w:val="24"/>
              </w:rPr>
              <w:t>?</w:t>
            </w:r>
          </w:p>
        </w:tc>
        <w:tc>
          <w:tcPr>
            <w:tcW w:w="920" w:type="dxa"/>
            <w:shd w:val="clear" w:color="auto" w:fill="FFFFFF"/>
          </w:tcPr>
          <w:p w14:paraId="16358395"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27</w:t>
            </w:r>
          </w:p>
        </w:tc>
        <w:tc>
          <w:tcPr>
            <w:tcW w:w="962" w:type="dxa"/>
            <w:shd w:val="clear" w:color="auto" w:fill="FFFFFF"/>
          </w:tcPr>
          <w:p w14:paraId="1E05ACC5" w14:textId="34413559"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87,1</w:t>
            </w:r>
          </w:p>
        </w:tc>
        <w:tc>
          <w:tcPr>
            <w:tcW w:w="921" w:type="dxa"/>
            <w:shd w:val="clear" w:color="auto" w:fill="FFFFFF"/>
          </w:tcPr>
          <w:p w14:paraId="5AC1B989"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4</w:t>
            </w:r>
          </w:p>
        </w:tc>
        <w:tc>
          <w:tcPr>
            <w:tcW w:w="962" w:type="dxa"/>
            <w:shd w:val="clear" w:color="auto" w:fill="FFFFFF"/>
          </w:tcPr>
          <w:p w14:paraId="54F7B0E8" w14:textId="44A85A65"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12,9</w:t>
            </w:r>
          </w:p>
        </w:tc>
        <w:tc>
          <w:tcPr>
            <w:tcW w:w="921" w:type="dxa"/>
            <w:shd w:val="clear" w:color="auto" w:fill="FFFFFF"/>
          </w:tcPr>
          <w:p w14:paraId="3D4AA2F3"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31</w:t>
            </w:r>
          </w:p>
        </w:tc>
      </w:tr>
      <w:tr w:rsidR="003E2190" w:rsidRPr="003E2190" w14:paraId="4F7FBD1A" w14:textId="77777777" w:rsidTr="003E2190">
        <w:trPr>
          <w:cantSplit/>
        </w:trPr>
        <w:tc>
          <w:tcPr>
            <w:tcW w:w="1266" w:type="dxa"/>
            <w:vMerge/>
            <w:shd w:val="clear" w:color="auto" w:fill="FFFFFF" w:themeFill="background1"/>
            <w:vAlign w:val="center"/>
          </w:tcPr>
          <w:p w14:paraId="174F9B8F" w14:textId="77777777"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shd w:val="clear" w:color="auto" w:fill="FFFFFF" w:themeFill="background1"/>
          </w:tcPr>
          <w:p w14:paraId="64E303D1" w14:textId="4F7F3030" w:rsidR="003E2190" w:rsidRPr="003E2190" w:rsidRDefault="003E2190" w:rsidP="003E2190">
            <w:pPr>
              <w:autoSpaceDE w:val="0"/>
              <w:autoSpaceDN w:val="0"/>
              <w:adjustRightInd w:val="0"/>
              <w:spacing w:after="0" w:line="320" w:lineRule="atLeast"/>
              <w:ind w:left="60" w:right="60" w:firstLine="0"/>
              <w:jc w:val="left"/>
              <w:rPr>
                <w:sz w:val="24"/>
                <w:szCs w:val="24"/>
              </w:rPr>
            </w:pPr>
            <w:r w:rsidRPr="003E2190">
              <w:rPr>
                <w:sz w:val="24"/>
                <w:szCs w:val="24"/>
              </w:rPr>
              <w:t>E21-</w:t>
            </w:r>
            <w:r w:rsidR="00F500F5">
              <w:rPr>
                <w:sz w:val="24"/>
                <w:szCs w:val="24"/>
              </w:rPr>
              <w:t>Sabe quais são os equipamentos p</w:t>
            </w:r>
            <w:r w:rsidRPr="003E2190">
              <w:rPr>
                <w:sz w:val="24"/>
                <w:szCs w:val="24"/>
              </w:rPr>
              <w:t>rincipais consumidores de energia</w:t>
            </w:r>
            <w:r w:rsidR="00F500F5">
              <w:rPr>
                <w:sz w:val="24"/>
                <w:szCs w:val="24"/>
              </w:rPr>
              <w:t>?</w:t>
            </w:r>
          </w:p>
        </w:tc>
        <w:tc>
          <w:tcPr>
            <w:tcW w:w="920" w:type="dxa"/>
            <w:shd w:val="clear" w:color="auto" w:fill="FFFFFF"/>
          </w:tcPr>
          <w:p w14:paraId="741652A6"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28</w:t>
            </w:r>
          </w:p>
        </w:tc>
        <w:tc>
          <w:tcPr>
            <w:tcW w:w="962" w:type="dxa"/>
            <w:shd w:val="clear" w:color="auto" w:fill="FFFFFF"/>
          </w:tcPr>
          <w:p w14:paraId="176D8F76" w14:textId="09A09DFA"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90,3</w:t>
            </w:r>
          </w:p>
        </w:tc>
        <w:tc>
          <w:tcPr>
            <w:tcW w:w="921" w:type="dxa"/>
            <w:shd w:val="clear" w:color="auto" w:fill="FFFFFF"/>
          </w:tcPr>
          <w:p w14:paraId="61255DBC"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w:t>
            </w:r>
          </w:p>
        </w:tc>
        <w:tc>
          <w:tcPr>
            <w:tcW w:w="962" w:type="dxa"/>
            <w:shd w:val="clear" w:color="auto" w:fill="FFFFFF"/>
          </w:tcPr>
          <w:p w14:paraId="7189D427" w14:textId="71D925A8"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9,7</w:t>
            </w:r>
          </w:p>
        </w:tc>
        <w:tc>
          <w:tcPr>
            <w:tcW w:w="921" w:type="dxa"/>
            <w:shd w:val="clear" w:color="auto" w:fill="FFFFFF"/>
          </w:tcPr>
          <w:p w14:paraId="4F9CDAB9"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31</w:t>
            </w:r>
          </w:p>
        </w:tc>
      </w:tr>
      <w:tr w:rsidR="003E2190" w:rsidRPr="003E2190" w14:paraId="316028C8" w14:textId="77777777" w:rsidTr="003E2190">
        <w:trPr>
          <w:cantSplit/>
        </w:trPr>
        <w:tc>
          <w:tcPr>
            <w:tcW w:w="1266" w:type="dxa"/>
            <w:vMerge/>
            <w:shd w:val="clear" w:color="auto" w:fill="FFFFFF" w:themeFill="background1"/>
            <w:vAlign w:val="center"/>
          </w:tcPr>
          <w:p w14:paraId="3E5BE2A7" w14:textId="77777777"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shd w:val="clear" w:color="auto" w:fill="FFFFFF" w:themeFill="background1"/>
          </w:tcPr>
          <w:p w14:paraId="72867CBD" w14:textId="6A8B19E8" w:rsidR="003E2190" w:rsidRPr="003E2190" w:rsidRDefault="003E2190" w:rsidP="003E2190">
            <w:pPr>
              <w:autoSpaceDE w:val="0"/>
              <w:autoSpaceDN w:val="0"/>
              <w:adjustRightInd w:val="0"/>
              <w:spacing w:after="0" w:line="320" w:lineRule="atLeast"/>
              <w:ind w:left="60" w:right="60" w:firstLine="0"/>
              <w:jc w:val="left"/>
              <w:rPr>
                <w:sz w:val="24"/>
                <w:szCs w:val="24"/>
              </w:rPr>
            </w:pPr>
            <w:r w:rsidRPr="003E2190">
              <w:rPr>
                <w:sz w:val="24"/>
                <w:szCs w:val="24"/>
              </w:rPr>
              <w:t>E22-</w:t>
            </w:r>
            <w:r w:rsidR="00F500F5">
              <w:rPr>
                <w:sz w:val="24"/>
                <w:szCs w:val="24"/>
              </w:rPr>
              <w:t>Tem o cuidado de e</w:t>
            </w:r>
            <w:r w:rsidRPr="003E2190">
              <w:rPr>
                <w:sz w:val="24"/>
                <w:szCs w:val="24"/>
              </w:rPr>
              <w:t>vitar a simul</w:t>
            </w:r>
            <w:r w:rsidR="00F500F5">
              <w:rPr>
                <w:sz w:val="24"/>
                <w:szCs w:val="24"/>
              </w:rPr>
              <w:t>taneidade de utilização de equipamentos de maior potência?</w:t>
            </w:r>
          </w:p>
        </w:tc>
        <w:tc>
          <w:tcPr>
            <w:tcW w:w="920" w:type="dxa"/>
            <w:shd w:val="clear" w:color="auto" w:fill="FFFFFF"/>
          </w:tcPr>
          <w:p w14:paraId="2C6C46E3"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26</w:t>
            </w:r>
          </w:p>
        </w:tc>
        <w:tc>
          <w:tcPr>
            <w:tcW w:w="962" w:type="dxa"/>
            <w:shd w:val="clear" w:color="auto" w:fill="FFFFFF"/>
          </w:tcPr>
          <w:p w14:paraId="50E83F6A" w14:textId="328693D2"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83,9</w:t>
            </w:r>
          </w:p>
        </w:tc>
        <w:tc>
          <w:tcPr>
            <w:tcW w:w="921" w:type="dxa"/>
            <w:shd w:val="clear" w:color="auto" w:fill="FFFFFF"/>
          </w:tcPr>
          <w:p w14:paraId="78D5B440"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5</w:t>
            </w:r>
          </w:p>
        </w:tc>
        <w:tc>
          <w:tcPr>
            <w:tcW w:w="962" w:type="dxa"/>
            <w:shd w:val="clear" w:color="auto" w:fill="FFFFFF"/>
          </w:tcPr>
          <w:p w14:paraId="3970E6EC" w14:textId="6FE1A771"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16,1</w:t>
            </w:r>
          </w:p>
        </w:tc>
        <w:tc>
          <w:tcPr>
            <w:tcW w:w="921" w:type="dxa"/>
            <w:shd w:val="clear" w:color="auto" w:fill="FFFFFF"/>
          </w:tcPr>
          <w:p w14:paraId="3B57C653"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31</w:t>
            </w:r>
          </w:p>
        </w:tc>
      </w:tr>
      <w:tr w:rsidR="003E2190" w:rsidRPr="003E2190" w14:paraId="42FA580E" w14:textId="77777777" w:rsidTr="003E2190">
        <w:trPr>
          <w:cantSplit/>
        </w:trPr>
        <w:tc>
          <w:tcPr>
            <w:tcW w:w="1266" w:type="dxa"/>
            <w:vMerge/>
            <w:shd w:val="clear" w:color="auto" w:fill="FFFFFF" w:themeFill="background1"/>
            <w:vAlign w:val="center"/>
          </w:tcPr>
          <w:p w14:paraId="7DEB03E2" w14:textId="77777777" w:rsidR="003E2190" w:rsidRPr="003E2190" w:rsidRDefault="003E2190" w:rsidP="003E2190">
            <w:pPr>
              <w:autoSpaceDE w:val="0"/>
              <w:autoSpaceDN w:val="0"/>
              <w:adjustRightInd w:val="0"/>
              <w:spacing w:after="0" w:line="320" w:lineRule="atLeast"/>
              <w:ind w:left="60" w:right="60" w:firstLine="0"/>
              <w:jc w:val="left"/>
              <w:rPr>
                <w:sz w:val="24"/>
                <w:szCs w:val="24"/>
              </w:rPr>
            </w:pPr>
          </w:p>
        </w:tc>
        <w:tc>
          <w:tcPr>
            <w:tcW w:w="3120" w:type="dxa"/>
            <w:shd w:val="clear" w:color="auto" w:fill="FFFFFF" w:themeFill="background1"/>
          </w:tcPr>
          <w:p w14:paraId="51095733" w14:textId="7ED10CD7" w:rsidR="003E2190" w:rsidRPr="003E2190" w:rsidRDefault="003E2190" w:rsidP="003E2190">
            <w:pPr>
              <w:autoSpaceDE w:val="0"/>
              <w:autoSpaceDN w:val="0"/>
              <w:adjustRightInd w:val="0"/>
              <w:spacing w:after="0" w:line="320" w:lineRule="atLeast"/>
              <w:ind w:left="60" w:right="60" w:firstLine="0"/>
              <w:jc w:val="left"/>
              <w:rPr>
                <w:sz w:val="24"/>
                <w:szCs w:val="24"/>
              </w:rPr>
            </w:pPr>
            <w:r w:rsidRPr="003E2190">
              <w:rPr>
                <w:sz w:val="24"/>
                <w:szCs w:val="24"/>
              </w:rPr>
              <w:t>E23-Planeia o funcionamento dos equipamentos elétricos</w:t>
            </w:r>
            <w:r w:rsidR="00F500F5">
              <w:rPr>
                <w:sz w:val="24"/>
                <w:szCs w:val="24"/>
              </w:rPr>
              <w:t xml:space="preserve"> em função do custo do kWh por período tarifário?</w:t>
            </w:r>
          </w:p>
        </w:tc>
        <w:tc>
          <w:tcPr>
            <w:tcW w:w="920" w:type="dxa"/>
            <w:shd w:val="clear" w:color="auto" w:fill="FFFFFF"/>
          </w:tcPr>
          <w:p w14:paraId="6E63117F"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12</w:t>
            </w:r>
          </w:p>
        </w:tc>
        <w:tc>
          <w:tcPr>
            <w:tcW w:w="962" w:type="dxa"/>
            <w:shd w:val="clear" w:color="auto" w:fill="FFFFFF"/>
          </w:tcPr>
          <w:p w14:paraId="69A32A66" w14:textId="3EE1972E"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38,7</w:t>
            </w:r>
          </w:p>
        </w:tc>
        <w:tc>
          <w:tcPr>
            <w:tcW w:w="921" w:type="dxa"/>
            <w:shd w:val="clear" w:color="auto" w:fill="FFFFFF"/>
          </w:tcPr>
          <w:p w14:paraId="339E6F3C"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19</w:t>
            </w:r>
          </w:p>
        </w:tc>
        <w:tc>
          <w:tcPr>
            <w:tcW w:w="962" w:type="dxa"/>
            <w:shd w:val="clear" w:color="auto" w:fill="FFFFFF"/>
          </w:tcPr>
          <w:p w14:paraId="601E2504" w14:textId="6F71A6BC"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61,3</w:t>
            </w:r>
          </w:p>
        </w:tc>
        <w:tc>
          <w:tcPr>
            <w:tcW w:w="921" w:type="dxa"/>
            <w:shd w:val="clear" w:color="auto" w:fill="FFFFFF"/>
          </w:tcPr>
          <w:p w14:paraId="7F7EEA95" w14:textId="77777777" w:rsidR="003E2190" w:rsidRPr="003E2190" w:rsidRDefault="003E2190" w:rsidP="003E2190">
            <w:pPr>
              <w:autoSpaceDE w:val="0"/>
              <w:autoSpaceDN w:val="0"/>
              <w:adjustRightInd w:val="0"/>
              <w:spacing w:after="0" w:line="320" w:lineRule="atLeast"/>
              <w:ind w:left="60" w:right="60" w:firstLine="0"/>
              <w:jc w:val="right"/>
              <w:rPr>
                <w:sz w:val="24"/>
                <w:szCs w:val="24"/>
              </w:rPr>
            </w:pPr>
            <w:r w:rsidRPr="003E2190">
              <w:rPr>
                <w:sz w:val="24"/>
                <w:szCs w:val="24"/>
              </w:rPr>
              <w:t>31</w:t>
            </w:r>
          </w:p>
        </w:tc>
      </w:tr>
    </w:tbl>
    <w:p w14:paraId="1910E9BB" w14:textId="77777777" w:rsidR="003E2190" w:rsidRPr="003E2190" w:rsidRDefault="003E2190" w:rsidP="003E2190">
      <w:pPr>
        <w:autoSpaceDE w:val="0"/>
        <w:autoSpaceDN w:val="0"/>
        <w:adjustRightInd w:val="0"/>
        <w:spacing w:after="0" w:line="400" w:lineRule="atLeast"/>
        <w:ind w:firstLine="0"/>
        <w:jc w:val="left"/>
        <w:rPr>
          <w:rFonts w:ascii="Times New Roman" w:hAnsi="Times New Roman" w:cs="Times New Roman"/>
          <w:sz w:val="24"/>
          <w:szCs w:val="24"/>
        </w:rPr>
      </w:pPr>
    </w:p>
    <w:p w14:paraId="6FBC80D3" w14:textId="21802E9A" w:rsidR="000231E8" w:rsidRDefault="002B77CD" w:rsidP="00AF7253">
      <w:pPr>
        <w:ind w:firstLine="432"/>
        <w:rPr>
          <w:sz w:val="24"/>
          <w:szCs w:val="24"/>
        </w:rPr>
      </w:pPr>
      <w:r>
        <w:rPr>
          <w:sz w:val="24"/>
          <w:szCs w:val="24"/>
        </w:rPr>
        <w:t xml:space="preserve">Relativamente aos benefícios do acompanhamento da </w:t>
      </w:r>
      <w:r w:rsidRPr="00107135">
        <w:t>evolução</w:t>
      </w:r>
      <w:r>
        <w:rPr>
          <w:sz w:val="24"/>
          <w:szCs w:val="24"/>
        </w:rPr>
        <w:t xml:space="preserve"> dos consumos domésticos de energia, </w:t>
      </w:r>
      <w:r w:rsidR="000231E8">
        <w:rPr>
          <w:sz w:val="24"/>
          <w:szCs w:val="24"/>
        </w:rPr>
        <w:t xml:space="preserve">os resultados apresentados na </w:t>
      </w:r>
      <w:bookmarkStart w:id="117" w:name="_Hlk489898839"/>
      <w:r w:rsidR="007B5446" w:rsidRPr="00107135">
        <w:rPr>
          <w:sz w:val="24"/>
          <w:szCs w:val="24"/>
        </w:rPr>
        <w:fldChar w:fldCharType="begin"/>
      </w:r>
      <w:r w:rsidR="007B5446" w:rsidRPr="00107135">
        <w:rPr>
          <w:sz w:val="24"/>
          <w:szCs w:val="24"/>
        </w:rPr>
        <w:instrText xml:space="preserve"> REF _Ref489897836 \h </w:instrText>
      </w:r>
      <w:r w:rsidR="007B5446" w:rsidRPr="00107135">
        <w:rPr>
          <w:sz w:val="24"/>
          <w:szCs w:val="24"/>
        </w:rPr>
      </w:r>
      <w:r w:rsidR="00107135" w:rsidRPr="00107135">
        <w:rPr>
          <w:sz w:val="24"/>
          <w:szCs w:val="24"/>
        </w:rPr>
        <w:instrText xml:space="preserve"> \* MERGEFORMAT </w:instrText>
      </w:r>
      <w:r w:rsidR="007B5446" w:rsidRPr="00107135">
        <w:rPr>
          <w:sz w:val="24"/>
          <w:szCs w:val="24"/>
        </w:rPr>
        <w:fldChar w:fldCharType="separate"/>
      </w:r>
      <w:r w:rsidR="000A1C1B" w:rsidRPr="00107135">
        <w:rPr>
          <w:sz w:val="24"/>
          <w:szCs w:val="24"/>
        </w:rPr>
        <w:t>Tabela 16</w:t>
      </w:r>
      <w:r w:rsidR="007B5446" w:rsidRPr="00107135">
        <w:rPr>
          <w:sz w:val="24"/>
          <w:szCs w:val="24"/>
        </w:rPr>
        <w:fldChar w:fldCharType="end"/>
      </w:r>
      <w:bookmarkEnd w:id="117"/>
      <w:r w:rsidR="007B5446" w:rsidRPr="00107135">
        <w:rPr>
          <w:sz w:val="24"/>
          <w:szCs w:val="24"/>
        </w:rPr>
        <w:t>,</w:t>
      </w:r>
      <w:r w:rsidR="007B5446">
        <w:rPr>
          <w:sz w:val="24"/>
          <w:szCs w:val="24"/>
        </w:rPr>
        <w:t xml:space="preserve"> </w:t>
      </w:r>
      <w:r w:rsidR="000231E8">
        <w:rPr>
          <w:sz w:val="24"/>
          <w:szCs w:val="24"/>
        </w:rPr>
        <w:t>mostram que</w:t>
      </w:r>
      <w:r w:rsidR="007B5446">
        <w:rPr>
          <w:sz w:val="24"/>
          <w:szCs w:val="24"/>
        </w:rPr>
        <w:t xml:space="preserve"> para</w:t>
      </w:r>
      <w:r w:rsidR="000231E8">
        <w:rPr>
          <w:sz w:val="24"/>
          <w:szCs w:val="24"/>
        </w:rPr>
        <w:t xml:space="preserve"> 87,1% dos participantes </w:t>
      </w:r>
      <w:r w:rsidR="007B5446">
        <w:rPr>
          <w:sz w:val="24"/>
          <w:szCs w:val="24"/>
        </w:rPr>
        <w:t>existem</w:t>
      </w:r>
      <w:r w:rsidR="000231E8">
        <w:rPr>
          <w:sz w:val="24"/>
          <w:szCs w:val="24"/>
        </w:rPr>
        <w:t xml:space="preserve"> benefícios com o acompanhamento dos consumos, enquanto </w:t>
      </w:r>
      <w:r w:rsidR="007B5446">
        <w:rPr>
          <w:sz w:val="24"/>
          <w:szCs w:val="24"/>
        </w:rPr>
        <w:t xml:space="preserve">para </w:t>
      </w:r>
      <w:r w:rsidR="000231E8">
        <w:rPr>
          <w:sz w:val="24"/>
          <w:szCs w:val="24"/>
        </w:rPr>
        <w:t xml:space="preserve">12,9% </w:t>
      </w:r>
      <w:r w:rsidR="007B5446">
        <w:rPr>
          <w:sz w:val="24"/>
          <w:szCs w:val="24"/>
        </w:rPr>
        <w:t>esse acompanhamento não é necessário.</w:t>
      </w:r>
      <w:r w:rsidR="007664D2">
        <w:rPr>
          <w:sz w:val="24"/>
          <w:szCs w:val="24"/>
        </w:rPr>
        <w:t xml:space="preserve"> </w:t>
      </w:r>
      <w:r w:rsidR="007B5446">
        <w:rPr>
          <w:sz w:val="24"/>
          <w:szCs w:val="24"/>
        </w:rPr>
        <w:t xml:space="preserve">Sobre a identificação dos equipamentos com maior consumo de energia, os dados apresentados na </w:t>
      </w:r>
      <w:r w:rsidR="00782E4F" w:rsidRPr="00107135">
        <w:rPr>
          <w:sz w:val="24"/>
          <w:szCs w:val="24"/>
        </w:rPr>
        <w:fldChar w:fldCharType="begin"/>
      </w:r>
      <w:r w:rsidR="00782E4F" w:rsidRPr="00107135">
        <w:rPr>
          <w:sz w:val="24"/>
          <w:szCs w:val="24"/>
        </w:rPr>
        <w:instrText xml:space="preserve"> REF _Ref489897836 \h </w:instrText>
      </w:r>
      <w:r w:rsidR="00782E4F" w:rsidRPr="00107135">
        <w:rPr>
          <w:sz w:val="24"/>
          <w:szCs w:val="24"/>
        </w:rPr>
      </w:r>
      <w:r w:rsidR="00107135" w:rsidRPr="00107135">
        <w:rPr>
          <w:sz w:val="24"/>
          <w:szCs w:val="24"/>
        </w:rPr>
        <w:instrText xml:space="preserve"> \* MERGEFORMAT </w:instrText>
      </w:r>
      <w:r w:rsidR="00782E4F" w:rsidRPr="00107135">
        <w:rPr>
          <w:sz w:val="24"/>
          <w:szCs w:val="24"/>
        </w:rPr>
        <w:fldChar w:fldCharType="separate"/>
      </w:r>
      <w:r w:rsidR="000A1C1B" w:rsidRPr="00107135">
        <w:rPr>
          <w:sz w:val="24"/>
          <w:szCs w:val="24"/>
        </w:rPr>
        <w:t>Tabela 16</w:t>
      </w:r>
      <w:r w:rsidR="00782E4F" w:rsidRPr="00107135">
        <w:rPr>
          <w:sz w:val="24"/>
          <w:szCs w:val="24"/>
        </w:rPr>
        <w:fldChar w:fldCharType="end"/>
      </w:r>
      <w:r w:rsidR="00782E4F" w:rsidRPr="00107135">
        <w:rPr>
          <w:sz w:val="24"/>
          <w:szCs w:val="24"/>
        </w:rPr>
        <w:t>,</w:t>
      </w:r>
      <w:r w:rsidR="007B5446">
        <w:rPr>
          <w:sz w:val="24"/>
          <w:szCs w:val="24"/>
        </w:rPr>
        <w:t xml:space="preserve"> mostram que </w:t>
      </w:r>
      <w:r w:rsidR="000231E8">
        <w:rPr>
          <w:sz w:val="24"/>
          <w:szCs w:val="24"/>
        </w:rPr>
        <w:t xml:space="preserve">90,3% dos participantes </w:t>
      </w:r>
      <w:r w:rsidR="007B5446">
        <w:rPr>
          <w:sz w:val="24"/>
          <w:szCs w:val="24"/>
        </w:rPr>
        <w:t>sabem identificar os</w:t>
      </w:r>
      <w:r w:rsidR="000231E8">
        <w:rPr>
          <w:sz w:val="24"/>
          <w:szCs w:val="24"/>
        </w:rPr>
        <w:t xml:space="preserve"> seus equipamentos </w:t>
      </w:r>
      <w:r w:rsidR="007B5446">
        <w:rPr>
          <w:sz w:val="24"/>
          <w:szCs w:val="24"/>
        </w:rPr>
        <w:t>com maior consumo</w:t>
      </w:r>
      <w:r w:rsidR="000231E8">
        <w:rPr>
          <w:sz w:val="24"/>
          <w:szCs w:val="24"/>
        </w:rPr>
        <w:t xml:space="preserve"> de energia, enquanto 9,7% desconhece quais são </w:t>
      </w:r>
      <w:r w:rsidR="007B5446">
        <w:rPr>
          <w:sz w:val="24"/>
          <w:szCs w:val="24"/>
        </w:rPr>
        <w:t>esses equipamentos.</w:t>
      </w:r>
    </w:p>
    <w:p w14:paraId="31E1AEA8" w14:textId="1BD98F40" w:rsidR="00A54FC7" w:rsidRPr="001E6F16" w:rsidRDefault="00782E4F" w:rsidP="00A54FC7">
      <w:pPr>
        <w:ind w:firstLine="432"/>
        <w:rPr>
          <w:sz w:val="24"/>
          <w:szCs w:val="24"/>
        </w:rPr>
      </w:pPr>
      <w:r>
        <w:rPr>
          <w:sz w:val="24"/>
          <w:szCs w:val="24"/>
        </w:rPr>
        <w:t>No que se refere à</w:t>
      </w:r>
      <w:r w:rsidR="00C7497E">
        <w:rPr>
          <w:sz w:val="24"/>
          <w:szCs w:val="24"/>
        </w:rPr>
        <w:t xml:space="preserve"> simultaneidade na utilização dos equipamentos, os resultados apresentados na</w:t>
      </w:r>
      <w:r>
        <w:rPr>
          <w:sz w:val="24"/>
          <w:szCs w:val="24"/>
        </w:rPr>
        <w:t xml:space="preserve"> </w:t>
      </w:r>
      <w:r w:rsidRPr="00107135">
        <w:fldChar w:fldCharType="begin"/>
      </w:r>
      <w:r w:rsidRPr="00107135">
        <w:instrText xml:space="preserve"> REF _Ref489897836 \h </w:instrText>
      </w:r>
      <w:r w:rsidR="00107135" w:rsidRPr="00107135">
        <w:instrText xml:space="preserve"> \* MERGEFORMAT </w:instrText>
      </w:r>
      <w:r w:rsidRPr="00107135">
        <w:fldChar w:fldCharType="separate"/>
      </w:r>
      <w:r w:rsidR="000A1C1B" w:rsidRPr="00107135">
        <w:t>Tabela 16</w:t>
      </w:r>
      <w:r w:rsidRPr="00107135">
        <w:fldChar w:fldCharType="end"/>
      </w:r>
      <w:r w:rsidR="00B41C32">
        <w:rPr>
          <w:sz w:val="24"/>
          <w:szCs w:val="24"/>
        </w:rPr>
        <w:t xml:space="preserve"> revelam que 83,9% dos participantes evitam a simultaneidade na utilização dos equipamentos de maior potência, enquanto 16,1% dos participantes não </w:t>
      </w:r>
      <w:r>
        <w:rPr>
          <w:sz w:val="24"/>
          <w:szCs w:val="24"/>
        </w:rPr>
        <w:t>têm esse comportamento de poupança energética.</w:t>
      </w:r>
      <w:r w:rsidR="007664D2">
        <w:rPr>
          <w:sz w:val="24"/>
          <w:szCs w:val="24"/>
        </w:rPr>
        <w:t xml:space="preserve"> </w:t>
      </w:r>
      <w:r w:rsidR="0071611C">
        <w:rPr>
          <w:sz w:val="24"/>
          <w:szCs w:val="24"/>
        </w:rPr>
        <w:t xml:space="preserve">Relativamente </w:t>
      </w:r>
      <w:r w:rsidR="0078304A">
        <w:rPr>
          <w:sz w:val="24"/>
          <w:szCs w:val="24"/>
        </w:rPr>
        <w:t>à gestão doméstica dos</w:t>
      </w:r>
      <w:r w:rsidR="0071611C">
        <w:rPr>
          <w:sz w:val="24"/>
          <w:szCs w:val="24"/>
        </w:rPr>
        <w:t xml:space="preserve"> equipamentos consumidores de energia os resultados apresentados na </w:t>
      </w:r>
      <w:r w:rsidR="0078304A" w:rsidRPr="00107135">
        <w:rPr>
          <w:sz w:val="24"/>
          <w:szCs w:val="24"/>
        </w:rPr>
        <w:fldChar w:fldCharType="begin"/>
      </w:r>
      <w:r w:rsidR="0078304A" w:rsidRPr="00107135">
        <w:rPr>
          <w:sz w:val="24"/>
          <w:szCs w:val="24"/>
        </w:rPr>
        <w:instrText xml:space="preserve"> REF _Ref489897836 \h </w:instrText>
      </w:r>
      <w:r w:rsidR="0078304A" w:rsidRPr="00107135">
        <w:rPr>
          <w:sz w:val="24"/>
          <w:szCs w:val="24"/>
        </w:rPr>
      </w:r>
      <w:r w:rsidR="00107135" w:rsidRPr="00107135">
        <w:rPr>
          <w:sz w:val="24"/>
          <w:szCs w:val="24"/>
        </w:rPr>
        <w:instrText xml:space="preserve"> \* MERGEFORMAT </w:instrText>
      </w:r>
      <w:r w:rsidR="0078304A" w:rsidRPr="00107135">
        <w:rPr>
          <w:sz w:val="24"/>
          <w:szCs w:val="24"/>
        </w:rPr>
        <w:fldChar w:fldCharType="separate"/>
      </w:r>
      <w:r w:rsidR="000A1C1B" w:rsidRPr="00107135">
        <w:rPr>
          <w:sz w:val="24"/>
          <w:szCs w:val="24"/>
        </w:rPr>
        <w:t>Tabela 16</w:t>
      </w:r>
      <w:r w:rsidR="0078304A" w:rsidRPr="00107135">
        <w:rPr>
          <w:sz w:val="24"/>
          <w:szCs w:val="24"/>
        </w:rPr>
        <w:fldChar w:fldCharType="end"/>
      </w:r>
      <w:r w:rsidR="0078304A">
        <w:rPr>
          <w:sz w:val="24"/>
          <w:szCs w:val="24"/>
        </w:rPr>
        <w:t>,</w:t>
      </w:r>
      <w:r w:rsidR="0071611C">
        <w:rPr>
          <w:sz w:val="24"/>
          <w:szCs w:val="24"/>
        </w:rPr>
        <w:t xml:space="preserve"> revelam que </w:t>
      </w:r>
      <w:r w:rsidR="00F675E2">
        <w:rPr>
          <w:sz w:val="24"/>
          <w:szCs w:val="24"/>
        </w:rPr>
        <w:t xml:space="preserve">a maioria dos participantes (61,3%) não </w:t>
      </w:r>
      <w:r w:rsidR="0078304A">
        <w:rPr>
          <w:sz w:val="24"/>
          <w:szCs w:val="24"/>
        </w:rPr>
        <w:t xml:space="preserve">planeia a sua utilização </w:t>
      </w:r>
      <w:r w:rsidR="00510A96">
        <w:rPr>
          <w:sz w:val="24"/>
          <w:szCs w:val="24"/>
        </w:rPr>
        <w:t>e que</w:t>
      </w:r>
      <w:r w:rsidR="00F675E2">
        <w:rPr>
          <w:sz w:val="24"/>
          <w:szCs w:val="24"/>
        </w:rPr>
        <w:t xml:space="preserve"> </w:t>
      </w:r>
      <w:r w:rsidR="0071611C">
        <w:rPr>
          <w:sz w:val="24"/>
          <w:szCs w:val="24"/>
        </w:rPr>
        <w:t xml:space="preserve">apenas </w:t>
      </w:r>
      <w:r w:rsidR="00F675E2">
        <w:rPr>
          <w:sz w:val="24"/>
          <w:szCs w:val="24"/>
        </w:rPr>
        <w:t xml:space="preserve">38,7% dos </w:t>
      </w:r>
      <w:r w:rsidR="000A7C4D">
        <w:rPr>
          <w:sz w:val="24"/>
          <w:szCs w:val="24"/>
        </w:rPr>
        <w:t>participantes planeia</w:t>
      </w:r>
      <w:r w:rsidR="00F675E2">
        <w:rPr>
          <w:sz w:val="24"/>
          <w:szCs w:val="24"/>
        </w:rPr>
        <w:t xml:space="preserve"> o funcionamento</w:t>
      </w:r>
      <w:r w:rsidR="0078304A">
        <w:rPr>
          <w:sz w:val="24"/>
          <w:szCs w:val="24"/>
        </w:rPr>
        <w:t xml:space="preserve"> </w:t>
      </w:r>
      <w:r w:rsidR="00CA0F37">
        <w:rPr>
          <w:sz w:val="24"/>
          <w:szCs w:val="24"/>
        </w:rPr>
        <w:t>desses equipamentos para evitar a ocorrência de picos de consumo e o aumento da fatura de energia.</w:t>
      </w:r>
    </w:p>
    <w:p w14:paraId="4AA0795A" w14:textId="1488163E" w:rsidR="000272BC" w:rsidRDefault="00F675E2" w:rsidP="000272BC">
      <w:pPr>
        <w:ind w:firstLine="432"/>
        <w:rPr>
          <w:sz w:val="24"/>
          <w:szCs w:val="24"/>
        </w:rPr>
      </w:pPr>
      <w:r>
        <w:rPr>
          <w:sz w:val="24"/>
          <w:szCs w:val="24"/>
        </w:rPr>
        <w:lastRenderedPageBreak/>
        <w:t xml:space="preserve">No que se refere à </w:t>
      </w:r>
      <w:r w:rsidR="00395ACF">
        <w:rPr>
          <w:sz w:val="24"/>
          <w:szCs w:val="24"/>
        </w:rPr>
        <w:t xml:space="preserve">preocupação com os </w:t>
      </w:r>
      <w:r>
        <w:rPr>
          <w:sz w:val="24"/>
          <w:szCs w:val="24"/>
        </w:rPr>
        <w:t xml:space="preserve">consumos domésticos de energia os resultados apresentados na </w:t>
      </w:r>
      <w:r w:rsidR="00F44BB1" w:rsidRPr="00107135">
        <w:rPr>
          <w:sz w:val="24"/>
          <w:szCs w:val="24"/>
        </w:rPr>
        <w:fldChar w:fldCharType="begin"/>
      </w:r>
      <w:r w:rsidR="00F44BB1" w:rsidRPr="00107135">
        <w:rPr>
          <w:sz w:val="24"/>
          <w:szCs w:val="24"/>
        </w:rPr>
        <w:instrText xml:space="preserve"> REF _Ref489902537 \h </w:instrText>
      </w:r>
      <w:r w:rsidR="00F44BB1" w:rsidRPr="00107135">
        <w:rPr>
          <w:sz w:val="24"/>
          <w:szCs w:val="24"/>
        </w:rPr>
      </w:r>
      <w:r w:rsidR="00387B99" w:rsidRPr="00107135">
        <w:rPr>
          <w:sz w:val="24"/>
          <w:szCs w:val="24"/>
        </w:rPr>
        <w:instrText xml:space="preserve"> \* MERGEFORMAT </w:instrText>
      </w:r>
      <w:r w:rsidR="00F44BB1" w:rsidRPr="00107135">
        <w:rPr>
          <w:sz w:val="24"/>
          <w:szCs w:val="24"/>
        </w:rPr>
        <w:fldChar w:fldCharType="separate"/>
      </w:r>
      <w:r w:rsidR="000A1C1B" w:rsidRPr="00107135">
        <w:rPr>
          <w:sz w:val="24"/>
          <w:szCs w:val="24"/>
        </w:rPr>
        <w:t>Tabela 17</w:t>
      </w:r>
      <w:r w:rsidR="00F44BB1" w:rsidRPr="00107135">
        <w:rPr>
          <w:sz w:val="24"/>
          <w:szCs w:val="24"/>
        </w:rPr>
        <w:fldChar w:fldCharType="end"/>
      </w:r>
      <w:r w:rsidR="00983AE6" w:rsidRPr="00387B99">
        <w:rPr>
          <w:i/>
        </w:rPr>
        <w:t xml:space="preserve"> </w:t>
      </w:r>
      <w:r w:rsidR="00F44BB1" w:rsidRPr="00387B99">
        <w:rPr>
          <w:sz w:val="24"/>
          <w:szCs w:val="24"/>
        </w:rPr>
        <w:t>revelam</w:t>
      </w:r>
      <w:r w:rsidR="00983AE6">
        <w:rPr>
          <w:sz w:val="24"/>
          <w:szCs w:val="24"/>
        </w:rPr>
        <w:t xml:space="preserve"> que</w:t>
      </w:r>
      <w:r w:rsidR="00F44BB1">
        <w:rPr>
          <w:sz w:val="24"/>
          <w:szCs w:val="24"/>
        </w:rPr>
        <w:t xml:space="preserve"> a quase totalidade dos participantes (cerca de</w:t>
      </w:r>
      <w:r w:rsidR="00983AE6">
        <w:rPr>
          <w:sz w:val="24"/>
          <w:szCs w:val="24"/>
        </w:rPr>
        <w:t xml:space="preserve"> 90,3</w:t>
      </w:r>
      <w:r w:rsidR="00F44BB1">
        <w:rPr>
          <w:sz w:val="24"/>
          <w:szCs w:val="24"/>
        </w:rPr>
        <w:t>%), manifestam preocupação</w:t>
      </w:r>
      <w:r w:rsidR="00983AE6">
        <w:rPr>
          <w:sz w:val="24"/>
          <w:szCs w:val="24"/>
        </w:rPr>
        <w:t xml:space="preserve"> com os consumos domésticos de energia.</w:t>
      </w:r>
      <w:r w:rsidR="007664D2">
        <w:rPr>
          <w:sz w:val="24"/>
          <w:szCs w:val="24"/>
        </w:rPr>
        <w:t xml:space="preserve"> </w:t>
      </w:r>
      <w:r w:rsidR="000272BC">
        <w:rPr>
          <w:sz w:val="24"/>
          <w:szCs w:val="24"/>
        </w:rPr>
        <w:t xml:space="preserve">Relativamente aos conhecimentos dos participantes sobre poupança de energia sem prejudicar o conforto, o bem-estar e a segurança, os resultados apresentados na </w:t>
      </w:r>
      <w:bookmarkStart w:id="118" w:name="_Hlk489949363"/>
      <w:r w:rsidR="000272BC" w:rsidRPr="00107135">
        <w:rPr>
          <w:sz w:val="24"/>
          <w:szCs w:val="24"/>
        </w:rPr>
        <w:fldChar w:fldCharType="begin"/>
      </w:r>
      <w:r w:rsidR="000272BC" w:rsidRPr="00107135">
        <w:rPr>
          <w:sz w:val="24"/>
          <w:szCs w:val="24"/>
        </w:rPr>
        <w:instrText xml:space="preserve"> REF _Ref489902537 \h </w:instrText>
      </w:r>
      <w:r w:rsidR="000272BC" w:rsidRPr="00107135">
        <w:rPr>
          <w:sz w:val="24"/>
          <w:szCs w:val="24"/>
        </w:rPr>
      </w:r>
      <w:r w:rsidR="00387B99" w:rsidRPr="00107135">
        <w:rPr>
          <w:sz w:val="24"/>
          <w:szCs w:val="24"/>
        </w:rPr>
        <w:instrText xml:space="preserve"> \* MERGEFORMAT </w:instrText>
      </w:r>
      <w:r w:rsidR="000272BC" w:rsidRPr="00107135">
        <w:rPr>
          <w:sz w:val="24"/>
          <w:szCs w:val="24"/>
        </w:rPr>
        <w:fldChar w:fldCharType="separate"/>
      </w:r>
      <w:r w:rsidR="000A1C1B" w:rsidRPr="00107135">
        <w:rPr>
          <w:sz w:val="24"/>
          <w:szCs w:val="24"/>
        </w:rPr>
        <w:t>Tabela 17</w:t>
      </w:r>
      <w:r w:rsidR="000272BC" w:rsidRPr="00107135">
        <w:rPr>
          <w:sz w:val="24"/>
          <w:szCs w:val="24"/>
        </w:rPr>
        <w:fldChar w:fldCharType="end"/>
      </w:r>
      <w:bookmarkEnd w:id="118"/>
      <w:r w:rsidR="000272BC">
        <w:rPr>
          <w:sz w:val="24"/>
          <w:szCs w:val="24"/>
        </w:rPr>
        <w:t xml:space="preserve"> revelam que 77,4% dos participantes dizem saber como poupar na energia e que apenas 6,5% dos participantes dizem ter falta de conhecimentos nesta matéria.</w:t>
      </w:r>
    </w:p>
    <w:p w14:paraId="226B9318" w14:textId="37102BDD" w:rsidR="000272BC" w:rsidRDefault="000272BC" w:rsidP="000272BC">
      <w:pPr>
        <w:ind w:firstLine="432"/>
        <w:rPr>
          <w:sz w:val="24"/>
          <w:szCs w:val="24"/>
        </w:rPr>
      </w:pPr>
      <w:r>
        <w:rPr>
          <w:sz w:val="24"/>
          <w:szCs w:val="24"/>
        </w:rPr>
        <w:t xml:space="preserve">Quanto aos impactos no ambiente provocado pelo consumo de energia os resultados apresentados na </w:t>
      </w:r>
      <w:r w:rsidRPr="00387B99">
        <w:rPr>
          <w:i/>
        </w:rPr>
        <w:fldChar w:fldCharType="begin"/>
      </w:r>
      <w:r w:rsidRPr="00387B99">
        <w:rPr>
          <w:i/>
        </w:rPr>
        <w:instrText xml:space="preserve"> REF _Ref489902537 \h </w:instrText>
      </w:r>
      <w:r w:rsidRPr="00387B99">
        <w:rPr>
          <w:i/>
        </w:rPr>
      </w:r>
      <w:r w:rsidR="00387B99">
        <w:rPr>
          <w:i/>
        </w:rPr>
        <w:instrText xml:space="preserve"> \* MERGEFORMAT </w:instrText>
      </w:r>
      <w:r w:rsidRPr="00387B99">
        <w:rPr>
          <w:i/>
        </w:rPr>
        <w:fldChar w:fldCharType="separate"/>
      </w:r>
      <w:r w:rsidR="000A1C1B" w:rsidRPr="00387B99">
        <w:rPr>
          <w:i/>
        </w:rPr>
        <w:t>Tabela 17</w:t>
      </w:r>
      <w:r w:rsidRPr="00387B99">
        <w:rPr>
          <w:i/>
        </w:rPr>
        <w:fldChar w:fldCharType="end"/>
      </w:r>
      <w:r w:rsidR="007B2E04">
        <w:rPr>
          <w:sz w:val="24"/>
          <w:szCs w:val="24"/>
        </w:rPr>
        <w:t xml:space="preserve"> </w:t>
      </w:r>
      <w:r>
        <w:rPr>
          <w:sz w:val="24"/>
          <w:szCs w:val="24"/>
        </w:rPr>
        <w:t>revelam que 87,1% dos participantes concordam com a existência de impactos no ambiente, provocados pelo consumo de energia, enquanto 6,5% dizem desconhecer a existência dessa relação prejudicial ao ambiente.</w:t>
      </w:r>
      <w:r w:rsidR="007664D2">
        <w:rPr>
          <w:sz w:val="24"/>
          <w:szCs w:val="24"/>
        </w:rPr>
        <w:t xml:space="preserve"> </w:t>
      </w:r>
      <w:r>
        <w:rPr>
          <w:sz w:val="24"/>
          <w:szCs w:val="24"/>
        </w:rPr>
        <w:t xml:space="preserve"> Relativamente </w:t>
      </w:r>
      <w:r w:rsidR="00EB14CD">
        <w:rPr>
          <w:sz w:val="24"/>
          <w:szCs w:val="24"/>
        </w:rPr>
        <w:t xml:space="preserve">ao interesse por </w:t>
      </w:r>
      <w:r>
        <w:rPr>
          <w:sz w:val="24"/>
          <w:szCs w:val="24"/>
        </w:rPr>
        <w:t xml:space="preserve">mais informação sobre poupança de energia, os resultados apresentados na </w:t>
      </w:r>
      <w:r>
        <w:rPr>
          <w:sz w:val="24"/>
          <w:szCs w:val="24"/>
        </w:rPr>
        <w:fldChar w:fldCharType="begin"/>
      </w:r>
      <w:r>
        <w:rPr>
          <w:sz w:val="24"/>
          <w:szCs w:val="24"/>
        </w:rPr>
        <w:instrText xml:space="preserve"> REF _Ref489902537 \h </w:instrText>
      </w:r>
      <w:r>
        <w:rPr>
          <w:sz w:val="24"/>
          <w:szCs w:val="24"/>
        </w:rPr>
      </w:r>
      <w:r w:rsidR="00107135">
        <w:rPr>
          <w:sz w:val="24"/>
          <w:szCs w:val="24"/>
        </w:rPr>
        <w:instrText xml:space="preserve"> \* MERGEFORMAT </w:instrText>
      </w:r>
      <w:r>
        <w:rPr>
          <w:sz w:val="24"/>
          <w:szCs w:val="24"/>
        </w:rPr>
        <w:fldChar w:fldCharType="separate"/>
      </w:r>
      <w:r w:rsidR="000A1C1B" w:rsidRPr="00107135">
        <w:rPr>
          <w:sz w:val="24"/>
          <w:szCs w:val="24"/>
        </w:rPr>
        <w:t>Tabela 17</w:t>
      </w:r>
      <w:r>
        <w:rPr>
          <w:sz w:val="24"/>
          <w:szCs w:val="24"/>
        </w:rPr>
        <w:fldChar w:fldCharType="end"/>
      </w:r>
      <w:r>
        <w:rPr>
          <w:sz w:val="24"/>
          <w:szCs w:val="24"/>
        </w:rPr>
        <w:t>, revelam que 93% dos participantes estão interessados em receber mais informação enquanto 6,5% não consideram necessária mais informação.</w:t>
      </w:r>
      <w:r w:rsidR="007664D2">
        <w:rPr>
          <w:sz w:val="24"/>
          <w:szCs w:val="24"/>
        </w:rPr>
        <w:t xml:space="preserve"> </w:t>
      </w:r>
      <w:r>
        <w:rPr>
          <w:sz w:val="24"/>
          <w:szCs w:val="24"/>
        </w:rPr>
        <w:t xml:space="preserve">Quanto à vigilância sobre os consumos de energia, os resultados apresentados na </w:t>
      </w:r>
      <w:bookmarkStart w:id="119" w:name="_Hlk489954284"/>
      <w:r w:rsidRPr="00107135">
        <w:rPr>
          <w:sz w:val="24"/>
          <w:szCs w:val="24"/>
        </w:rPr>
        <w:fldChar w:fldCharType="begin"/>
      </w:r>
      <w:r w:rsidRPr="00107135">
        <w:rPr>
          <w:sz w:val="24"/>
          <w:szCs w:val="24"/>
        </w:rPr>
        <w:instrText xml:space="preserve"> REF _Ref489902537 \h </w:instrText>
      </w:r>
      <w:r w:rsidRPr="00107135">
        <w:rPr>
          <w:sz w:val="24"/>
          <w:szCs w:val="24"/>
        </w:rPr>
      </w:r>
      <w:r w:rsidR="00387B99" w:rsidRPr="00107135">
        <w:rPr>
          <w:sz w:val="24"/>
          <w:szCs w:val="24"/>
        </w:rPr>
        <w:instrText xml:space="preserve"> \* MERGEFORMAT </w:instrText>
      </w:r>
      <w:r w:rsidRPr="00107135">
        <w:rPr>
          <w:sz w:val="24"/>
          <w:szCs w:val="24"/>
        </w:rPr>
        <w:fldChar w:fldCharType="separate"/>
      </w:r>
      <w:r w:rsidR="000A1C1B" w:rsidRPr="00107135">
        <w:rPr>
          <w:sz w:val="24"/>
          <w:szCs w:val="24"/>
        </w:rPr>
        <w:t>Tabela 17</w:t>
      </w:r>
      <w:r w:rsidRPr="00107135">
        <w:rPr>
          <w:sz w:val="24"/>
          <w:szCs w:val="24"/>
        </w:rPr>
        <w:fldChar w:fldCharType="end"/>
      </w:r>
      <w:bookmarkEnd w:id="119"/>
      <w:r w:rsidRPr="00107135">
        <w:rPr>
          <w:sz w:val="24"/>
          <w:szCs w:val="24"/>
        </w:rPr>
        <w:t>,</w:t>
      </w:r>
      <w:r>
        <w:rPr>
          <w:sz w:val="24"/>
          <w:szCs w:val="24"/>
        </w:rPr>
        <w:t xml:space="preserve"> revelam que 83,8% dos participantes controlam o consumo de energia e que apenas 3,2% não efetuam esse controlo.</w:t>
      </w:r>
    </w:p>
    <w:p w14:paraId="3EFD0A45" w14:textId="696473DC" w:rsidR="007664D2" w:rsidRDefault="000272BC" w:rsidP="007664D2">
      <w:pPr>
        <w:ind w:firstLine="432"/>
        <w:rPr>
          <w:sz w:val="24"/>
          <w:szCs w:val="24"/>
        </w:rPr>
      </w:pPr>
      <w:r>
        <w:rPr>
          <w:sz w:val="24"/>
          <w:szCs w:val="24"/>
        </w:rPr>
        <w:t xml:space="preserve">Relativamente à responsabilização individual pelo consumo doméstico de energia, os resultados apresentados na </w:t>
      </w:r>
      <w:r w:rsidR="00EB14CD" w:rsidRPr="00107135">
        <w:rPr>
          <w:sz w:val="24"/>
          <w:szCs w:val="24"/>
        </w:rPr>
        <w:fldChar w:fldCharType="begin"/>
      </w:r>
      <w:r w:rsidR="00EB14CD" w:rsidRPr="00107135">
        <w:rPr>
          <w:sz w:val="24"/>
          <w:szCs w:val="24"/>
        </w:rPr>
        <w:instrText xml:space="preserve"> REF _Ref489902537 \h </w:instrText>
      </w:r>
      <w:r w:rsidR="00EB14CD" w:rsidRPr="00107135">
        <w:rPr>
          <w:sz w:val="24"/>
          <w:szCs w:val="24"/>
        </w:rPr>
      </w:r>
      <w:r w:rsidR="00387B99" w:rsidRPr="00107135">
        <w:rPr>
          <w:sz w:val="24"/>
          <w:szCs w:val="24"/>
        </w:rPr>
        <w:instrText xml:space="preserve"> \* MERGEFORMAT </w:instrText>
      </w:r>
      <w:r w:rsidR="00EB14CD" w:rsidRPr="00107135">
        <w:rPr>
          <w:sz w:val="24"/>
          <w:szCs w:val="24"/>
        </w:rPr>
        <w:fldChar w:fldCharType="separate"/>
      </w:r>
      <w:r w:rsidR="000A1C1B" w:rsidRPr="00107135">
        <w:rPr>
          <w:sz w:val="24"/>
          <w:szCs w:val="24"/>
        </w:rPr>
        <w:t>Tabela 17</w:t>
      </w:r>
      <w:r w:rsidR="00EB14CD" w:rsidRPr="00107135">
        <w:rPr>
          <w:sz w:val="24"/>
          <w:szCs w:val="24"/>
        </w:rPr>
        <w:fldChar w:fldCharType="end"/>
      </w:r>
      <w:r w:rsidR="00EB14CD" w:rsidRPr="00387B99">
        <w:rPr>
          <w:i/>
        </w:rPr>
        <w:t>,</w:t>
      </w:r>
      <w:r>
        <w:rPr>
          <w:sz w:val="24"/>
          <w:szCs w:val="24"/>
        </w:rPr>
        <w:t xml:space="preserve"> revelam que apenas 9,7% dos participantes concordam com a sua não responsabilização relativamente ao consumo de energia, enquanto 80,6% do total de participantes considera ser da sua responsabilidade a poupança de energia.</w:t>
      </w:r>
      <w:r w:rsidR="007664D2">
        <w:rPr>
          <w:sz w:val="24"/>
          <w:szCs w:val="24"/>
        </w:rPr>
        <w:t xml:space="preserve">  </w:t>
      </w:r>
      <w:r w:rsidR="00EB14CD">
        <w:rPr>
          <w:sz w:val="24"/>
          <w:szCs w:val="24"/>
        </w:rPr>
        <w:t xml:space="preserve">Quanto à falta de informação sobre poupança de energia os resultados apresentados na </w:t>
      </w:r>
      <w:r w:rsidR="00EB14CD" w:rsidRPr="00107135">
        <w:rPr>
          <w:sz w:val="24"/>
          <w:szCs w:val="24"/>
        </w:rPr>
        <w:fldChar w:fldCharType="begin"/>
      </w:r>
      <w:r w:rsidR="00EB14CD" w:rsidRPr="00107135">
        <w:rPr>
          <w:sz w:val="24"/>
          <w:szCs w:val="24"/>
        </w:rPr>
        <w:instrText xml:space="preserve"> REF _Ref489902537 \h </w:instrText>
      </w:r>
      <w:r w:rsidR="00EB14CD" w:rsidRPr="00107135">
        <w:rPr>
          <w:sz w:val="24"/>
          <w:szCs w:val="24"/>
        </w:rPr>
      </w:r>
      <w:r w:rsidR="00387B99" w:rsidRPr="00107135">
        <w:rPr>
          <w:sz w:val="24"/>
          <w:szCs w:val="24"/>
        </w:rPr>
        <w:instrText xml:space="preserve"> \* MERGEFORMAT </w:instrText>
      </w:r>
      <w:r w:rsidR="00EB14CD" w:rsidRPr="00107135">
        <w:rPr>
          <w:sz w:val="24"/>
          <w:szCs w:val="24"/>
        </w:rPr>
        <w:fldChar w:fldCharType="separate"/>
      </w:r>
      <w:r w:rsidR="000A1C1B" w:rsidRPr="00107135">
        <w:rPr>
          <w:sz w:val="24"/>
          <w:szCs w:val="24"/>
        </w:rPr>
        <w:t>Tabela 17</w:t>
      </w:r>
      <w:r w:rsidR="00EB14CD" w:rsidRPr="00107135">
        <w:rPr>
          <w:sz w:val="24"/>
          <w:szCs w:val="24"/>
        </w:rPr>
        <w:fldChar w:fldCharType="end"/>
      </w:r>
      <w:r w:rsidR="00EB14CD" w:rsidRPr="00107135">
        <w:rPr>
          <w:sz w:val="24"/>
          <w:szCs w:val="24"/>
        </w:rPr>
        <w:t>,</w:t>
      </w:r>
      <w:r w:rsidR="00EB14CD">
        <w:rPr>
          <w:sz w:val="24"/>
          <w:szCs w:val="24"/>
        </w:rPr>
        <w:t xml:space="preserve"> revelam uma distribuição percentual idêntica entre os participantes que concordam (35,5) com a falta de informação e os que discordam (35,5).</w:t>
      </w:r>
      <w:r w:rsidR="007664D2" w:rsidRPr="007664D2">
        <w:rPr>
          <w:sz w:val="24"/>
          <w:szCs w:val="24"/>
        </w:rPr>
        <w:t xml:space="preserve"> </w:t>
      </w:r>
      <w:r w:rsidR="007664D2">
        <w:rPr>
          <w:sz w:val="24"/>
          <w:szCs w:val="24"/>
        </w:rPr>
        <w:t xml:space="preserve">Relativamente aos benefícios económicos (redução da fatura da energia elétrica), do investimento numa instalação de energia solar, os resultados apresentados na </w:t>
      </w:r>
      <w:r w:rsidR="007664D2">
        <w:rPr>
          <w:sz w:val="24"/>
          <w:szCs w:val="24"/>
        </w:rPr>
        <w:fldChar w:fldCharType="begin"/>
      </w:r>
      <w:r w:rsidR="007664D2">
        <w:rPr>
          <w:sz w:val="24"/>
          <w:szCs w:val="24"/>
        </w:rPr>
        <w:instrText xml:space="preserve"> REF _Ref489902537 \h </w:instrText>
      </w:r>
      <w:r w:rsidR="007664D2">
        <w:rPr>
          <w:sz w:val="24"/>
          <w:szCs w:val="24"/>
        </w:rPr>
      </w:r>
      <w:r w:rsidR="00107135">
        <w:rPr>
          <w:sz w:val="24"/>
          <w:szCs w:val="24"/>
        </w:rPr>
        <w:instrText xml:space="preserve"> \* MERGEFORMAT </w:instrText>
      </w:r>
      <w:r w:rsidR="007664D2">
        <w:rPr>
          <w:sz w:val="24"/>
          <w:szCs w:val="24"/>
        </w:rPr>
        <w:fldChar w:fldCharType="separate"/>
      </w:r>
      <w:r w:rsidR="000A1C1B" w:rsidRPr="00107135">
        <w:rPr>
          <w:sz w:val="24"/>
          <w:szCs w:val="24"/>
        </w:rPr>
        <w:t>Tabela 17</w:t>
      </w:r>
      <w:r w:rsidR="007664D2">
        <w:rPr>
          <w:sz w:val="24"/>
          <w:szCs w:val="24"/>
        </w:rPr>
        <w:fldChar w:fldCharType="end"/>
      </w:r>
      <w:r w:rsidR="007664D2">
        <w:rPr>
          <w:sz w:val="24"/>
          <w:szCs w:val="24"/>
        </w:rPr>
        <w:t>, revelam que 96,8 dos participantes estão de acordo com a existência de benefícios económicos, enquanto 3,2 discorda da existência de benefícios económicos.</w:t>
      </w:r>
      <w:r w:rsidR="007664D2" w:rsidRPr="00071580">
        <w:rPr>
          <w:sz w:val="24"/>
          <w:szCs w:val="24"/>
        </w:rPr>
        <w:t xml:space="preserve"> </w:t>
      </w:r>
    </w:p>
    <w:p w14:paraId="770755C2" w14:textId="25A81789" w:rsidR="00EB14CD" w:rsidRDefault="007664D2" w:rsidP="00EB14CD">
      <w:pPr>
        <w:ind w:firstLine="432"/>
        <w:rPr>
          <w:sz w:val="24"/>
          <w:szCs w:val="24"/>
        </w:rPr>
      </w:pPr>
      <w:r>
        <w:rPr>
          <w:sz w:val="24"/>
          <w:szCs w:val="24"/>
        </w:rPr>
        <w:t xml:space="preserve"> </w:t>
      </w:r>
      <w:r w:rsidR="00EB14CD">
        <w:rPr>
          <w:sz w:val="24"/>
          <w:szCs w:val="24"/>
        </w:rPr>
        <w:t xml:space="preserve">No que se refere aos benefícios ambientais associados à utilização das energias renováveis, os resultados apresentados na </w:t>
      </w:r>
      <w:r w:rsidR="00EB14CD" w:rsidRPr="00107135">
        <w:rPr>
          <w:sz w:val="24"/>
          <w:szCs w:val="24"/>
        </w:rPr>
        <w:fldChar w:fldCharType="begin"/>
      </w:r>
      <w:r w:rsidR="00EB14CD" w:rsidRPr="00107135">
        <w:rPr>
          <w:sz w:val="24"/>
          <w:szCs w:val="24"/>
        </w:rPr>
        <w:instrText xml:space="preserve"> REF _Ref489902537 \h </w:instrText>
      </w:r>
      <w:r w:rsidR="00EB14CD" w:rsidRPr="00107135">
        <w:rPr>
          <w:sz w:val="24"/>
          <w:szCs w:val="24"/>
        </w:rPr>
      </w:r>
      <w:r w:rsidR="00387B99" w:rsidRPr="00107135">
        <w:rPr>
          <w:sz w:val="24"/>
          <w:szCs w:val="24"/>
        </w:rPr>
        <w:instrText xml:space="preserve"> \* MERGEFORMAT </w:instrText>
      </w:r>
      <w:r w:rsidR="00EB14CD" w:rsidRPr="00107135">
        <w:rPr>
          <w:sz w:val="24"/>
          <w:szCs w:val="24"/>
        </w:rPr>
        <w:fldChar w:fldCharType="separate"/>
      </w:r>
      <w:r w:rsidR="000A1C1B" w:rsidRPr="00107135">
        <w:rPr>
          <w:sz w:val="24"/>
          <w:szCs w:val="24"/>
        </w:rPr>
        <w:t>Tabela 17</w:t>
      </w:r>
      <w:r w:rsidR="00EB14CD" w:rsidRPr="00107135">
        <w:rPr>
          <w:sz w:val="24"/>
          <w:szCs w:val="24"/>
        </w:rPr>
        <w:fldChar w:fldCharType="end"/>
      </w:r>
      <w:r w:rsidR="00EB14CD" w:rsidRPr="00387B99">
        <w:rPr>
          <w:i/>
        </w:rPr>
        <w:t>,</w:t>
      </w:r>
      <w:r w:rsidR="00EB14CD">
        <w:rPr>
          <w:sz w:val="24"/>
          <w:szCs w:val="24"/>
        </w:rPr>
        <w:t xml:space="preserve"> revelam que 74,2% concordam com a existência de benefícios ambientais das renováveis, enquanto 6,5% manifesta discordância.</w:t>
      </w:r>
    </w:p>
    <w:p w14:paraId="42B3732B" w14:textId="26619334" w:rsidR="004749C5" w:rsidRPr="004749C5" w:rsidRDefault="004749C5" w:rsidP="004749C5">
      <w:pPr>
        <w:pStyle w:val="Legenda"/>
        <w:keepNext/>
        <w:rPr>
          <w:b w:val="0"/>
          <w:i/>
          <w:color w:val="auto"/>
          <w:sz w:val="22"/>
          <w:szCs w:val="22"/>
        </w:rPr>
      </w:pPr>
      <w:bookmarkStart w:id="120" w:name="_Ref489902537"/>
      <w:bookmarkStart w:id="121" w:name="_Toc503721992"/>
      <w:r w:rsidRPr="004749C5">
        <w:rPr>
          <w:b w:val="0"/>
          <w:i/>
          <w:color w:val="auto"/>
          <w:sz w:val="22"/>
          <w:szCs w:val="22"/>
        </w:rPr>
        <w:lastRenderedPageBreak/>
        <w:t xml:space="preserve">Tabela </w:t>
      </w:r>
      <w:r w:rsidRPr="004749C5">
        <w:rPr>
          <w:b w:val="0"/>
          <w:i/>
          <w:color w:val="auto"/>
          <w:sz w:val="22"/>
          <w:szCs w:val="22"/>
        </w:rPr>
        <w:fldChar w:fldCharType="begin"/>
      </w:r>
      <w:r w:rsidRPr="004749C5">
        <w:rPr>
          <w:b w:val="0"/>
          <w:i/>
          <w:color w:val="auto"/>
          <w:sz w:val="22"/>
          <w:szCs w:val="22"/>
        </w:rPr>
        <w:instrText xml:space="preserve"> SEQ Tabela \* ARABIC </w:instrText>
      </w:r>
      <w:r w:rsidRPr="004749C5">
        <w:rPr>
          <w:b w:val="0"/>
          <w:i/>
          <w:color w:val="auto"/>
          <w:sz w:val="22"/>
          <w:szCs w:val="22"/>
        </w:rPr>
        <w:fldChar w:fldCharType="separate"/>
      </w:r>
      <w:r w:rsidR="000A1C1B">
        <w:rPr>
          <w:b w:val="0"/>
          <w:i/>
          <w:noProof/>
          <w:color w:val="auto"/>
          <w:sz w:val="22"/>
          <w:szCs w:val="22"/>
        </w:rPr>
        <w:t>17</w:t>
      </w:r>
      <w:r w:rsidRPr="004749C5">
        <w:rPr>
          <w:b w:val="0"/>
          <w:i/>
          <w:color w:val="auto"/>
          <w:sz w:val="22"/>
          <w:szCs w:val="22"/>
        </w:rPr>
        <w:fldChar w:fldCharType="end"/>
      </w:r>
      <w:bookmarkEnd w:id="120"/>
      <w:r w:rsidRPr="004749C5">
        <w:rPr>
          <w:b w:val="0"/>
          <w:i/>
          <w:color w:val="auto"/>
          <w:sz w:val="22"/>
          <w:szCs w:val="22"/>
        </w:rPr>
        <w:t xml:space="preserve">: </w:t>
      </w:r>
      <w:bookmarkStart w:id="122" w:name="_Hlk489952016"/>
      <w:r w:rsidRPr="004749C5">
        <w:rPr>
          <w:b w:val="0"/>
          <w:i/>
          <w:color w:val="auto"/>
          <w:sz w:val="22"/>
          <w:szCs w:val="22"/>
        </w:rPr>
        <w:t xml:space="preserve">Atitudes e Comportamentos relativamente à eficiência energética </w:t>
      </w:r>
      <w:bookmarkEnd w:id="122"/>
      <w:r w:rsidRPr="004749C5">
        <w:rPr>
          <w:b w:val="0"/>
          <w:i/>
          <w:color w:val="auto"/>
          <w:sz w:val="22"/>
          <w:szCs w:val="22"/>
        </w:rPr>
        <w:t>- 2</w:t>
      </w:r>
      <w:bookmarkEnd w:id="121"/>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258"/>
        <w:gridCol w:w="510"/>
        <w:gridCol w:w="510"/>
        <w:gridCol w:w="398"/>
        <w:gridCol w:w="567"/>
        <w:gridCol w:w="425"/>
        <w:gridCol w:w="651"/>
        <w:gridCol w:w="511"/>
        <w:gridCol w:w="681"/>
        <w:gridCol w:w="425"/>
        <w:gridCol w:w="567"/>
        <w:gridCol w:w="449"/>
        <w:gridCol w:w="560"/>
        <w:gridCol w:w="560"/>
      </w:tblGrid>
      <w:tr w:rsidR="00395ACF" w:rsidRPr="00EF3CEA" w14:paraId="63A7D178" w14:textId="77777777" w:rsidTr="00F44BB1">
        <w:trPr>
          <w:cantSplit/>
          <w:trHeight w:val="1646"/>
          <w:tblHeader/>
        </w:trPr>
        <w:tc>
          <w:tcPr>
            <w:tcW w:w="2258" w:type="dxa"/>
            <w:vMerge w:val="restart"/>
            <w:shd w:val="clear" w:color="auto" w:fill="FFFFFF"/>
            <w:vAlign w:val="bottom"/>
          </w:tcPr>
          <w:p w14:paraId="2471F55B" w14:textId="77777777" w:rsidR="00395ACF" w:rsidRPr="000D1070" w:rsidRDefault="00395ACF" w:rsidP="00395ACF">
            <w:pPr>
              <w:autoSpaceDE w:val="0"/>
              <w:autoSpaceDN w:val="0"/>
              <w:adjustRightInd w:val="0"/>
              <w:spacing w:after="0" w:line="240" w:lineRule="auto"/>
              <w:ind w:firstLine="0"/>
              <w:jc w:val="left"/>
              <w:rPr>
                <w:sz w:val="24"/>
                <w:szCs w:val="24"/>
              </w:rPr>
            </w:pPr>
          </w:p>
        </w:tc>
        <w:tc>
          <w:tcPr>
            <w:tcW w:w="1020" w:type="dxa"/>
            <w:gridSpan w:val="2"/>
            <w:shd w:val="clear" w:color="auto" w:fill="FFFFFF"/>
            <w:textDirection w:val="btLr"/>
            <w:vAlign w:val="center"/>
          </w:tcPr>
          <w:p w14:paraId="42DE5DD4" w14:textId="74692363" w:rsidR="00395ACF" w:rsidRPr="000D1070" w:rsidRDefault="00395ACF" w:rsidP="00395ACF">
            <w:pPr>
              <w:autoSpaceDE w:val="0"/>
              <w:autoSpaceDN w:val="0"/>
              <w:adjustRightInd w:val="0"/>
              <w:spacing w:after="0" w:line="320" w:lineRule="atLeast"/>
              <w:ind w:left="60" w:right="60" w:firstLine="0"/>
              <w:jc w:val="center"/>
              <w:rPr>
                <w:sz w:val="24"/>
                <w:szCs w:val="24"/>
              </w:rPr>
            </w:pPr>
            <w:r w:rsidRPr="009A2AF4">
              <w:rPr>
                <w:sz w:val="24"/>
                <w:szCs w:val="24"/>
              </w:rPr>
              <w:t>1- Discordo totalmente</w:t>
            </w:r>
          </w:p>
        </w:tc>
        <w:tc>
          <w:tcPr>
            <w:tcW w:w="965" w:type="dxa"/>
            <w:gridSpan w:val="2"/>
            <w:shd w:val="clear" w:color="auto" w:fill="FFFFFF"/>
            <w:textDirection w:val="btLr"/>
            <w:vAlign w:val="center"/>
          </w:tcPr>
          <w:p w14:paraId="67C26993" w14:textId="35DC3906" w:rsidR="00395ACF" w:rsidRPr="000D1070" w:rsidRDefault="00395ACF" w:rsidP="00395ACF">
            <w:pPr>
              <w:autoSpaceDE w:val="0"/>
              <w:autoSpaceDN w:val="0"/>
              <w:adjustRightInd w:val="0"/>
              <w:spacing w:after="0" w:line="320" w:lineRule="atLeast"/>
              <w:ind w:left="60" w:right="60" w:firstLine="0"/>
              <w:jc w:val="center"/>
              <w:rPr>
                <w:sz w:val="24"/>
                <w:szCs w:val="24"/>
              </w:rPr>
            </w:pPr>
            <w:r w:rsidRPr="00EB50AA">
              <w:rPr>
                <w:sz w:val="24"/>
                <w:szCs w:val="24"/>
              </w:rPr>
              <w:t>2</w:t>
            </w:r>
            <w:r>
              <w:rPr>
                <w:sz w:val="24"/>
                <w:szCs w:val="24"/>
              </w:rPr>
              <w:t>- Discordo</w:t>
            </w:r>
          </w:p>
        </w:tc>
        <w:tc>
          <w:tcPr>
            <w:tcW w:w="1076" w:type="dxa"/>
            <w:gridSpan w:val="2"/>
            <w:shd w:val="clear" w:color="auto" w:fill="FFFFFF"/>
            <w:textDirection w:val="btLr"/>
            <w:vAlign w:val="center"/>
          </w:tcPr>
          <w:p w14:paraId="28592B42" w14:textId="611137DF" w:rsidR="00395ACF" w:rsidRPr="000D1070" w:rsidRDefault="00395ACF" w:rsidP="00395ACF">
            <w:pPr>
              <w:autoSpaceDE w:val="0"/>
              <w:autoSpaceDN w:val="0"/>
              <w:adjustRightInd w:val="0"/>
              <w:spacing w:after="0" w:line="320" w:lineRule="atLeast"/>
              <w:ind w:left="60" w:right="60" w:firstLine="0"/>
              <w:jc w:val="center"/>
              <w:rPr>
                <w:sz w:val="24"/>
                <w:szCs w:val="24"/>
              </w:rPr>
            </w:pPr>
            <w:r w:rsidRPr="00EB50AA">
              <w:rPr>
                <w:sz w:val="24"/>
                <w:szCs w:val="24"/>
              </w:rPr>
              <w:t>3</w:t>
            </w:r>
            <w:r>
              <w:rPr>
                <w:sz w:val="24"/>
                <w:szCs w:val="24"/>
              </w:rPr>
              <w:t>- Nem concordo nem discordo</w:t>
            </w:r>
          </w:p>
        </w:tc>
        <w:tc>
          <w:tcPr>
            <w:tcW w:w="1192" w:type="dxa"/>
            <w:gridSpan w:val="2"/>
            <w:shd w:val="clear" w:color="auto" w:fill="FFFFFF"/>
            <w:textDirection w:val="btLr"/>
            <w:vAlign w:val="center"/>
          </w:tcPr>
          <w:p w14:paraId="7FDD4A4E" w14:textId="52666F80" w:rsidR="00395ACF" w:rsidRPr="000D1070" w:rsidRDefault="00395ACF" w:rsidP="00395ACF">
            <w:pPr>
              <w:autoSpaceDE w:val="0"/>
              <w:autoSpaceDN w:val="0"/>
              <w:adjustRightInd w:val="0"/>
              <w:spacing w:after="0" w:line="320" w:lineRule="atLeast"/>
              <w:ind w:left="60" w:right="60" w:firstLine="0"/>
              <w:jc w:val="center"/>
              <w:rPr>
                <w:sz w:val="24"/>
                <w:szCs w:val="24"/>
              </w:rPr>
            </w:pPr>
            <w:r w:rsidRPr="00EB50AA">
              <w:rPr>
                <w:sz w:val="24"/>
                <w:szCs w:val="24"/>
              </w:rPr>
              <w:t>4</w:t>
            </w:r>
            <w:r>
              <w:rPr>
                <w:sz w:val="24"/>
                <w:szCs w:val="24"/>
              </w:rPr>
              <w:t>- Concordo</w:t>
            </w:r>
          </w:p>
        </w:tc>
        <w:tc>
          <w:tcPr>
            <w:tcW w:w="992" w:type="dxa"/>
            <w:gridSpan w:val="2"/>
            <w:shd w:val="clear" w:color="auto" w:fill="FFFFFF"/>
            <w:textDirection w:val="btLr"/>
            <w:vAlign w:val="center"/>
          </w:tcPr>
          <w:p w14:paraId="67788F8A" w14:textId="5938F6B1" w:rsidR="00395ACF" w:rsidRPr="000D1070" w:rsidRDefault="00395ACF" w:rsidP="00395ACF">
            <w:pPr>
              <w:autoSpaceDE w:val="0"/>
              <w:autoSpaceDN w:val="0"/>
              <w:adjustRightInd w:val="0"/>
              <w:spacing w:after="0" w:line="320" w:lineRule="atLeast"/>
              <w:ind w:left="60" w:right="60" w:firstLine="0"/>
              <w:jc w:val="center"/>
              <w:rPr>
                <w:sz w:val="24"/>
                <w:szCs w:val="24"/>
              </w:rPr>
            </w:pPr>
            <w:r w:rsidRPr="009A2AF4">
              <w:rPr>
                <w:sz w:val="24"/>
                <w:szCs w:val="24"/>
              </w:rPr>
              <w:t xml:space="preserve">5- </w:t>
            </w:r>
            <w:r w:rsidRPr="00EB50AA">
              <w:rPr>
                <w:sz w:val="24"/>
                <w:szCs w:val="24"/>
              </w:rPr>
              <w:t>Concordo totalmente</w:t>
            </w:r>
          </w:p>
        </w:tc>
        <w:tc>
          <w:tcPr>
            <w:tcW w:w="1569" w:type="dxa"/>
            <w:gridSpan w:val="3"/>
            <w:shd w:val="clear" w:color="auto" w:fill="FFFFFF"/>
            <w:vAlign w:val="center"/>
          </w:tcPr>
          <w:p w14:paraId="17278F0E" w14:textId="77777777" w:rsidR="00395ACF" w:rsidRPr="000D1070" w:rsidRDefault="00395ACF" w:rsidP="00395ACF">
            <w:pPr>
              <w:autoSpaceDE w:val="0"/>
              <w:autoSpaceDN w:val="0"/>
              <w:adjustRightInd w:val="0"/>
              <w:spacing w:after="0" w:line="320" w:lineRule="atLeast"/>
              <w:ind w:left="60" w:right="60" w:firstLine="0"/>
              <w:jc w:val="center"/>
              <w:rPr>
                <w:sz w:val="24"/>
                <w:szCs w:val="24"/>
              </w:rPr>
            </w:pPr>
            <w:r w:rsidRPr="000D1070">
              <w:rPr>
                <w:sz w:val="24"/>
                <w:szCs w:val="24"/>
              </w:rPr>
              <w:t>Total</w:t>
            </w:r>
          </w:p>
        </w:tc>
      </w:tr>
      <w:tr w:rsidR="00445A22" w:rsidRPr="00EF3CEA" w14:paraId="76886464" w14:textId="77777777" w:rsidTr="004749C5">
        <w:trPr>
          <w:cantSplit/>
          <w:trHeight w:val="960"/>
          <w:tblHeader/>
        </w:trPr>
        <w:tc>
          <w:tcPr>
            <w:tcW w:w="2258" w:type="dxa"/>
            <w:vMerge/>
            <w:tcBorders>
              <w:bottom w:val="single" w:sz="8" w:space="0" w:color="152935"/>
            </w:tcBorders>
            <w:shd w:val="clear" w:color="auto" w:fill="FFFFFF"/>
            <w:vAlign w:val="bottom"/>
          </w:tcPr>
          <w:p w14:paraId="381BCA14" w14:textId="77777777" w:rsidR="00445A22" w:rsidRPr="000D1070" w:rsidRDefault="00445A22" w:rsidP="00445A22">
            <w:pPr>
              <w:autoSpaceDE w:val="0"/>
              <w:autoSpaceDN w:val="0"/>
              <w:adjustRightInd w:val="0"/>
              <w:spacing w:after="0" w:line="240" w:lineRule="auto"/>
              <w:ind w:firstLine="0"/>
              <w:jc w:val="left"/>
              <w:rPr>
                <w:sz w:val="24"/>
                <w:szCs w:val="24"/>
              </w:rPr>
            </w:pPr>
          </w:p>
        </w:tc>
        <w:tc>
          <w:tcPr>
            <w:tcW w:w="510" w:type="dxa"/>
            <w:shd w:val="clear" w:color="auto" w:fill="FFFFFF"/>
            <w:vAlign w:val="center"/>
          </w:tcPr>
          <w:p w14:paraId="1D2420CF" w14:textId="66015A04"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10" w:type="dxa"/>
            <w:shd w:val="clear" w:color="auto" w:fill="FFFFFF"/>
            <w:vAlign w:val="center"/>
          </w:tcPr>
          <w:p w14:paraId="0E0B59E1" w14:textId="77DDB6AD"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398" w:type="dxa"/>
            <w:shd w:val="clear" w:color="auto" w:fill="FFFFFF"/>
            <w:vAlign w:val="center"/>
          </w:tcPr>
          <w:p w14:paraId="6483B473" w14:textId="0DDDFB77"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67" w:type="dxa"/>
            <w:shd w:val="clear" w:color="auto" w:fill="FFFFFF"/>
            <w:vAlign w:val="center"/>
          </w:tcPr>
          <w:p w14:paraId="2BAE83F5" w14:textId="0983DB5C"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25" w:type="dxa"/>
            <w:shd w:val="clear" w:color="auto" w:fill="FFFFFF"/>
            <w:vAlign w:val="center"/>
          </w:tcPr>
          <w:p w14:paraId="61092239" w14:textId="175294E7"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51" w:type="dxa"/>
            <w:shd w:val="clear" w:color="auto" w:fill="FFFFFF"/>
            <w:vAlign w:val="center"/>
          </w:tcPr>
          <w:p w14:paraId="3672C4D7" w14:textId="37637339"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511" w:type="dxa"/>
            <w:shd w:val="clear" w:color="auto" w:fill="FFFFFF"/>
            <w:vAlign w:val="center"/>
          </w:tcPr>
          <w:p w14:paraId="6BF647AA" w14:textId="5299441A"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81" w:type="dxa"/>
            <w:shd w:val="clear" w:color="auto" w:fill="FFFFFF"/>
            <w:vAlign w:val="center"/>
          </w:tcPr>
          <w:p w14:paraId="6228439C" w14:textId="2C5BEECF"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25" w:type="dxa"/>
            <w:shd w:val="clear" w:color="auto" w:fill="FFFFFF"/>
            <w:vAlign w:val="center"/>
          </w:tcPr>
          <w:p w14:paraId="3DB6A571" w14:textId="42696D64"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67" w:type="dxa"/>
            <w:shd w:val="clear" w:color="auto" w:fill="FFFFFF"/>
            <w:vAlign w:val="center"/>
          </w:tcPr>
          <w:p w14:paraId="22F5BDDD" w14:textId="62A99C80" w:rsidR="00445A22" w:rsidRPr="000D1070" w:rsidRDefault="00445A22" w:rsidP="00445A22">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49" w:type="dxa"/>
            <w:shd w:val="clear" w:color="auto" w:fill="FFFFFF"/>
            <w:vAlign w:val="center"/>
          </w:tcPr>
          <w:p w14:paraId="48818AA5" w14:textId="7A697338" w:rsidR="00445A22" w:rsidRPr="000D1070" w:rsidRDefault="001A2D5C" w:rsidP="00445A22">
            <w:pPr>
              <w:autoSpaceDE w:val="0"/>
              <w:autoSpaceDN w:val="0"/>
              <w:adjustRightInd w:val="0"/>
              <w:spacing w:after="0" w:line="320" w:lineRule="atLeast"/>
              <w:ind w:left="60" w:right="60" w:firstLine="0"/>
              <w:jc w:val="center"/>
              <w:rPr>
                <w:sz w:val="24"/>
                <w:szCs w:val="24"/>
              </w:rPr>
            </w:pPr>
            <w:r w:rsidRPr="001A2D5C">
              <w:rPr>
                <w:sz w:val="24"/>
                <w:szCs w:val="24"/>
              </w:rPr>
              <w:t>Nº</w:t>
            </w:r>
          </w:p>
        </w:tc>
        <w:tc>
          <w:tcPr>
            <w:tcW w:w="560" w:type="dxa"/>
            <w:shd w:val="clear" w:color="auto" w:fill="FFFFFF"/>
            <w:textDirection w:val="btLr"/>
            <w:vAlign w:val="center"/>
          </w:tcPr>
          <w:p w14:paraId="2CB0C119" w14:textId="65E799A4" w:rsidR="00445A22" w:rsidRPr="000D1070" w:rsidRDefault="00445A22" w:rsidP="00445A22">
            <w:pPr>
              <w:autoSpaceDE w:val="0"/>
              <w:autoSpaceDN w:val="0"/>
              <w:adjustRightInd w:val="0"/>
              <w:spacing w:after="0" w:line="320" w:lineRule="atLeast"/>
              <w:ind w:left="60" w:right="60" w:firstLine="0"/>
              <w:jc w:val="center"/>
              <w:rPr>
                <w:sz w:val="24"/>
                <w:szCs w:val="24"/>
              </w:rPr>
            </w:pPr>
            <w:r w:rsidRPr="000D1070">
              <w:rPr>
                <w:sz w:val="24"/>
                <w:szCs w:val="24"/>
              </w:rPr>
              <w:t>Median</w:t>
            </w:r>
            <w:r w:rsidR="001A2D5C">
              <w:rPr>
                <w:sz w:val="24"/>
                <w:szCs w:val="24"/>
              </w:rPr>
              <w:t>a</w:t>
            </w:r>
          </w:p>
        </w:tc>
        <w:tc>
          <w:tcPr>
            <w:tcW w:w="560" w:type="dxa"/>
            <w:shd w:val="clear" w:color="auto" w:fill="FFFFFF"/>
            <w:textDirection w:val="btLr"/>
            <w:vAlign w:val="center"/>
          </w:tcPr>
          <w:p w14:paraId="13EC97CE" w14:textId="1DDA152B" w:rsidR="00445A22" w:rsidRPr="000D1070" w:rsidRDefault="00445A22" w:rsidP="00445A22">
            <w:pPr>
              <w:autoSpaceDE w:val="0"/>
              <w:autoSpaceDN w:val="0"/>
              <w:adjustRightInd w:val="0"/>
              <w:spacing w:after="0" w:line="320" w:lineRule="atLeast"/>
              <w:ind w:left="60" w:right="60" w:firstLine="0"/>
              <w:jc w:val="center"/>
              <w:rPr>
                <w:sz w:val="24"/>
                <w:szCs w:val="24"/>
              </w:rPr>
            </w:pPr>
            <w:r w:rsidRPr="000D1070">
              <w:rPr>
                <w:sz w:val="24"/>
                <w:szCs w:val="24"/>
              </w:rPr>
              <w:t>M</w:t>
            </w:r>
            <w:r w:rsidR="001A2D5C">
              <w:rPr>
                <w:sz w:val="24"/>
                <w:szCs w:val="24"/>
              </w:rPr>
              <w:t>édia</w:t>
            </w:r>
          </w:p>
        </w:tc>
      </w:tr>
      <w:tr w:rsidR="00445A22" w:rsidRPr="00EF3CEA" w14:paraId="42C2F85A" w14:textId="77777777" w:rsidTr="00EF3CEA">
        <w:trPr>
          <w:cantSplit/>
        </w:trPr>
        <w:tc>
          <w:tcPr>
            <w:tcW w:w="2258" w:type="dxa"/>
            <w:shd w:val="clear" w:color="auto" w:fill="auto"/>
          </w:tcPr>
          <w:p w14:paraId="6980571F" w14:textId="77777777"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E24-Preocupo-me com os consumos de energia em casa</w:t>
            </w:r>
          </w:p>
        </w:tc>
        <w:tc>
          <w:tcPr>
            <w:tcW w:w="510" w:type="dxa"/>
            <w:shd w:val="clear" w:color="auto" w:fill="FFFFFF"/>
          </w:tcPr>
          <w:p w14:paraId="7B9B37C5"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0CB775E8" w14:textId="039DC721"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75330A23"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67" w:type="dxa"/>
            <w:shd w:val="clear" w:color="auto" w:fill="FFFFFF"/>
          </w:tcPr>
          <w:p w14:paraId="4218DE25" w14:textId="33FB3CD9"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425" w:type="dxa"/>
            <w:shd w:val="clear" w:color="auto" w:fill="FFFFFF"/>
          </w:tcPr>
          <w:p w14:paraId="4F0F0DF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w:t>
            </w:r>
          </w:p>
        </w:tc>
        <w:tc>
          <w:tcPr>
            <w:tcW w:w="651" w:type="dxa"/>
            <w:shd w:val="clear" w:color="auto" w:fill="FFFFFF"/>
          </w:tcPr>
          <w:p w14:paraId="0F98162D" w14:textId="618F1AA1"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9,7</w:t>
            </w:r>
          </w:p>
        </w:tc>
        <w:tc>
          <w:tcPr>
            <w:tcW w:w="511" w:type="dxa"/>
            <w:shd w:val="clear" w:color="auto" w:fill="FFFFFF"/>
          </w:tcPr>
          <w:p w14:paraId="5897747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16</w:t>
            </w:r>
          </w:p>
        </w:tc>
        <w:tc>
          <w:tcPr>
            <w:tcW w:w="681" w:type="dxa"/>
            <w:shd w:val="clear" w:color="auto" w:fill="FFFFFF"/>
          </w:tcPr>
          <w:p w14:paraId="455BFB4E" w14:textId="41F061F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51,6</w:t>
            </w:r>
          </w:p>
        </w:tc>
        <w:tc>
          <w:tcPr>
            <w:tcW w:w="425" w:type="dxa"/>
            <w:shd w:val="clear" w:color="auto" w:fill="FFFFFF"/>
          </w:tcPr>
          <w:p w14:paraId="74C4C5C3"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12</w:t>
            </w:r>
          </w:p>
        </w:tc>
        <w:tc>
          <w:tcPr>
            <w:tcW w:w="567" w:type="dxa"/>
            <w:shd w:val="clear" w:color="auto" w:fill="FFFFFF"/>
          </w:tcPr>
          <w:p w14:paraId="3BE3AF4B" w14:textId="203E6EE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38,7</w:t>
            </w:r>
          </w:p>
        </w:tc>
        <w:tc>
          <w:tcPr>
            <w:tcW w:w="449" w:type="dxa"/>
            <w:shd w:val="clear" w:color="auto" w:fill="FFFFFF"/>
          </w:tcPr>
          <w:p w14:paraId="28C8A7F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34E16349"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45AAC135"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3C77EB4E" w14:textId="77777777" w:rsidTr="00EF3CEA">
        <w:trPr>
          <w:cantSplit/>
        </w:trPr>
        <w:tc>
          <w:tcPr>
            <w:tcW w:w="2258" w:type="dxa"/>
            <w:shd w:val="clear" w:color="auto" w:fill="auto"/>
          </w:tcPr>
          <w:p w14:paraId="4CBE7654" w14:textId="77777777"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E25-Sei como poupar no consumo de energia</w:t>
            </w:r>
          </w:p>
        </w:tc>
        <w:tc>
          <w:tcPr>
            <w:tcW w:w="510" w:type="dxa"/>
            <w:shd w:val="clear" w:color="auto" w:fill="FFFFFF"/>
          </w:tcPr>
          <w:p w14:paraId="41CE41FE"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20C68012" w14:textId="47DF873E"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7A2C015C"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67" w:type="dxa"/>
            <w:shd w:val="clear" w:color="auto" w:fill="FFFFFF"/>
          </w:tcPr>
          <w:p w14:paraId="053D29ED" w14:textId="552B6418"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425" w:type="dxa"/>
            <w:shd w:val="clear" w:color="auto" w:fill="FFFFFF"/>
          </w:tcPr>
          <w:p w14:paraId="167E142F"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w:t>
            </w:r>
          </w:p>
        </w:tc>
        <w:tc>
          <w:tcPr>
            <w:tcW w:w="651" w:type="dxa"/>
            <w:shd w:val="clear" w:color="auto" w:fill="FFFFFF"/>
          </w:tcPr>
          <w:p w14:paraId="7DD9138E" w14:textId="0D6F8C3E"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16,1</w:t>
            </w:r>
          </w:p>
        </w:tc>
        <w:tc>
          <w:tcPr>
            <w:tcW w:w="511" w:type="dxa"/>
            <w:shd w:val="clear" w:color="auto" w:fill="FFFFFF"/>
          </w:tcPr>
          <w:p w14:paraId="0BD02F8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21</w:t>
            </w:r>
          </w:p>
        </w:tc>
        <w:tc>
          <w:tcPr>
            <w:tcW w:w="681" w:type="dxa"/>
            <w:shd w:val="clear" w:color="auto" w:fill="FFFFFF"/>
          </w:tcPr>
          <w:p w14:paraId="4CBC8BD6" w14:textId="36DCB8FE"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67,7</w:t>
            </w:r>
          </w:p>
        </w:tc>
        <w:tc>
          <w:tcPr>
            <w:tcW w:w="425" w:type="dxa"/>
            <w:shd w:val="clear" w:color="auto" w:fill="FFFFFF"/>
          </w:tcPr>
          <w:p w14:paraId="784D6E4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w:t>
            </w:r>
          </w:p>
        </w:tc>
        <w:tc>
          <w:tcPr>
            <w:tcW w:w="567" w:type="dxa"/>
            <w:shd w:val="clear" w:color="auto" w:fill="FFFFFF"/>
          </w:tcPr>
          <w:p w14:paraId="4D8B8177" w14:textId="0B2C004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9,7</w:t>
            </w:r>
          </w:p>
        </w:tc>
        <w:tc>
          <w:tcPr>
            <w:tcW w:w="449" w:type="dxa"/>
            <w:shd w:val="clear" w:color="auto" w:fill="FFFFFF"/>
          </w:tcPr>
          <w:p w14:paraId="7BF28194"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2161F252"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4599E877"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61076652" w14:textId="77777777" w:rsidTr="00EF3CEA">
        <w:trPr>
          <w:cantSplit/>
        </w:trPr>
        <w:tc>
          <w:tcPr>
            <w:tcW w:w="2258" w:type="dxa"/>
            <w:shd w:val="clear" w:color="auto" w:fill="auto"/>
          </w:tcPr>
          <w:p w14:paraId="5F8AF383" w14:textId="77777777"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E26-Sei que o meu consumo de energia tem impacto no ambiente.</w:t>
            </w:r>
          </w:p>
        </w:tc>
        <w:tc>
          <w:tcPr>
            <w:tcW w:w="510" w:type="dxa"/>
            <w:shd w:val="clear" w:color="auto" w:fill="FFFFFF"/>
          </w:tcPr>
          <w:p w14:paraId="70ACE32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3393EF1E" w14:textId="27595E2F"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4D492D89"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67" w:type="dxa"/>
            <w:shd w:val="clear" w:color="auto" w:fill="FFFFFF"/>
          </w:tcPr>
          <w:p w14:paraId="0B64C03B" w14:textId="595770B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425" w:type="dxa"/>
            <w:shd w:val="clear" w:color="auto" w:fill="FFFFFF"/>
          </w:tcPr>
          <w:p w14:paraId="332F5AA5"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651" w:type="dxa"/>
            <w:shd w:val="clear" w:color="auto" w:fill="FFFFFF"/>
          </w:tcPr>
          <w:p w14:paraId="3AB54329" w14:textId="5E9FA4CC"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511" w:type="dxa"/>
            <w:shd w:val="clear" w:color="auto" w:fill="FFFFFF"/>
          </w:tcPr>
          <w:p w14:paraId="56DE3FD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12</w:t>
            </w:r>
          </w:p>
        </w:tc>
        <w:tc>
          <w:tcPr>
            <w:tcW w:w="681" w:type="dxa"/>
            <w:shd w:val="clear" w:color="auto" w:fill="FFFFFF"/>
          </w:tcPr>
          <w:p w14:paraId="274484BC" w14:textId="23C6D463"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38,7</w:t>
            </w:r>
          </w:p>
        </w:tc>
        <w:tc>
          <w:tcPr>
            <w:tcW w:w="425" w:type="dxa"/>
            <w:shd w:val="clear" w:color="auto" w:fill="FFFFFF"/>
          </w:tcPr>
          <w:p w14:paraId="0AA4E16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15</w:t>
            </w:r>
          </w:p>
        </w:tc>
        <w:tc>
          <w:tcPr>
            <w:tcW w:w="567" w:type="dxa"/>
            <w:shd w:val="clear" w:color="auto" w:fill="FFFFFF"/>
          </w:tcPr>
          <w:p w14:paraId="72684D10" w14:textId="65D6B8AC"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48,4</w:t>
            </w:r>
          </w:p>
        </w:tc>
        <w:tc>
          <w:tcPr>
            <w:tcW w:w="449" w:type="dxa"/>
            <w:shd w:val="clear" w:color="auto" w:fill="FFFFFF"/>
          </w:tcPr>
          <w:p w14:paraId="2661497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7D4B137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4435DA6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74850635" w14:textId="77777777" w:rsidTr="00EF3CEA">
        <w:trPr>
          <w:cantSplit/>
        </w:trPr>
        <w:tc>
          <w:tcPr>
            <w:tcW w:w="2258" w:type="dxa"/>
            <w:shd w:val="clear" w:color="auto" w:fill="auto"/>
          </w:tcPr>
          <w:p w14:paraId="73ED42A2" w14:textId="5F702D6E"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E27-</w:t>
            </w:r>
            <w:r w:rsidR="00EF3CEA">
              <w:rPr>
                <w:sz w:val="24"/>
                <w:szCs w:val="24"/>
              </w:rPr>
              <w:t>Gostava de r</w:t>
            </w:r>
            <w:r w:rsidRPr="000D1070">
              <w:rPr>
                <w:sz w:val="24"/>
                <w:szCs w:val="24"/>
              </w:rPr>
              <w:t>eceber mais informação sobre eficiência</w:t>
            </w:r>
            <w:r w:rsidR="001A2D5C">
              <w:rPr>
                <w:sz w:val="24"/>
                <w:szCs w:val="24"/>
              </w:rPr>
              <w:t xml:space="preserve"> energ.</w:t>
            </w:r>
          </w:p>
        </w:tc>
        <w:tc>
          <w:tcPr>
            <w:tcW w:w="510" w:type="dxa"/>
            <w:shd w:val="clear" w:color="auto" w:fill="FFFFFF"/>
          </w:tcPr>
          <w:p w14:paraId="702241C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6D434689" w14:textId="60E4CB6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48F5F9B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67" w:type="dxa"/>
            <w:shd w:val="clear" w:color="auto" w:fill="FFFFFF"/>
          </w:tcPr>
          <w:p w14:paraId="1F79DCBD" w14:textId="203E072A"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425" w:type="dxa"/>
            <w:shd w:val="clear" w:color="auto" w:fill="FFFFFF"/>
          </w:tcPr>
          <w:p w14:paraId="211610C9"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651" w:type="dxa"/>
            <w:shd w:val="clear" w:color="auto" w:fill="FFFFFF"/>
          </w:tcPr>
          <w:p w14:paraId="668EA57E" w14:textId="4D480EB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511" w:type="dxa"/>
            <w:shd w:val="clear" w:color="auto" w:fill="FFFFFF"/>
          </w:tcPr>
          <w:p w14:paraId="096FAEA4"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18</w:t>
            </w:r>
          </w:p>
        </w:tc>
        <w:tc>
          <w:tcPr>
            <w:tcW w:w="681" w:type="dxa"/>
            <w:shd w:val="clear" w:color="auto" w:fill="FFFFFF"/>
          </w:tcPr>
          <w:p w14:paraId="1C8B7138" w14:textId="1B9DB2EF"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58,1</w:t>
            </w:r>
          </w:p>
        </w:tc>
        <w:tc>
          <w:tcPr>
            <w:tcW w:w="425" w:type="dxa"/>
            <w:shd w:val="clear" w:color="auto" w:fill="FFFFFF"/>
          </w:tcPr>
          <w:p w14:paraId="2C83283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11</w:t>
            </w:r>
          </w:p>
        </w:tc>
        <w:tc>
          <w:tcPr>
            <w:tcW w:w="567" w:type="dxa"/>
            <w:shd w:val="clear" w:color="auto" w:fill="FFFFFF"/>
          </w:tcPr>
          <w:p w14:paraId="3EA9B824" w14:textId="4455EC6B"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35,5</w:t>
            </w:r>
          </w:p>
        </w:tc>
        <w:tc>
          <w:tcPr>
            <w:tcW w:w="449" w:type="dxa"/>
            <w:shd w:val="clear" w:color="auto" w:fill="FFFFFF"/>
          </w:tcPr>
          <w:p w14:paraId="100A1CD7"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6F011CD3"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18BBB7C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41EA057E" w14:textId="77777777" w:rsidTr="00EF3CEA">
        <w:trPr>
          <w:cantSplit/>
        </w:trPr>
        <w:tc>
          <w:tcPr>
            <w:tcW w:w="2258" w:type="dxa"/>
            <w:shd w:val="clear" w:color="auto" w:fill="auto"/>
          </w:tcPr>
          <w:p w14:paraId="2E4C07B5" w14:textId="77777777"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E28-Controlo o consumo de energia em minha casa</w:t>
            </w:r>
          </w:p>
        </w:tc>
        <w:tc>
          <w:tcPr>
            <w:tcW w:w="510" w:type="dxa"/>
            <w:shd w:val="clear" w:color="auto" w:fill="FFFFFF"/>
          </w:tcPr>
          <w:p w14:paraId="35D06653"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w:t>
            </w:r>
          </w:p>
        </w:tc>
        <w:tc>
          <w:tcPr>
            <w:tcW w:w="510" w:type="dxa"/>
            <w:shd w:val="clear" w:color="auto" w:fill="FFFFFF"/>
          </w:tcPr>
          <w:p w14:paraId="16F24124" w14:textId="074E41C3"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3,2</w:t>
            </w:r>
          </w:p>
        </w:tc>
        <w:tc>
          <w:tcPr>
            <w:tcW w:w="398" w:type="dxa"/>
            <w:shd w:val="clear" w:color="auto" w:fill="FFFFFF"/>
          </w:tcPr>
          <w:p w14:paraId="66B9C463"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67" w:type="dxa"/>
            <w:shd w:val="clear" w:color="auto" w:fill="FFFFFF"/>
          </w:tcPr>
          <w:p w14:paraId="7FB000A6" w14:textId="217BF592"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425" w:type="dxa"/>
            <w:shd w:val="clear" w:color="auto" w:fill="FFFFFF"/>
          </w:tcPr>
          <w:p w14:paraId="1E15D5B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651" w:type="dxa"/>
            <w:shd w:val="clear" w:color="auto" w:fill="FFFFFF"/>
          </w:tcPr>
          <w:p w14:paraId="46B4BF99" w14:textId="4278F9F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12,9</w:t>
            </w:r>
          </w:p>
        </w:tc>
        <w:tc>
          <w:tcPr>
            <w:tcW w:w="511" w:type="dxa"/>
            <w:shd w:val="clear" w:color="auto" w:fill="FFFFFF"/>
          </w:tcPr>
          <w:p w14:paraId="1F271C9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17</w:t>
            </w:r>
          </w:p>
        </w:tc>
        <w:tc>
          <w:tcPr>
            <w:tcW w:w="681" w:type="dxa"/>
            <w:shd w:val="clear" w:color="auto" w:fill="FFFFFF"/>
          </w:tcPr>
          <w:p w14:paraId="3A7F7AD5" w14:textId="7955B40E"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54,8</w:t>
            </w:r>
          </w:p>
        </w:tc>
        <w:tc>
          <w:tcPr>
            <w:tcW w:w="425" w:type="dxa"/>
            <w:shd w:val="clear" w:color="auto" w:fill="FFFFFF"/>
          </w:tcPr>
          <w:p w14:paraId="479811E6"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w:t>
            </w:r>
          </w:p>
        </w:tc>
        <w:tc>
          <w:tcPr>
            <w:tcW w:w="567" w:type="dxa"/>
            <w:shd w:val="clear" w:color="auto" w:fill="FFFFFF"/>
          </w:tcPr>
          <w:p w14:paraId="2FF37A33" w14:textId="4B669D14"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29,0</w:t>
            </w:r>
          </w:p>
        </w:tc>
        <w:tc>
          <w:tcPr>
            <w:tcW w:w="449" w:type="dxa"/>
            <w:shd w:val="clear" w:color="auto" w:fill="FFFFFF"/>
          </w:tcPr>
          <w:p w14:paraId="2AA3C19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6747314C"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313B103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3FF3A87C" w14:textId="77777777" w:rsidTr="00EF3CEA">
        <w:trPr>
          <w:cantSplit/>
        </w:trPr>
        <w:tc>
          <w:tcPr>
            <w:tcW w:w="2258" w:type="dxa"/>
            <w:shd w:val="clear" w:color="auto" w:fill="auto"/>
          </w:tcPr>
          <w:p w14:paraId="49E181BF" w14:textId="6172871A"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E29-</w:t>
            </w:r>
            <w:r w:rsidR="001A2D5C">
              <w:rPr>
                <w:sz w:val="24"/>
                <w:szCs w:val="24"/>
              </w:rPr>
              <w:t>Não tenho r</w:t>
            </w:r>
            <w:r w:rsidRPr="000D1070">
              <w:rPr>
                <w:sz w:val="24"/>
                <w:szCs w:val="24"/>
              </w:rPr>
              <w:t xml:space="preserve">esponsabilidade </w:t>
            </w:r>
            <w:r w:rsidR="001A2D5C">
              <w:rPr>
                <w:sz w:val="24"/>
                <w:szCs w:val="24"/>
              </w:rPr>
              <w:t>na</w:t>
            </w:r>
            <w:r w:rsidRPr="000D1070">
              <w:rPr>
                <w:sz w:val="24"/>
                <w:szCs w:val="24"/>
              </w:rPr>
              <w:t xml:space="preserve"> poupança de energia</w:t>
            </w:r>
          </w:p>
        </w:tc>
        <w:tc>
          <w:tcPr>
            <w:tcW w:w="510" w:type="dxa"/>
            <w:shd w:val="clear" w:color="auto" w:fill="FFFFFF"/>
          </w:tcPr>
          <w:p w14:paraId="6B3B6775"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17</w:t>
            </w:r>
          </w:p>
        </w:tc>
        <w:tc>
          <w:tcPr>
            <w:tcW w:w="510" w:type="dxa"/>
            <w:shd w:val="clear" w:color="auto" w:fill="FFFFFF"/>
          </w:tcPr>
          <w:p w14:paraId="60FCE2FF" w14:textId="6EB7B71C" w:rsidR="000D1070" w:rsidRPr="000D1070" w:rsidRDefault="00EF3CEA" w:rsidP="000D1070">
            <w:pPr>
              <w:autoSpaceDE w:val="0"/>
              <w:autoSpaceDN w:val="0"/>
              <w:adjustRightInd w:val="0"/>
              <w:spacing w:after="0" w:line="320" w:lineRule="atLeast"/>
              <w:ind w:left="60" w:right="60" w:firstLine="0"/>
              <w:jc w:val="right"/>
              <w:rPr>
                <w:sz w:val="24"/>
                <w:szCs w:val="24"/>
              </w:rPr>
            </w:pPr>
            <w:r>
              <w:rPr>
                <w:sz w:val="24"/>
                <w:szCs w:val="24"/>
              </w:rPr>
              <w:t>55</w:t>
            </w:r>
          </w:p>
        </w:tc>
        <w:tc>
          <w:tcPr>
            <w:tcW w:w="398" w:type="dxa"/>
            <w:shd w:val="clear" w:color="auto" w:fill="FFFFFF"/>
          </w:tcPr>
          <w:p w14:paraId="609D3544"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8</w:t>
            </w:r>
          </w:p>
        </w:tc>
        <w:tc>
          <w:tcPr>
            <w:tcW w:w="567" w:type="dxa"/>
            <w:shd w:val="clear" w:color="auto" w:fill="FFFFFF"/>
          </w:tcPr>
          <w:p w14:paraId="0A11495F" w14:textId="124DF3C8"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25,8</w:t>
            </w:r>
          </w:p>
        </w:tc>
        <w:tc>
          <w:tcPr>
            <w:tcW w:w="425" w:type="dxa"/>
            <w:shd w:val="clear" w:color="auto" w:fill="FFFFFF"/>
          </w:tcPr>
          <w:p w14:paraId="543888E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w:t>
            </w:r>
          </w:p>
        </w:tc>
        <w:tc>
          <w:tcPr>
            <w:tcW w:w="651" w:type="dxa"/>
            <w:shd w:val="clear" w:color="auto" w:fill="FFFFFF"/>
          </w:tcPr>
          <w:p w14:paraId="17E97D2F" w14:textId="39A8DFB4"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9,7</w:t>
            </w:r>
          </w:p>
        </w:tc>
        <w:tc>
          <w:tcPr>
            <w:tcW w:w="511" w:type="dxa"/>
            <w:shd w:val="clear" w:color="auto" w:fill="FFFFFF"/>
          </w:tcPr>
          <w:p w14:paraId="7374376F"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w:t>
            </w:r>
          </w:p>
        </w:tc>
        <w:tc>
          <w:tcPr>
            <w:tcW w:w="681" w:type="dxa"/>
            <w:shd w:val="clear" w:color="auto" w:fill="FFFFFF"/>
          </w:tcPr>
          <w:p w14:paraId="4C7F827A" w14:textId="761A0B73"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3,2</w:t>
            </w:r>
          </w:p>
        </w:tc>
        <w:tc>
          <w:tcPr>
            <w:tcW w:w="425" w:type="dxa"/>
            <w:shd w:val="clear" w:color="auto" w:fill="FFFFFF"/>
          </w:tcPr>
          <w:p w14:paraId="52BD648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67" w:type="dxa"/>
            <w:shd w:val="clear" w:color="auto" w:fill="FFFFFF"/>
          </w:tcPr>
          <w:p w14:paraId="46C75415" w14:textId="7AC2FBDB"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449" w:type="dxa"/>
            <w:shd w:val="clear" w:color="auto" w:fill="FFFFFF"/>
          </w:tcPr>
          <w:p w14:paraId="67F181D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370E271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w:t>
            </w:r>
          </w:p>
        </w:tc>
        <w:tc>
          <w:tcPr>
            <w:tcW w:w="560" w:type="dxa"/>
            <w:shd w:val="clear" w:color="auto" w:fill="FFFFFF"/>
          </w:tcPr>
          <w:p w14:paraId="34FF448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r>
      <w:tr w:rsidR="00445A22" w:rsidRPr="00EF3CEA" w14:paraId="1DC38B77" w14:textId="77777777" w:rsidTr="00EF3CEA">
        <w:trPr>
          <w:cantSplit/>
        </w:trPr>
        <w:tc>
          <w:tcPr>
            <w:tcW w:w="2258" w:type="dxa"/>
            <w:shd w:val="clear" w:color="auto" w:fill="auto"/>
          </w:tcPr>
          <w:p w14:paraId="0193698E" w14:textId="5DAB1121"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E33-</w:t>
            </w:r>
            <w:r w:rsidR="001A2D5C">
              <w:rPr>
                <w:sz w:val="24"/>
                <w:szCs w:val="24"/>
              </w:rPr>
              <w:t>Existe f</w:t>
            </w:r>
            <w:r w:rsidRPr="000D1070">
              <w:rPr>
                <w:sz w:val="24"/>
                <w:szCs w:val="24"/>
              </w:rPr>
              <w:t>alta de informação sobre poupança de energia</w:t>
            </w:r>
          </w:p>
        </w:tc>
        <w:tc>
          <w:tcPr>
            <w:tcW w:w="510" w:type="dxa"/>
            <w:shd w:val="clear" w:color="auto" w:fill="FFFFFF"/>
          </w:tcPr>
          <w:p w14:paraId="0F450B29"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10" w:type="dxa"/>
            <w:shd w:val="clear" w:color="auto" w:fill="FFFFFF"/>
          </w:tcPr>
          <w:p w14:paraId="66C9DB91" w14:textId="7E106856"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398" w:type="dxa"/>
            <w:shd w:val="clear" w:color="auto" w:fill="FFFFFF"/>
          </w:tcPr>
          <w:p w14:paraId="68F92D7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w:t>
            </w:r>
          </w:p>
        </w:tc>
        <w:tc>
          <w:tcPr>
            <w:tcW w:w="567" w:type="dxa"/>
            <w:shd w:val="clear" w:color="auto" w:fill="FFFFFF"/>
          </w:tcPr>
          <w:p w14:paraId="3A512F74" w14:textId="34D5C622"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29,0</w:t>
            </w:r>
          </w:p>
        </w:tc>
        <w:tc>
          <w:tcPr>
            <w:tcW w:w="425" w:type="dxa"/>
            <w:shd w:val="clear" w:color="auto" w:fill="FFFFFF"/>
          </w:tcPr>
          <w:p w14:paraId="57964217"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w:t>
            </w:r>
          </w:p>
        </w:tc>
        <w:tc>
          <w:tcPr>
            <w:tcW w:w="651" w:type="dxa"/>
            <w:shd w:val="clear" w:color="auto" w:fill="FFFFFF"/>
          </w:tcPr>
          <w:p w14:paraId="3A725B1A" w14:textId="576B433F"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29,0</w:t>
            </w:r>
          </w:p>
        </w:tc>
        <w:tc>
          <w:tcPr>
            <w:tcW w:w="511" w:type="dxa"/>
            <w:shd w:val="clear" w:color="auto" w:fill="FFFFFF"/>
          </w:tcPr>
          <w:p w14:paraId="501DB9C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9</w:t>
            </w:r>
          </w:p>
        </w:tc>
        <w:tc>
          <w:tcPr>
            <w:tcW w:w="681" w:type="dxa"/>
            <w:shd w:val="clear" w:color="auto" w:fill="FFFFFF"/>
          </w:tcPr>
          <w:p w14:paraId="1F6BFBA1" w14:textId="3C07C014"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29,0</w:t>
            </w:r>
          </w:p>
        </w:tc>
        <w:tc>
          <w:tcPr>
            <w:tcW w:w="425" w:type="dxa"/>
            <w:shd w:val="clear" w:color="auto" w:fill="FFFFFF"/>
          </w:tcPr>
          <w:p w14:paraId="0CA11327"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67" w:type="dxa"/>
            <w:shd w:val="clear" w:color="auto" w:fill="FFFFFF"/>
          </w:tcPr>
          <w:p w14:paraId="1A687378" w14:textId="4D0ED6A0"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449" w:type="dxa"/>
            <w:shd w:val="clear" w:color="auto" w:fill="FFFFFF"/>
          </w:tcPr>
          <w:p w14:paraId="3422943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2D9BEE39"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w:t>
            </w:r>
          </w:p>
        </w:tc>
        <w:tc>
          <w:tcPr>
            <w:tcW w:w="560" w:type="dxa"/>
            <w:shd w:val="clear" w:color="auto" w:fill="FFFFFF"/>
          </w:tcPr>
          <w:p w14:paraId="520ED30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w:t>
            </w:r>
          </w:p>
        </w:tc>
      </w:tr>
      <w:tr w:rsidR="00445A22" w:rsidRPr="00EF3CEA" w14:paraId="51410939" w14:textId="77777777" w:rsidTr="00EF3CEA">
        <w:trPr>
          <w:cantSplit/>
        </w:trPr>
        <w:tc>
          <w:tcPr>
            <w:tcW w:w="2258" w:type="dxa"/>
            <w:shd w:val="clear" w:color="auto" w:fill="auto"/>
          </w:tcPr>
          <w:p w14:paraId="71CA23BA" w14:textId="523F78AF"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E34-Invest</w:t>
            </w:r>
            <w:r w:rsidR="00F44BB1">
              <w:rPr>
                <w:sz w:val="24"/>
                <w:szCs w:val="24"/>
              </w:rPr>
              <w:t>imento</w:t>
            </w:r>
            <w:r w:rsidRPr="000D1070">
              <w:rPr>
                <w:sz w:val="24"/>
                <w:szCs w:val="24"/>
              </w:rPr>
              <w:t xml:space="preserve"> em instalação de energia solar</w:t>
            </w:r>
            <w:r w:rsidR="001A2D5C">
              <w:rPr>
                <w:sz w:val="24"/>
                <w:szCs w:val="24"/>
              </w:rPr>
              <w:t xml:space="preserve"> tem </w:t>
            </w:r>
            <w:r w:rsidR="001A2D5C" w:rsidRPr="000D1070">
              <w:rPr>
                <w:sz w:val="24"/>
                <w:szCs w:val="24"/>
              </w:rPr>
              <w:t>benefícios</w:t>
            </w:r>
            <w:r w:rsidRPr="000D1070">
              <w:rPr>
                <w:sz w:val="24"/>
                <w:szCs w:val="24"/>
              </w:rPr>
              <w:t xml:space="preserve"> econ</w:t>
            </w:r>
            <w:r w:rsidR="001A2D5C">
              <w:rPr>
                <w:sz w:val="24"/>
                <w:szCs w:val="24"/>
              </w:rPr>
              <w:t>ómicos</w:t>
            </w:r>
          </w:p>
        </w:tc>
        <w:tc>
          <w:tcPr>
            <w:tcW w:w="510" w:type="dxa"/>
            <w:shd w:val="clear" w:color="auto" w:fill="FFFFFF"/>
          </w:tcPr>
          <w:p w14:paraId="72C98C0E"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390EEE19" w14:textId="34B31798"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0CD0F60C"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w:t>
            </w:r>
          </w:p>
        </w:tc>
        <w:tc>
          <w:tcPr>
            <w:tcW w:w="567" w:type="dxa"/>
            <w:shd w:val="clear" w:color="auto" w:fill="FFFFFF"/>
          </w:tcPr>
          <w:p w14:paraId="477BF058" w14:textId="6AF1189C"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3,2</w:t>
            </w:r>
          </w:p>
        </w:tc>
        <w:tc>
          <w:tcPr>
            <w:tcW w:w="425" w:type="dxa"/>
            <w:shd w:val="clear" w:color="auto" w:fill="FFFFFF"/>
          </w:tcPr>
          <w:p w14:paraId="78C02C7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651" w:type="dxa"/>
            <w:shd w:val="clear" w:color="auto" w:fill="FFFFFF"/>
          </w:tcPr>
          <w:p w14:paraId="7F76E2E3" w14:textId="41FE2E9A"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511" w:type="dxa"/>
            <w:shd w:val="clear" w:color="auto" w:fill="FFFFFF"/>
          </w:tcPr>
          <w:p w14:paraId="0EEB22DE"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18</w:t>
            </w:r>
          </w:p>
        </w:tc>
        <w:tc>
          <w:tcPr>
            <w:tcW w:w="681" w:type="dxa"/>
            <w:shd w:val="clear" w:color="auto" w:fill="FFFFFF"/>
          </w:tcPr>
          <w:p w14:paraId="6DA550A0" w14:textId="1FE0D55F"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58,1</w:t>
            </w:r>
          </w:p>
        </w:tc>
        <w:tc>
          <w:tcPr>
            <w:tcW w:w="425" w:type="dxa"/>
            <w:shd w:val="clear" w:color="auto" w:fill="FFFFFF"/>
          </w:tcPr>
          <w:p w14:paraId="7A12E9E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12</w:t>
            </w:r>
          </w:p>
        </w:tc>
        <w:tc>
          <w:tcPr>
            <w:tcW w:w="567" w:type="dxa"/>
            <w:shd w:val="clear" w:color="auto" w:fill="FFFFFF"/>
          </w:tcPr>
          <w:p w14:paraId="42A36256" w14:textId="706A0133"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38,7</w:t>
            </w:r>
          </w:p>
        </w:tc>
        <w:tc>
          <w:tcPr>
            <w:tcW w:w="449" w:type="dxa"/>
            <w:shd w:val="clear" w:color="auto" w:fill="FFFFFF"/>
          </w:tcPr>
          <w:p w14:paraId="110051F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54561B18"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065A4CCD"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r w:rsidR="00445A22" w:rsidRPr="00EF3CEA" w14:paraId="2327A2F9" w14:textId="77777777" w:rsidTr="00EF3CEA">
        <w:trPr>
          <w:cantSplit/>
        </w:trPr>
        <w:tc>
          <w:tcPr>
            <w:tcW w:w="2258" w:type="dxa"/>
            <w:shd w:val="clear" w:color="auto" w:fill="auto"/>
          </w:tcPr>
          <w:p w14:paraId="470BA4C0" w14:textId="2231A96E" w:rsidR="000D1070" w:rsidRPr="000D1070" w:rsidRDefault="000D1070" w:rsidP="000D1070">
            <w:pPr>
              <w:autoSpaceDE w:val="0"/>
              <w:autoSpaceDN w:val="0"/>
              <w:adjustRightInd w:val="0"/>
              <w:spacing w:after="0" w:line="320" w:lineRule="atLeast"/>
              <w:ind w:left="60" w:right="60" w:firstLine="0"/>
              <w:jc w:val="left"/>
              <w:rPr>
                <w:sz w:val="24"/>
                <w:szCs w:val="24"/>
              </w:rPr>
            </w:pPr>
            <w:r w:rsidRPr="000D1070">
              <w:rPr>
                <w:sz w:val="24"/>
                <w:szCs w:val="24"/>
              </w:rPr>
              <w:t>E35-</w:t>
            </w:r>
            <w:r w:rsidR="001A2D5C">
              <w:rPr>
                <w:sz w:val="24"/>
                <w:szCs w:val="24"/>
              </w:rPr>
              <w:t>Estou inform</w:t>
            </w:r>
            <w:r w:rsidR="004749C5">
              <w:rPr>
                <w:sz w:val="24"/>
                <w:szCs w:val="24"/>
              </w:rPr>
              <w:t xml:space="preserve">ado </w:t>
            </w:r>
            <w:r w:rsidR="001A2D5C">
              <w:rPr>
                <w:sz w:val="24"/>
                <w:szCs w:val="24"/>
              </w:rPr>
              <w:t>sobre os b</w:t>
            </w:r>
            <w:r w:rsidRPr="000D1070">
              <w:rPr>
                <w:sz w:val="24"/>
                <w:szCs w:val="24"/>
              </w:rPr>
              <w:t>enefícios ambientais das energias renováveis.</w:t>
            </w:r>
          </w:p>
        </w:tc>
        <w:tc>
          <w:tcPr>
            <w:tcW w:w="510" w:type="dxa"/>
            <w:shd w:val="clear" w:color="auto" w:fill="FFFFFF"/>
          </w:tcPr>
          <w:p w14:paraId="24BC39CF"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w:t>
            </w:r>
          </w:p>
        </w:tc>
        <w:tc>
          <w:tcPr>
            <w:tcW w:w="510" w:type="dxa"/>
            <w:shd w:val="clear" w:color="auto" w:fill="FFFFFF"/>
          </w:tcPr>
          <w:p w14:paraId="64028ECB" w14:textId="747EE455"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0,0</w:t>
            </w:r>
          </w:p>
        </w:tc>
        <w:tc>
          <w:tcPr>
            <w:tcW w:w="398" w:type="dxa"/>
            <w:shd w:val="clear" w:color="auto" w:fill="FFFFFF"/>
          </w:tcPr>
          <w:p w14:paraId="512CDE5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2</w:t>
            </w:r>
          </w:p>
        </w:tc>
        <w:tc>
          <w:tcPr>
            <w:tcW w:w="567" w:type="dxa"/>
            <w:shd w:val="clear" w:color="auto" w:fill="FFFFFF"/>
          </w:tcPr>
          <w:p w14:paraId="415B3661" w14:textId="21BFE74B"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6,5</w:t>
            </w:r>
          </w:p>
        </w:tc>
        <w:tc>
          <w:tcPr>
            <w:tcW w:w="425" w:type="dxa"/>
            <w:shd w:val="clear" w:color="auto" w:fill="FFFFFF"/>
          </w:tcPr>
          <w:p w14:paraId="6342019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w:t>
            </w:r>
          </w:p>
        </w:tc>
        <w:tc>
          <w:tcPr>
            <w:tcW w:w="651" w:type="dxa"/>
            <w:shd w:val="clear" w:color="auto" w:fill="FFFFFF"/>
          </w:tcPr>
          <w:p w14:paraId="76444D07" w14:textId="0338F4F3"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19,4</w:t>
            </w:r>
          </w:p>
        </w:tc>
        <w:tc>
          <w:tcPr>
            <w:tcW w:w="511" w:type="dxa"/>
            <w:shd w:val="clear" w:color="auto" w:fill="FFFFFF"/>
          </w:tcPr>
          <w:p w14:paraId="354C0ED0"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17</w:t>
            </w:r>
          </w:p>
        </w:tc>
        <w:tc>
          <w:tcPr>
            <w:tcW w:w="681" w:type="dxa"/>
            <w:shd w:val="clear" w:color="auto" w:fill="FFFFFF"/>
          </w:tcPr>
          <w:p w14:paraId="41E11269" w14:textId="76B1CBD1"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54,8</w:t>
            </w:r>
          </w:p>
        </w:tc>
        <w:tc>
          <w:tcPr>
            <w:tcW w:w="425" w:type="dxa"/>
            <w:shd w:val="clear" w:color="auto" w:fill="FFFFFF"/>
          </w:tcPr>
          <w:p w14:paraId="728C1F9B"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6</w:t>
            </w:r>
          </w:p>
        </w:tc>
        <w:tc>
          <w:tcPr>
            <w:tcW w:w="567" w:type="dxa"/>
            <w:shd w:val="clear" w:color="auto" w:fill="FFFFFF"/>
          </w:tcPr>
          <w:p w14:paraId="04A578DF" w14:textId="5CD9CCC6"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19,4</w:t>
            </w:r>
          </w:p>
        </w:tc>
        <w:tc>
          <w:tcPr>
            <w:tcW w:w="449" w:type="dxa"/>
            <w:shd w:val="clear" w:color="auto" w:fill="FFFFFF"/>
          </w:tcPr>
          <w:p w14:paraId="5B1AA45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31</w:t>
            </w:r>
          </w:p>
        </w:tc>
        <w:tc>
          <w:tcPr>
            <w:tcW w:w="560" w:type="dxa"/>
            <w:shd w:val="clear" w:color="auto" w:fill="FFFFFF"/>
          </w:tcPr>
          <w:p w14:paraId="28200A61"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c>
          <w:tcPr>
            <w:tcW w:w="560" w:type="dxa"/>
            <w:shd w:val="clear" w:color="auto" w:fill="FFFFFF"/>
          </w:tcPr>
          <w:p w14:paraId="703B047A" w14:textId="77777777" w:rsidR="000D1070" w:rsidRPr="000D1070" w:rsidRDefault="000D1070" w:rsidP="000D1070">
            <w:pPr>
              <w:autoSpaceDE w:val="0"/>
              <w:autoSpaceDN w:val="0"/>
              <w:adjustRightInd w:val="0"/>
              <w:spacing w:after="0" w:line="320" w:lineRule="atLeast"/>
              <w:ind w:left="60" w:right="60" w:firstLine="0"/>
              <w:jc w:val="right"/>
              <w:rPr>
                <w:sz w:val="24"/>
                <w:szCs w:val="24"/>
              </w:rPr>
            </w:pPr>
            <w:r w:rsidRPr="000D1070">
              <w:rPr>
                <w:sz w:val="24"/>
                <w:szCs w:val="24"/>
              </w:rPr>
              <w:t>4</w:t>
            </w:r>
          </w:p>
        </w:tc>
      </w:tr>
    </w:tbl>
    <w:p w14:paraId="42A3FE9A" w14:textId="77777777" w:rsidR="000D1070" w:rsidRPr="000D1070" w:rsidRDefault="000D1070" w:rsidP="000D1070">
      <w:pPr>
        <w:autoSpaceDE w:val="0"/>
        <w:autoSpaceDN w:val="0"/>
        <w:adjustRightInd w:val="0"/>
        <w:spacing w:after="0" w:line="400" w:lineRule="atLeast"/>
        <w:ind w:firstLine="0"/>
        <w:jc w:val="left"/>
        <w:rPr>
          <w:sz w:val="24"/>
          <w:szCs w:val="24"/>
        </w:rPr>
      </w:pPr>
    </w:p>
    <w:p w14:paraId="6439A8BE" w14:textId="77777777" w:rsidR="007664D2" w:rsidRDefault="007664D2" w:rsidP="000272BC">
      <w:pPr>
        <w:ind w:firstLine="0"/>
        <w:rPr>
          <w:b/>
          <w:sz w:val="24"/>
          <w:szCs w:val="24"/>
        </w:rPr>
      </w:pPr>
      <w:bookmarkStart w:id="123" w:name="_Hlk489953811"/>
    </w:p>
    <w:p w14:paraId="6008D577" w14:textId="5AF0D574" w:rsidR="00914DEE" w:rsidRPr="000272BC" w:rsidRDefault="000272BC" w:rsidP="000272BC">
      <w:pPr>
        <w:ind w:firstLine="0"/>
        <w:rPr>
          <w:b/>
          <w:sz w:val="24"/>
          <w:szCs w:val="24"/>
        </w:rPr>
      </w:pPr>
      <w:r w:rsidRPr="000272BC">
        <w:rPr>
          <w:b/>
          <w:sz w:val="24"/>
          <w:szCs w:val="24"/>
        </w:rPr>
        <w:lastRenderedPageBreak/>
        <w:t>Critérios utilizados na aquisição de eletrodomésticos / lâmpadas</w:t>
      </w:r>
    </w:p>
    <w:bookmarkEnd w:id="123"/>
    <w:p w14:paraId="44247974" w14:textId="7E59394A" w:rsidR="00703C81" w:rsidRDefault="00E74E09" w:rsidP="001C2452">
      <w:pPr>
        <w:ind w:firstLine="432"/>
        <w:rPr>
          <w:sz w:val="24"/>
          <w:szCs w:val="24"/>
        </w:rPr>
      </w:pPr>
      <w:r>
        <w:rPr>
          <w:sz w:val="24"/>
          <w:szCs w:val="24"/>
        </w:rPr>
        <w:t>Quanto aos</w:t>
      </w:r>
      <w:r w:rsidR="004F5804">
        <w:rPr>
          <w:sz w:val="24"/>
          <w:szCs w:val="24"/>
        </w:rPr>
        <w:t xml:space="preserve"> critérios utilizados na aquisição de eletrodomésticos os resultados apresentados na </w:t>
      </w:r>
      <w:r w:rsidRPr="00107135">
        <w:rPr>
          <w:sz w:val="24"/>
          <w:szCs w:val="24"/>
        </w:rPr>
        <w:fldChar w:fldCharType="begin"/>
      </w:r>
      <w:r w:rsidRPr="00107135">
        <w:rPr>
          <w:sz w:val="24"/>
          <w:szCs w:val="24"/>
        </w:rPr>
        <w:instrText xml:space="preserve"> REF _Ref489952387 \h </w:instrText>
      </w:r>
      <w:r w:rsidRPr="00107135">
        <w:rPr>
          <w:sz w:val="24"/>
          <w:szCs w:val="24"/>
        </w:rPr>
      </w:r>
      <w:r w:rsidR="00387B99" w:rsidRPr="00107135">
        <w:rPr>
          <w:sz w:val="24"/>
          <w:szCs w:val="24"/>
        </w:rPr>
        <w:instrText xml:space="preserve"> \* MERGEFORMAT </w:instrText>
      </w:r>
      <w:r w:rsidRPr="00107135">
        <w:rPr>
          <w:sz w:val="24"/>
          <w:szCs w:val="24"/>
        </w:rPr>
        <w:fldChar w:fldCharType="separate"/>
      </w:r>
      <w:r w:rsidR="000A1C1B" w:rsidRPr="00107135">
        <w:rPr>
          <w:sz w:val="24"/>
          <w:szCs w:val="24"/>
        </w:rPr>
        <w:t>Tabela 18</w:t>
      </w:r>
      <w:r w:rsidRPr="00107135">
        <w:rPr>
          <w:sz w:val="24"/>
          <w:szCs w:val="24"/>
        </w:rPr>
        <w:fldChar w:fldCharType="end"/>
      </w:r>
      <w:r w:rsidR="004F5804" w:rsidRPr="00387B99">
        <w:rPr>
          <w:i/>
        </w:rPr>
        <w:t>,</w:t>
      </w:r>
      <w:r w:rsidR="004F5804">
        <w:rPr>
          <w:sz w:val="24"/>
          <w:szCs w:val="24"/>
        </w:rPr>
        <w:t xml:space="preserve"> </w:t>
      </w:r>
      <w:r w:rsidR="005605A7">
        <w:rPr>
          <w:sz w:val="24"/>
          <w:szCs w:val="24"/>
        </w:rPr>
        <w:t>mostram</w:t>
      </w:r>
      <w:r w:rsidR="004F5804">
        <w:rPr>
          <w:sz w:val="24"/>
          <w:szCs w:val="24"/>
        </w:rPr>
        <w:t xml:space="preserve"> que </w:t>
      </w:r>
      <w:r w:rsidR="00AE0F5D">
        <w:rPr>
          <w:sz w:val="24"/>
          <w:szCs w:val="24"/>
        </w:rPr>
        <w:t xml:space="preserve">os participantes </w:t>
      </w:r>
      <w:r>
        <w:rPr>
          <w:sz w:val="24"/>
          <w:szCs w:val="24"/>
        </w:rPr>
        <w:t>consideram a</w:t>
      </w:r>
      <w:r w:rsidR="00AE0F5D">
        <w:rPr>
          <w:sz w:val="24"/>
          <w:szCs w:val="24"/>
        </w:rPr>
        <w:t xml:space="preserve"> Classe Energética, </w:t>
      </w:r>
      <w:r w:rsidR="00703C81">
        <w:rPr>
          <w:sz w:val="24"/>
          <w:szCs w:val="24"/>
        </w:rPr>
        <w:t>a Marca e a Potência, com 54,8%, 41,9% e 38,7%, respetivamente</w:t>
      </w:r>
      <w:r>
        <w:rPr>
          <w:sz w:val="24"/>
          <w:szCs w:val="24"/>
        </w:rPr>
        <w:t>, como sendo os três critérios mais importantes, enquanto o</w:t>
      </w:r>
      <w:r w:rsidR="00703C81">
        <w:rPr>
          <w:sz w:val="24"/>
          <w:szCs w:val="24"/>
        </w:rPr>
        <w:t xml:space="preserve">s restantes critérios obtiveram percentagens entre 32,2% e 35,4% </w:t>
      </w:r>
      <w:r w:rsidR="00B937B4">
        <w:rPr>
          <w:sz w:val="24"/>
          <w:szCs w:val="24"/>
        </w:rPr>
        <w:t>sendo considerados menos importantes.</w:t>
      </w:r>
    </w:p>
    <w:p w14:paraId="4AFE44C2" w14:textId="1022D066" w:rsidR="00F96430" w:rsidRPr="00F96430" w:rsidRDefault="00F96430" w:rsidP="00F96430">
      <w:pPr>
        <w:pStyle w:val="Legenda"/>
        <w:jc w:val="left"/>
        <w:rPr>
          <w:b w:val="0"/>
          <w:i/>
          <w:color w:val="auto"/>
          <w:sz w:val="22"/>
          <w:szCs w:val="22"/>
        </w:rPr>
      </w:pPr>
      <w:bookmarkStart w:id="124" w:name="_Ref489952387"/>
      <w:bookmarkStart w:id="125" w:name="_Toc503721993"/>
      <w:r w:rsidRPr="00F96430">
        <w:rPr>
          <w:b w:val="0"/>
          <w:i/>
          <w:color w:val="auto"/>
          <w:sz w:val="22"/>
          <w:szCs w:val="22"/>
        </w:rPr>
        <w:t xml:space="preserve">Tabela </w:t>
      </w:r>
      <w:r w:rsidRPr="00F96430">
        <w:rPr>
          <w:b w:val="0"/>
          <w:i/>
          <w:color w:val="auto"/>
          <w:sz w:val="22"/>
          <w:szCs w:val="22"/>
        </w:rPr>
        <w:fldChar w:fldCharType="begin"/>
      </w:r>
      <w:r w:rsidRPr="00F96430">
        <w:rPr>
          <w:b w:val="0"/>
          <w:i/>
          <w:color w:val="auto"/>
          <w:sz w:val="22"/>
          <w:szCs w:val="22"/>
        </w:rPr>
        <w:instrText xml:space="preserve"> SEQ Tabela \* ARABIC </w:instrText>
      </w:r>
      <w:r w:rsidRPr="00F96430">
        <w:rPr>
          <w:b w:val="0"/>
          <w:i/>
          <w:color w:val="auto"/>
          <w:sz w:val="22"/>
          <w:szCs w:val="22"/>
        </w:rPr>
        <w:fldChar w:fldCharType="separate"/>
      </w:r>
      <w:r w:rsidR="000A1C1B">
        <w:rPr>
          <w:b w:val="0"/>
          <w:i/>
          <w:noProof/>
          <w:color w:val="auto"/>
          <w:sz w:val="22"/>
          <w:szCs w:val="22"/>
        </w:rPr>
        <w:t>18</w:t>
      </w:r>
      <w:r w:rsidRPr="00F96430">
        <w:rPr>
          <w:b w:val="0"/>
          <w:i/>
          <w:color w:val="auto"/>
          <w:sz w:val="22"/>
          <w:szCs w:val="22"/>
        </w:rPr>
        <w:fldChar w:fldCharType="end"/>
      </w:r>
      <w:bookmarkEnd w:id="124"/>
      <w:r w:rsidRPr="00F96430">
        <w:rPr>
          <w:b w:val="0"/>
          <w:i/>
          <w:color w:val="auto"/>
          <w:sz w:val="22"/>
          <w:szCs w:val="22"/>
        </w:rPr>
        <w:t>: Critérios utilizados na aquisição de eletrodomésticos</w:t>
      </w:r>
      <w:r>
        <w:rPr>
          <w:b w:val="0"/>
          <w:i/>
          <w:color w:val="auto"/>
          <w:sz w:val="22"/>
          <w:szCs w:val="22"/>
        </w:rPr>
        <w:t xml:space="preserve"> / lâmpadas</w:t>
      </w:r>
      <w:bookmarkEnd w:id="125"/>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710"/>
        <w:gridCol w:w="2257"/>
        <w:gridCol w:w="610"/>
        <w:gridCol w:w="611"/>
        <w:gridCol w:w="610"/>
        <w:gridCol w:w="611"/>
        <w:gridCol w:w="610"/>
        <w:gridCol w:w="611"/>
        <w:gridCol w:w="610"/>
        <w:gridCol w:w="611"/>
        <w:gridCol w:w="610"/>
        <w:gridCol w:w="611"/>
      </w:tblGrid>
      <w:tr w:rsidR="00F96430" w:rsidRPr="008E7C9F" w14:paraId="3BBB809A" w14:textId="77777777" w:rsidTr="00F96430">
        <w:trPr>
          <w:cantSplit/>
        </w:trPr>
        <w:tc>
          <w:tcPr>
            <w:tcW w:w="2967" w:type="dxa"/>
            <w:gridSpan w:val="2"/>
            <w:vMerge w:val="restart"/>
            <w:shd w:val="clear" w:color="auto" w:fill="FFFFFF"/>
            <w:vAlign w:val="center"/>
          </w:tcPr>
          <w:p w14:paraId="0FDEC81F" w14:textId="2ADF6381" w:rsidR="00F96430" w:rsidRPr="00BD2A68" w:rsidRDefault="00F96430" w:rsidP="00F96430">
            <w:pPr>
              <w:autoSpaceDE w:val="0"/>
              <w:autoSpaceDN w:val="0"/>
              <w:adjustRightInd w:val="0"/>
              <w:spacing w:after="0" w:line="240" w:lineRule="auto"/>
              <w:ind w:firstLine="0"/>
              <w:jc w:val="center"/>
              <w:rPr>
                <w:sz w:val="24"/>
                <w:szCs w:val="24"/>
              </w:rPr>
            </w:pPr>
            <w:r>
              <w:rPr>
                <w:sz w:val="24"/>
                <w:szCs w:val="24"/>
              </w:rPr>
              <w:t>Designação</w:t>
            </w:r>
          </w:p>
        </w:tc>
        <w:tc>
          <w:tcPr>
            <w:tcW w:w="6105" w:type="dxa"/>
            <w:gridSpan w:val="10"/>
            <w:shd w:val="clear" w:color="auto" w:fill="FFFFFF"/>
            <w:vAlign w:val="bottom"/>
          </w:tcPr>
          <w:p w14:paraId="3FB91DDD" w14:textId="53097FED" w:rsidR="00F96430" w:rsidRPr="00BD2A68" w:rsidRDefault="00F96430" w:rsidP="00BD2A68">
            <w:pPr>
              <w:autoSpaceDE w:val="0"/>
              <w:autoSpaceDN w:val="0"/>
              <w:adjustRightInd w:val="0"/>
              <w:spacing w:after="0" w:line="320" w:lineRule="atLeast"/>
              <w:ind w:left="60" w:right="60" w:firstLine="0"/>
              <w:jc w:val="center"/>
              <w:rPr>
                <w:sz w:val="24"/>
                <w:szCs w:val="24"/>
              </w:rPr>
            </w:pPr>
            <w:r>
              <w:rPr>
                <w:sz w:val="24"/>
                <w:szCs w:val="24"/>
              </w:rPr>
              <w:t>Importância atribuída aos critérios de aquisição</w:t>
            </w:r>
          </w:p>
        </w:tc>
      </w:tr>
      <w:tr w:rsidR="00F96430" w:rsidRPr="008E7C9F" w14:paraId="336BC7DA" w14:textId="77777777" w:rsidTr="008E7C9F">
        <w:trPr>
          <w:cantSplit/>
        </w:trPr>
        <w:tc>
          <w:tcPr>
            <w:tcW w:w="2967" w:type="dxa"/>
            <w:gridSpan w:val="2"/>
            <w:vMerge/>
            <w:shd w:val="clear" w:color="auto" w:fill="FFFFFF"/>
          </w:tcPr>
          <w:p w14:paraId="25E0797A" w14:textId="208EF5C0" w:rsidR="00F96430" w:rsidRPr="00BD2A68" w:rsidRDefault="00F96430" w:rsidP="00BD2A68">
            <w:pPr>
              <w:autoSpaceDE w:val="0"/>
              <w:autoSpaceDN w:val="0"/>
              <w:adjustRightInd w:val="0"/>
              <w:spacing w:after="0" w:line="240" w:lineRule="auto"/>
              <w:ind w:firstLine="0"/>
              <w:jc w:val="left"/>
              <w:rPr>
                <w:sz w:val="24"/>
                <w:szCs w:val="24"/>
              </w:rPr>
            </w:pPr>
          </w:p>
        </w:tc>
        <w:tc>
          <w:tcPr>
            <w:tcW w:w="1221" w:type="dxa"/>
            <w:gridSpan w:val="2"/>
            <w:shd w:val="clear" w:color="auto" w:fill="FFFFFF"/>
            <w:vAlign w:val="bottom"/>
          </w:tcPr>
          <w:p w14:paraId="2FA1118B" w14:textId="77777777" w:rsidR="00F96430" w:rsidRPr="00BD2A68" w:rsidRDefault="00F96430" w:rsidP="00BD2A68">
            <w:pPr>
              <w:autoSpaceDE w:val="0"/>
              <w:autoSpaceDN w:val="0"/>
              <w:adjustRightInd w:val="0"/>
              <w:spacing w:after="0" w:line="320" w:lineRule="atLeast"/>
              <w:ind w:left="60" w:right="60" w:firstLine="0"/>
              <w:jc w:val="center"/>
              <w:rPr>
                <w:sz w:val="24"/>
                <w:szCs w:val="24"/>
              </w:rPr>
            </w:pPr>
            <w:r w:rsidRPr="00BD2A68">
              <w:rPr>
                <w:sz w:val="24"/>
                <w:szCs w:val="24"/>
              </w:rPr>
              <w:t>Muito importante</w:t>
            </w:r>
          </w:p>
        </w:tc>
        <w:tc>
          <w:tcPr>
            <w:tcW w:w="1221" w:type="dxa"/>
            <w:gridSpan w:val="2"/>
            <w:shd w:val="clear" w:color="auto" w:fill="FFFFFF"/>
            <w:vAlign w:val="bottom"/>
          </w:tcPr>
          <w:p w14:paraId="512ABB44" w14:textId="77777777" w:rsidR="00F96430" w:rsidRPr="00BD2A68" w:rsidRDefault="00F96430" w:rsidP="00BD2A68">
            <w:pPr>
              <w:autoSpaceDE w:val="0"/>
              <w:autoSpaceDN w:val="0"/>
              <w:adjustRightInd w:val="0"/>
              <w:spacing w:after="0" w:line="320" w:lineRule="atLeast"/>
              <w:ind w:left="60" w:right="60" w:firstLine="0"/>
              <w:jc w:val="center"/>
              <w:rPr>
                <w:sz w:val="24"/>
                <w:szCs w:val="24"/>
              </w:rPr>
            </w:pPr>
            <w:r w:rsidRPr="00BD2A68">
              <w:rPr>
                <w:sz w:val="24"/>
                <w:szCs w:val="24"/>
              </w:rPr>
              <w:t>Importante</w:t>
            </w:r>
          </w:p>
        </w:tc>
        <w:tc>
          <w:tcPr>
            <w:tcW w:w="1221" w:type="dxa"/>
            <w:gridSpan w:val="2"/>
            <w:shd w:val="clear" w:color="auto" w:fill="FFFFFF"/>
            <w:vAlign w:val="bottom"/>
          </w:tcPr>
          <w:p w14:paraId="6F5EFB43" w14:textId="77777777" w:rsidR="00F96430" w:rsidRPr="00BD2A68" w:rsidRDefault="00F96430" w:rsidP="00BD2A68">
            <w:pPr>
              <w:autoSpaceDE w:val="0"/>
              <w:autoSpaceDN w:val="0"/>
              <w:adjustRightInd w:val="0"/>
              <w:spacing w:after="0" w:line="320" w:lineRule="atLeast"/>
              <w:ind w:left="60" w:right="60" w:firstLine="0"/>
              <w:jc w:val="center"/>
              <w:rPr>
                <w:sz w:val="24"/>
                <w:szCs w:val="24"/>
              </w:rPr>
            </w:pPr>
            <w:r w:rsidRPr="00BD2A68">
              <w:rPr>
                <w:sz w:val="24"/>
                <w:szCs w:val="24"/>
              </w:rPr>
              <w:t>Pouco importante</w:t>
            </w:r>
          </w:p>
        </w:tc>
        <w:tc>
          <w:tcPr>
            <w:tcW w:w="1221" w:type="dxa"/>
            <w:gridSpan w:val="2"/>
            <w:shd w:val="clear" w:color="auto" w:fill="FFFFFF"/>
            <w:vAlign w:val="bottom"/>
          </w:tcPr>
          <w:p w14:paraId="29DA3832" w14:textId="77777777" w:rsidR="00F96430" w:rsidRPr="00BD2A68" w:rsidRDefault="00F96430" w:rsidP="00BD2A68">
            <w:pPr>
              <w:autoSpaceDE w:val="0"/>
              <w:autoSpaceDN w:val="0"/>
              <w:adjustRightInd w:val="0"/>
              <w:spacing w:after="0" w:line="320" w:lineRule="atLeast"/>
              <w:ind w:left="60" w:right="60" w:firstLine="0"/>
              <w:jc w:val="center"/>
            </w:pPr>
            <w:r w:rsidRPr="00BD2A68">
              <w:t>Sem importância</w:t>
            </w:r>
          </w:p>
        </w:tc>
        <w:tc>
          <w:tcPr>
            <w:tcW w:w="1221" w:type="dxa"/>
            <w:gridSpan w:val="2"/>
            <w:shd w:val="clear" w:color="auto" w:fill="FFFFFF"/>
            <w:vAlign w:val="bottom"/>
          </w:tcPr>
          <w:p w14:paraId="33AA9D92" w14:textId="77777777" w:rsidR="00F96430" w:rsidRPr="00BD2A68" w:rsidRDefault="00F96430" w:rsidP="00BD2A68">
            <w:pPr>
              <w:autoSpaceDE w:val="0"/>
              <w:autoSpaceDN w:val="0"/>
              <w:adjustRightInd w:val="0"/>
              <w:spacing w:after="0" w:line="320" w:lineRule="atLeast"/>
              <w:ind w:left="60" w:right="60" w:firstLine="0"/>
              <w:jc w:val="center"/>
              <w:rPr>
                <w:sz w:val="24"/>
                <w:szCs w:val="24"/>
              </w:rPr>
            </w:pPr>
            <w:r w:rsidRPr="00BD2A68">
              <w:rPr>
                <w:sz w:val="24"/>
                <w:szCs w:val="24"/>
              </w:rPr>
              <w:t>Indiferente</w:t>
            </w:r>
          </w:p>
        </w:tc>
      </w:tr>
      <w:tr w:rsidR="00F96430" w:rsidRPr="008E7C9F" w14:paraId="0CBAB47A" w14:textId="77777777" w:rsidTr="008E7C9F">
        <w:trPr>
          <w:cantSplit/>
        </w:trPr>
        <w:tc>
          <w:tcPr>
            <w:tcW w:w="2967" w:type="dxa"/>
            <w:gridSpan w:val="2"/>
            <w:vMerge/>
            <w:tcBorders>
              <w:bottom w:val="single" w:sz="8" w:space="0" w:color="152935"/>
            </w:tcBorders>
            <w:shd w:val="clear" w:color="auto" w:fill="FFFFFF"/>
          </w:tcPr>
          <w:p w14:paraId="48DEB98E" w14:textId="0AAB6D2C" w:rsidR="00F96430" w:rsidRPr="00BD2A68" w:rsidRDefault="00F96430" w:rsidP="008E7C9F">
            <w:pPr>
              <w:autoSpaceDE w:val="0"/>
              <w:autoSpaceDN w:val="0"/>
              <w:adjustRightInd w:val="0"/>
              <w:spacing w:after="0" w:line="240" w:lineRule="auto"/>
              <w:ind w:firstLine="0"/>
              <w:jc w:val="left"/>
              <w:rPr>
                <w:sz w:val="24"/>
                <w:szCs w:val="24"/>
              </w:rPr>
            </w:pPr>
          </w:p>
        </w:tc>
        <w:tc>
          <w:tcPr>
            <w:tcW w:w="610" w:type="dxa"/>
            <w:shd w:val="clear" w:color="auto" w:fill="FFFFFF"/>
            <w:vAlign w:val="center"/>
          </w:tcPr>
          <w:p w14:paraId="238161BE" w14:textId="31439175"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11" w:type="dxa"/>
            <w:shd w:val="clear" w:color="auto" w:fill="FFFFFF"/>
            <w:vAlign w:val="center"/>
          </w:tcPr>
          <w:p w14:paraId="358F71BE" w14:textId="371CD0E4"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610" w:type="dxa"/>
            <w:shd w:val="clear" w:color="auto" w:fill="FFFFFF"/>
            <w:vAlign w:val="center"/>
          </w:tcPr>
          <w:p w14:paraId="5B0B56F2" w14:textId="30475E33"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11" w:type="dxa"/>
            <w:shd w:val="clear" w:color="auto" w:fill="FFFFFF"/>
            <w:vAlign w:val="center"/>
          </w:tcPr>
          <w:p w14:paraId="5D136258" w14:textId="36845DC3"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610" w:type="dxa"/>
            <w:shd w:val="clear" w:color="auto" w:fill="FFFFFF"/>
            <w:vAlign w:val="center"/>
          </w:tcPr>
          <w:p w14:paraId="4BB0C167" w14:textId="1F642E66"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11" w:type="dxa"/>
            <w:shd w:val="clear" w:color="auto" w:fill="FFFFFF"/>
            <w:vAlign w:val="center"/>
          </w:tcPr>
          <w:p w14:paraId="56F87AC9" w14:textId="09603C6F"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610" w:type="dxa"/>
            <w:shd w:val="clear" w:color="auto" w:fill="FFFFFF"/>
            <w:vAlign w:val="center"/>
          </w:tcPr>
          <w:p w14:paraId="158B6037" w14:textId="7EE48944"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11" w:type="dxa"/>
            <w:shd w:val="clear" w:color="auto" w:fill="FFFFFF"/>
            <w:vAlign w:val="center"/>
          </w:tcPr>
          <w:p w14:paraId="1EF6E6BD" w14:textId="76506B71"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610" w:type="dxa"/>
            <w:shd w:val="clear" w:color="auto" w:fill="FFFFFF"/>
            <w:vAlign w:val="center"/>
          </w:tcPr>
          <w:p w14:paraId="00FEA274" w14:textId="7C492B53"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11" w:type="dxa"/>
            <w:shd w:val="clear" w:color="auto" w:fill="FFFFFF"/>
            <w:vAlign w:val="center"/>
          </w:tcPr>
          <w:p w14:paraId="43AADBAF" w14:textId="682A1363" w:rsidR="00F96430" w:rsidRPr="00BD2A68" w:rsidRDefault="00F96430" w:rsidP="008E7C9F">
            <w:pPr>
              <w:autoSpaceDE w:val="0"/>
              <w:autoSpaceDN w:val="0"/>
              <w:adjustRightInd w:val="0"/>
              <w:spacing w:after="0" w:line="320" w:lineRule="atLeast"/>
              <w:ind w:left="60" w:right="60" w:firstLine="0"/>
              <w:jc w:val="center"/>
              <w:rPr>
                <w:sz w:val="24"/>
                <w:szCs w:val="24"/>
              </w:rPr>
            </w:pPr>
            <w:r w:rsidRPr="00EF3CEA">
              <w:rPr>
                <w:sz w:val="24"/>
                <w:szCs w:val="24"/>
              </w:rPr>
              <w:t>%</w:t>
            </w:r>
          </w:p>
        </w:tc>
      </w:tr>
      <w:tr w:rsidR="008E7C9F" w:rsidRPr="008E7C9F" w14:paraId="39132F31" w14:textId="77777777" w:rsidTr="007E2FA0">
        <w:trPr>
          <w:cantSplit/>
        </w:trPr>
        <w:tc>
          <w:tcPr>
            <w:tcW w:w="710" w:type="dxa"/>
            <w:vMerge w:val="restart"/>
            <w:shd w:val="clear" w:color="auto" w:fill="auto"/>
            <w:textDirection w:val="btLr"/>
          </w:tcPr>
          <w:p w14:paraId="43BCDD1D" w14:textId="7BDEE27D" w:rsidR="008E7C9F" w:rsidRPr="008E7C9F" w:rsidRDefault="007E2FA0" w:rsidP="007E2FA0">
            <w:pPr>
              <w:autoSpaceDE w:val="0"/>
              <w:autoSpaceDN w:val="0"/>
              <w:adjustRightInd w:val="0"/>
              <w:spacing w:after="0" w:line="320" w:lineRule="atLeast"/>
              <w:ind w:left="60" w:right="60" w:firstLine="0"/>
              <w:jc w:val="center"/>
              <w:rPr>
                <w:sz w:val="24"/>
                <w:szCs w:val="24"/>
              </w:rPr>
            </w:pPr>
            <w:r w:rsidRPr="00BD2A68">
              <w:rPr>
                <w:sz w:val="24"/>
                <w:szCs w:val="24"/>
              </w:rPr>
              <w:t>E30-</w:t>
            </w:r>
            <w:r w:rsidR="00C70F21">
              <w:rPr>
                <w:sz w:val="24"/>
                <w:szCs w:val="24"/>
              </w:rPr>
              <w:t xml:space="preserve"> </w:t>
            </w:r>
            <w:r w:rsidRPr="00BD2A68">
              <w:rPr>
                <w:sz w:val="24"/>
                <w:szCs w:val="24"/>
              </w:rPr>
              <w:t>Critérios</w:t>
            </w:r>
            <w:r w:rsidR="00C70F21">
              <w:rPr>
                <w:sz w:val="24"/>
                <w:szCs w:val="24"/>
              </w:rPr>
              <w:t xml:space="preserve"> de </w:t>
            </w:r>
            <w:r w:rsidRPr="00BD2A68">
              <w:rPr>
                <w:sz w:val="24"/>
                <w:szCs w:val="24"/>
              </w:rPr>
              <w:t xml:space="preserve">aquisição </w:t>
            </w:r>
            <w:r w:rsidR="00C70F21">
              <w:rPr>
                <w:sz w:val="24"/>
                <w:szCs w:val="24"/>
              </w:rPr>
              <w:t xml:space="preserve">de </w:t>
            </w:r>
            <w:r w:rsidRPr="00BD2A68">
              <w:rPr>
                <w:sz w:val="24"/>
                <w:szCs w:val="24"/>
              </w:rPr>
              <w:t>eletrodomésticos</w:t>
            </w:r>
          </w:p>
        </w:tc>
        <w:tc>
          <w:tcPr>
            <w:tcW w:w="2257" w:type="dxa"/>
            <w:shd w:val="clear" w:color="auto" w:fill="auto"/>
          </w:tcPr>
          <w:p w14:paraId="71AA5A79" w14:textId="72B749E9"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P</w:t>
            </w:r>
            <w:r w:rsidR="008E7C9F" w:rsidRPr="00BD2A68">
              <w:rPr>
                <w:sz w:val="24"/>
                <w:szCs w:val="24"/>
              </w:rPr>
              <w:t>reço</w:t>
            </w:r>
          </w:p>
        </w:tc>
        <w:tc>
          <w:tcPr>
            <w:tcW w:w="610" w:type="dxa"/>
            <w:shd w:val="clear" w:color="auto" w:fill="FFFFFF"/>
          </w:tcPr>
          <w:p w14:paraId="2F5DCFF7"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3D0001E2" w14:textId="1D842FD8"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44551C0F"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102246F1" w14:textId="623109FA"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0E0836B6"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0</w:t>
            </w:r>
          </w:p>
        </w:tc>
        <w:tc>
          <w:tcPr>
            <w:tcW w:w="611" w:type="dxa"/>
            <w:shd w:val="clear" w:color="auto" w:fill="FFFFFF"/>
          </w:tcPr>
          <w:p w14:paraId="6C27AF91" w14:textId="0E58ACE4"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0</w:t>
            </w:r>
          </w:p>
        </w:tc>
        <w:tc>
          <w:tcPr>
            <w:tcW w:w="610" w:type="dxa"/>
            <w:shd w:val="clear" w:color="auto" w:fill="FFFFFF"/>
          </w:tcPr>
          <w:p w14:paraId="49874A8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66422861" w14:textId="7AED5DF9"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0" w:type="dxa"/>
            <w:shd w:val="clear" w:color="auto" w:fill="FFFFFF"/>
          </w:tcPr>
          <w:p w14:paraId="1313F233"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17</w:t>
            </w:r>
          </w:p>
        </w:tc>
        <w:tc>
          <w:tcPr>
            <w:tcW w:w="611" w:type="dxa"/>
            <w:shd w:val="clear" w:color="auto" w:fill="FFFFFF"/>
          </w:tcPr>
          <w:p w14:paraId="7F3F43A6" w14:textId="7F3B0DAB"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55</w:t>
            </w:r>
          </w:p>
        </w:tc>
      </w:tr>
      <w:tr w:rsidR="008E7C9F" w:rsidRPr="008E7C9F" w14:paraId="26A1121E" w14:textId="77777777" w:rsidTr="008E7C9F">
        <w:trPr>
          <w:cantSplit/>
        </w:trPr>
        <w:tc>
          <w:tcPr>
            <w:tcW w:w="710" w:type="dxa"/>
            <w:vMerge/>
            <w:shd w:val="clear" w:color="auto" w:fill="auto"/>
          </w:tcPr>
          <w:p w14:paraId="7D309AF4"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30063641" w14:textId="2A93073A" w:rsidR="008E7C9F" w:rsidRPr="00BD2A68" w:rsidRDefault="008E7C9F" w:rsidP="00BD2A68">
            <w:pPr>
              <w:autoSpaceDE w:val="0"/>
              <w:autoSpaceDN w:val="0"/>
              <w:adjustRightInd w:val="0"/>
              <w:spacing w:after="0" w:line="320" w:lineRule="atLeast"/>
              <w:ind w:left="60" w:right="60" w:firstLine="0"/>
              <w:jc w:val="left"/>
              <w:rPr>
                <w:sz w:val="24"/>
                <w:szCs w:val="24"/>
              </w:rPr>
            </w:pPr>
            <w:r w:rsidRPr="00BD2A68">
              <w:rPr>
                <w:sz w:val="24"/>
                <w:szCs w:val="24"/>
              </w:rPr>
              <w:t>Classe energética</w:t>
            </w:r>
          </w:p>
        </w:tc>
        <w:tc>
          <w:tcPr>
            <w:tcW w:w="610" w:type="dxa"/>
            <w:shd w:val="clear" w:color="auto" w:fill="FFFFFF"/>
          </w:tcPr>
          <w:p w14:paraId="795C321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8</w:t>
            </w:r>
          </w:p>
        </w:tc>
        <w:tc>
          <w:tcPr>
            <w:tcW w:w="611" w:type="dxa"/>
            <w:shd w:val="clear" w:color="auto" w:fill="FFFFFF"/>
          </w:tcPr>
          <w:p w14:paraId="60FA1AA1" w14:textId="17884ED6"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26</w:t>
            </w:r>
          </w:p>
        </w:tc>
        <w:tc>
          <w:tcPr>
            <w:tcW w:w="610" w:type="dxa"/>
            <w:shd w:val="clear" w:color="auto" w:fill="FFFFFF"/>
          </w:tcPr>
          <w:p w14:paraId="75DC8BF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w:t>
            </w:r>
          </w:p>
        </w:tc>
        <w:tc>
          <w:tcPr>
            <w:tcW w:w="611" w:type="dxa"/>
            <w:shd w:val="clear" w:color="auto" w:fill="FFFFFF"/>
          </w:tcPr>
          <w:p w14:paraId="28F1AD9D" w14:textId="63452901"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0" w:type="dxa"/>
            <w:shd w:val="clear" w:color="auto" w:fill="FFFFFF"/>
          </w:tcPr>
          <w:p w14:paraId="5A9E2CAF"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w:t>
            </w:r>
          </w:p>
        </w:tc>
        <w:tc>
          <w:tcPr>
            <w:tcW w:w="611" w:type="dxa"/>
            <w:shd w:val="clear" w:color="auto" w:fill="FFFFFF"/>
          </w:tcPr>
          <w:p w14:paraId="01252ED0" w14:textId="6F42ED38"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0" w:type="dxa"/>
            <w:shd w:val="clear" w:color="auto" w:fill="FFFFFF"/>
          </w:tcPr>
          <w:p w14:paraId="0A8190FF"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27A4394B" w14:textId="75935FB9"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6236A921"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1" w:type="dxa"/>
            <w:shd w:val="clear" w:color="auto" w:fill="FFFFFF"/>
          </w:tcPr>
          <w:p w14:paraId="660345FE" w14:textId="31CC2914"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42</w:t>
            </w:r>
          </w:p>
        </w:tc>
      </w:tr>
      <w:tr w:rsidR="008E7C9F" w:rsidRPr="008E7C9F" w14:paraId="2C944BC0" w14:textId="77777777" w:rsidTr="008E7C9F">
        <w:trPr>
          <w:cantSplit/>
        </w:trPr>
        <w:tc>
          <w:tcPr>
            <w:tcW w:w="710" w:type="dxa"/>
            <w:vMerge/>
            <w:shd w:val="clear" w:color="auto" w:fill="auto"/>
          </w:tcPr>
          <w:p w14:paraId="6724EFC6"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0C40D182" w14:textId="26B64AE2"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E</w:t>
            </w:r>
            <w:r w:rsidR="008E7C9F" w:rsidRPr="00BD2A68">
              <w:rPr>
                <w:sz w:val="24"/>
                <w:szCs w:val="24"/>
              </w:rPr>
              <w:t>stética</w:t>
            </w:r>
          </w:p>
        </w:tc>
        <w:tc>
          <w:tcPr>
            <w:tcW w:w="610" w:type="dxa"/>
            <w:shd w:val="clear" w:color="auto" w:fill="FFFFFF"/>
          </w:tcPr>
          <w:p w14:paraId="2DB21C1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w:t>
            </w:r>
          </w:p>
        </w:tc>
        <w:tc>
          <w:tcPr>
            <w:tcW w:w="611" w:type="dxa"/>
            <w:shd w:val="clear" w:color="auto" w:fill="FFFFFF"/>
          </w:tcPr>
          <w:p w14:paraId="24EBF96B" w14:textId="0050BB43"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0" w:type="dxa"/>
            <w:shd w:val="clear" w:color="auto" w:fill="FFFFFF"/>
          </w:tcPr>
          <w:p w14:paraId="0BCC42A9"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9</w:t>
            </w:r>
          </w:p>
        </w:tc>
        <w:tc>
          <w:tcPr>
            <w:tcW w:w="611" w:type="dxa"/>
            <w:shd w:val="clear" w:color="auto" w:fill="FFFFFF"/>
          </w:tcPr>
          <w:p w14:paraId="3625F721" w14:textId="342CA865"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29</w:t>
            </w:r>
          </w:p>
        </w:tc>
        <w:tc>
          <w:tcPr>
            <w:tcW w:w="610" w:type="dxa"/>
            <w:shd w:val="clear" w:color="auto" w:fill="FFFFFF"/>
          </w:tcPr>
          <w:p w14:paraId="69868D7E"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042D7B38" w14:textId="3045073B"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5FDCD83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1" w:type="dxa"/>
            <w:shd w:val="clear" w:color="auto" w:fill="FFFFFF"/>
          </w:tcPr>
          <w:p w14:paraId="365F19F5" w14:textId="633330CF"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32</w:t>
            </w:r>
          </w:p>
        </w:tc>
        <w:tc>
          <w:tcPr>
            <w:tcW w:w="610" w:type="dxa"/>
            <w:shd w:val="clear" w:color="auto" w:fill="FFFFFF"/>
          </w:tcPr>
          <w:p w14:paraId="7973A863"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650FDCBE" w14:textId="3DE44EE4"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r>
      <w:tr w:rsidR="008E7C9F" w:rsidRPr="008E7C9F" w14:paraId="4549625C" w14:textId="77777777" w:rsidTr="008E7C9F">
        <w:trPr>
          <w:cantSplit/>
        </w:trPr>
        <w:tc>
          <w:tcPr>
            <w:tcW w:w="710" w:type="dxa"/>
            <w:vMerge/>
            <w:shd w:val="clear" w:color="auto" w:fill="auto"/>
          </w:tcPr>
          <w:p w14:paraId="5C3A5ED0"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502ADFB6" w14:textId="0FEEEDBC"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M</w:t>
            </w:r>
            <w:r w:rsidR="008E7C9F" w:rsidRPr="00BD2A68">
              <w:rPr>
                <w:sz w:val="24"/>
                <w:szCs w:val="24"/>
              </w:rPr>
              <w:t>arca</w:t>
            </w:r>
          </w:p>
        </w:tc>
        <w:tc>
          <w:tcPr>
            <w:tcW w:w="610" w:type="dxa"/>
            <w:shd w:val="clear" w:color="auto" w:fill="FFFFFF"/>
          </w:tcPr>
          <w:p w14:paraId="17D53697"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699C00CA" w14:textId="7AB3448F"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20D73F98"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8</w:t>
            </w:r>
          </w:p>
        </w:tc>
        <w:tc>
          <w:tcPr>
            <w:tcW w:w="611" w:type="dxa"/>
            <w:shd w:val="clear" w:color="auto" w:fill="FFFFFF"/>
          </w:tcPr>
          <w:p w14:paraId="7CAF6782" w14:textId="4A5A29F2"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26</w:t>
            </w:r>
          </w:p>
        </w:tc>
        <w:tc>
          <w:tcPr>
            <w:tcW w:w="610" w:type="dxa"/>
            <w:shd w:val="clear" w:color="auto" w:fill="FFFFFF"/>
          </w:tcPr>
          <w:p w14:paraId="7022D66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1" w:type="dxa"/>
            <w:shd w:val="clear" w:color="auto" w:fill="FFFFFF"/>
          </w:tcPr>
          <w:p w14:paraId="0387B763" w14:textId="0007F678"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32</w:t>
            </w:r>
          </w:p>
        </w:tc>
        <w:tc>
          <w:tcPr>
            <w:tcW w:w="610" w:type="dxa"/>
            <w:shd w:val="clear" w:color="auto" w:fill="FFFFFF"/>
          </w:tcPr>
          <w:p w14:paraId="08930A97"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0C09EA1F" w14:textId="4C870CFE"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0" w:type="dxa"/>
            <w:shd w:val="clear" w:color="auto" w:fill="FFFFFF"/>
          </w:tcPr>
          <w:p w14:paraId="736761A1"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60194A6F" w14:textId="740A5D5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r>
      <w:tr w:rsidR="008E7C9F" w:rsidRPr="008E7C9F" w14:paraId="523BEBA0" w14:textId="77777777" w:rsidTr="00F96430">
        <w:trPr>
          <w:cantSplit/>
          <w:trHeight w:val="398"/>
        </w:trPr>
        <w:tc>
          <w:tcPr>
            <w:tcW w:w="710" w:type="dxa"/>
            <w:vMerge/>
            <w:shd w:val="clear" w:color="auto" w:fill="auto"/>
          </w:tcPr>
          <w:p w14:paraId="280EA933"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2B4F3BB0" w14:textId="4413A544"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Potência</w:t>
            </w:r>
          </w:p>
        </w:tc>
        <w:tc>
          <w:tcPr>
            <w:tcW w:w="610" w:type="dxa"/>
            <w:shd w:val="clear" w:color="auto" w:fill="FFFFFF"/>
          </w:tcPr>
          <w:p w14:paraId="19B1A7BB"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4F7C6DC6" w14:textId="4CABBDC1"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738C31A6"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8</w:t>
            </w:r>
          </w:p>
        </w:tc>
        <w:tc>
          <w:tcPr>
            <w:tcW w:w="611" w:type="dxa"/>
            <w:shd w:val="clear" w:color="auto" w:fill="FFFFFF"/>
          </w:tcPr>
          <w:p w14:paraId="64599CA5" w14:textId="739B655C"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26</w:t>
            </w:r>
          </w:p>
        </w:tc>
        <w:tc>
          <w:tcPr>
            <w:tcW w:w="610" w:type="dxa"/>
            <w:shd w:val="clear" w:color="auto" w:fill="FFFFFF"/>
          </w:tcPr>
          <w:p w14:paraId="5CDB6325"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67777049" w14:textId="2B8C68DE"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6C1B854C"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8</w:t>
            </w:r>
          </w:p>
        </w:tc>
        <w:tc>
          <w:tcPr>
            <w:tcW w:w="611" w:type="dxa"/>
            <w:shd w:val="clear" w:color="auto" w:fill="FFFFFF"/>
          </w:tcPr>
          <w:p w14:paraId="76D59A36" w14:textId="449FDC99"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26</w:t>
            </w:r>
          </w:p>
        </w:tc>
        <w:tc>
          <w:tcPr>
            <w:tcW w:w="610" w:type="dxa"/>
            <w:shd w:val="clear" w:color="auto" w:fill="FFFFFF"/>
          </w:tcPr>
          <w:p w14:paraId="7B89EF2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1" w:type="dxa"/>
            <w:shd w:val="clear" w:color="auto" w:fill="FFFFFF"/>
          </w:tcPr>
          <w:p w14:paraId="75A83D13" w14:textId="43DEAC2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19</w:t>
            </w:r>
          </w:p>
        </w:tc>
      </w:tr>
      <w:tr w:rsidR="008E7C9F" w:rsidRPr="008E7C9F" w14:paraId="5E8A84C0" w14:textId="77777777" w:rsidTr="00F96430">
        <w:trPr>
          <w:cantSplit/>
          <w:trHeight w:val="1056"/>
        </w:trPr>
        <w:tc>
          <w:tcPr>
            <w:tcW w:w="710" w:type="dxa"/>
            <w:vMerge/>
            <w:shd w:val="clear" w:color="auto" w:fill="auto"/>
          </w:tcPr>
          <w:p w14:paraId="59630080"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5FCB3E5A" w14:textId="06948452"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“S</w:t>
            </w:r>
            <w:r w:rsidR="008E7C9F" w:rsidRPr="00BD2A68">
              <w:rPr>
                <w:sz w:val="24"/>
                <w:szCs w:val="24"/>
              </w:rPr>
              <w:t xml:space="preserve">ugestão de </w:t>
            </w:r>
            <w:r>
              <w:rPr>
                <w:sz w:val="24"/>
                <w:szCs w:val="24"/>
              </w:rPr>
              <w:t>amigo”</w:t>
            </w:r>
          </w:p>
        </w:tc>
        <w:tc>
          <w:tcPr>
            <w:tcW w:w="610" w:type="dxa"/>
            <w:shd w:val="clear" w:color="auto" w:fill="FFFFFF"/>
          </w:tcPr>
          <w:p w14:paraId="1323EBBF"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6417CB30" w14:textId="507F3473"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7FDAD13E"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089A2B71" w14:textId="3B0C094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1D814187"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14</w:t>
            </w:r>
          </w:p>
        </w:tc>
        <w:tc>
          <w:tcPr>
            <w:tcW w:w="611" w:type="dxa"/>
            <w:shd w:val="clear" w:color="auto" w:fill="FFFFFF"/>
          </w:tcPr>
          <w:p w14:paraId="02BBA9B8" w14:textId="57CCB90A"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45</w:t>
            </w:r>
          </w:p>
        </w:tc>
        <w:tc>
          <w:tcPr>
            <w:tcW w:w="610" w:type="dxa"/>
            <w:shd w:val="clear" w:color="auto" w:fill="FFFFFF"/>
          </w:tcPr>
          <w:p w14:paraId="746AAADE"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w:t>
            </w:r>
          </w:p>
        </w:tc>
        <w:tc>
          <w:tcPr>
            <w:tcW w:w="611" w:type="dxa"/>
            <w:shd w:val="clear" w:color="auto" w:fill="FFFFFF"/>
          </w:tcPr>
          <w:p w14:paraId="3B29FB3D" w14:textId="63E3A313"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0" w:type="dxa"/>
            <w:shd w:val="clear" w:color="auto" w:fill="FFFFFF"/>
          </w:tcPr>
          <w:p w14:paraId="549835FD"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6E5C1B26" w14:textId="2EF40611"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r>
      <w:tr w:rsidR="008E7C9F" w:rsidRPr="008E7C9F" w14:paraId="3ED8EF84" w14:textId="77777777" w:rsidTr="00C70F21">
        <w:trPr>
          <w:cantSplit/>
        </w:trPr>
        <w:tc>
          <w:tcPr>
            <w:tcW w:w="710" w:type="dxa"/>
            <w:vMerge w:val="restart"/>
            <w:shd w:val="clear" w:color="auto" w:fill="auto"/>
            <w:textDirection w:val="btLr"/>
          </w:tcPr>
          <w:p w14:paraId="7EDE09CC" w14:textId="17A39EA0" w:rsidR="008E7C9F" w:rsidRPr="008E7C9F" w:rsidRDefault="00C70F21" w:rsidP="00BD2A68">
            <w:pPr>
              <w:autoSpaceDE w:val="0"/>
              <w:autoSpaceDN w:val="0"/>
              <w:adjustRightInd w:val="0"/>
              <w:spacing w:after="0" w:line="320" w:lineRule="atLeast"/>
              <w:ind w:left="60" w:right="60" w:firstLine="0"/>
              <w:jc w:val="left"/>
              <w:rPr>
                <w:sz w:val="24"/>
                <w:szCs w:val="24"/>
              </w:rPr>
            </w:pPr>
            <w:r w:rsidRPr="00BD2A68">
              <w:rPr>
                <w:sz w:val="24"/>
                <w:szCs w:val="24"/>
              </w:rPr>
              <w:t>E31-</w:t>
            </w:r>
            <w:r>
              <w:rPr>
                <w:sz w:val="24"/>
                <w:szCs w:val="24"/>
              </w:rPr>
              <w:t xml:space="preserve"> </w:t>
            </w:r>
            <w:r w:rsidRPr="00BD2A68">
              <w:rPr>
                <w:sz w:val="24"/>
                <w:szCs w:val="24"/>
              </w:rPr>
              <w:t xml:space="preserve">Critérios </w:t>
            </w:r>
            <w:r>
              <w:rPr>
                <w:sz w:val="24"/>
                <w:szCs w:val="24"/>
              </w:rPr>
              <w:t xml:space="preserve">de </w:t>
            </w:r>
            <w:r w:rsidR="005605A7" w:rsidRPr="00BD2A68">
              <w:rPr>
                <w:sz w:val="24"/>
                <w:szCs w:val="24"/>
              </w:rPr>
              <w:t xml:space="preserve">aquisição </w:t>
            </w:r>
            <w:r w:rsidR="005605A7">
              <w:rPr>
                <w:sz w:val="24"/>
                <w:szCs w:val="24"/>
              </w:rPr>
              <w:t>de</w:t>
            </w:r>
            <w:r>
              <w:rPr>
                <w:sz w:val="24"/>
                <w:szCs w:val="24"/>
              </w:rPr>
              <w:t xml:space="preserve"> </w:t>
            </w:r>
            <w:r w:rsidRPr="00BD2A68">
              <w:rPr>
                <w:sz w:val="24"/>
                <w:szCs w:val="24"/>
              </w:rPr>
              <w:t>l</w:t>
            </w:r>
            <w:r>
              <w:rPr>
                <w:sz w:val="24"/>
                <w:szCs w:val="24"/>
              </w:rPr>
              <w:t>â</w:t>
            </w:r>
            <w:r w:rsidRPr="00BD2A68">
              <w:rPr>
                <w:sz w:val="24"/>
                <w:szCs w:val="24"/>
              </w:rPr>
              <w:t>mpadas</w:t>
            </w:r>
          </w:p>
        </w:tc>
        <w:tc>
          <w:tcPr>
            <w:tcW w:w="2257" w:type="dxa"/>
            <w:shd w:val="clear" w:color="auto" w:fill="auto"/>
          </w:tcPr>
          <w:p w14:paraId="0313B503" w14:textId="06B8C1B6"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Classe energé</w:t>
            </w:r>
            <w:r w:rsidR="008E7C9F" w:rsidRPr="00BD2A68">
              <w:rPr>
                <w:sz w:val="24"/>
                <w:szCs w:val="24"/>
              </w:rPr>
              <w:t>tica</w:t>
            </w:r>
          </w:p>
        </w:tc>
        <w:tc>
          <w:tcPr>
            <w:tcW w:w="610" w:type="dxa"/>
            <w:shd w:val="clear" w:color="auto" w:fill="FFFFFF"/>
          </w:tcPr>
          <w:p w14:paraId="2613DFDA"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637F64AB" w14:textId="62997ECF"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2945E6FD"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w:t>
            </w:r>
          </w:p>
        </w:tc>
        <w:tc>
          <w:tcPr>
            <w:tcW w:w="611" w:type="dxa"/>
            <w:shd w:val="clear" w:color="auto" w:fill="FFFFFF"/>
          </w:tcPr>
          <w:p w14:paraId="79BB3CD7" w14:textId="35A2B3BA"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0" w:type="dxa"/>
            <w:shd w:val="clear" w:color="auto" w:fill="FFFFFF"/>
          </w:tcPr>
          <w:p w14:paraId="1F1A088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44C51534" w14:textId="3DD5A8F5"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0" w:type="dxa"/>
            <w:shd w:val="clear" w:color="auto" w:fill="FFFFFF"/>
          </w:tcPr>
          <w:p w14:paraId="57CB4BA6"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2D21FE64" w14:textId="48BF964C"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0C290910"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15</w:t>
            </w:r>
          </w:p>
        </w:tc>
        <w:tc>
          <w:tcPr>
            <w:tcW w:w="611" w:type="dxa"/>
            <w:shd w:val="clear" w:color="auto" w:fill="FFFFFF"/>
          </w:tcPr>
          <w:p w14:paraId="1D4D7046" w14:textId="78F5AC89"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48</w:t>
            </w:r>
          </w:p>
        </w:tc>
      </w:tr>
      <w:tr w:rsidR="008E7C9F" w:rsidRPr="008E7C9F" w14:paraId="6B9EF88F" w14:textId="77777777" w:rsidTr="008E7C9F">
        <w:trPr>
          <w:cantSplit/>
        </w:trPr>
        <w:tc>
          <w:tcPr>
            <w:tcW w:w="710" w:type="dxa"/>
            <w:vMerge/>
            <w:shd w:val="clear" w:color="auto" w:fill="auto"/>
          </w:tcPr>
          <w:p w14:paraId="30931565"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23697CBD" w14:textId="4D91EDF1"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Preço</w:t>
            </w:r>
          </w:p>
        </w:tc>
        <w:tc>
          <w:tcPr>
            <w:tcW w:w="610" w:type="dxa"/>
            <w:shd w:val="clear" w:color="auto" w:fill="FFFFFF"/>
          </w:tcPr>
          <w:p w14:paraId="20E313B6"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9</w:t>
            </w:r>
          </w:p>
        </w:tc>
        <w:tc>
          <w:tcPr>
            <w:tcW w:w="611" w:type="dxa"/>
            <w:shd w:val="clear" w:color="auto" w:fill="FFFFFF"/>
          </w:tcPr>
          <w:p w14:paraId="4277F7AC" w14:textId="03E8F630"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29</w:t>
            </w:r>
          </w:p>
        </w:tc>
        <w:tc>
          <w:tcPr>
            <w:tcW w:w="610" w:type="dxa"/>
            <w:shd w:val="clear" w:color="auto" w:fill="FFFFFF"/>
          </w:tcPr>
          <w:p w14:paraId="0F655110"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w:t>
            </w:r>
          </w:p>
        </w:tc>
        <w:tc>
          <w:tcPr>
            <w:tcW w:w="611" w:type="dxa"/>
            <w:shd w:val="clear" w:color="auto" w:fill="FFFFFF"/>
          </w:tcPr>
          <w:p w14:paraId="3CE3828B" w14:textId="1B395101"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0" w:type="dxa"/>
            <w:shd w:val="clear" w:color="auto" w:fill="FFFFFF"/>
          </w:tcPr>
          <w:p w14:paraId="7F13DD04"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3812F071" w14:textId="00E5445F"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499F00FB"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73F58688" w14:textId="767C9C0B"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2D36F815"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1" w:type="dxa"/>
            <w:shd w:val="clear" w:color="auto" w:fill="FFFFFF"/>
          </w:tcPr>
          <w:p w14:paraId="30D80E07" w14:textId="257B404B"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42</w:t>
            </w:r>
          </w:p>
        </w:tc>
      </w:tr>
      <w:tr w:rsidR="00C70F21" w:rsidRPr="008E7C9F" w14:paraId="596ECE80" w14:textId="77777777" w:rsidTr="008E7C9F">
        <w:trPr>
          <w:cantSplit/>
        </w:trPr>
        <w:tc>
          <w:tcPr>
            <w:tcW w:w="710" w:type="dxa"/>
            <w:vMerge/>
            <w:shd w:val="clear" w:color="auto" w:fill="auto"/>
          </w:tcPr>
          <w:p w14:paraId="002EE1E7" w14:textId="77777777" w:rsidR="00C70F21" w:rsidRPr="008E7C9F" w:rsidRDefault="00C70F21" w:rsidP="00C70F21">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4CB273DE" w14:textId="7DB3BDE3" w:rsidR="00C70F21" w:rsidRPr="00BD2A68" w:rsidRDefault="00C70F21" w:rsidP="00C70F21">
            <w:pPr>
              <w:autoSpaceDE w:val="0"/>
              <w:autoSpaceDN w:val="0"/>
              <w:adjustRightInd w:val="0"/>
              <w:spacing w:after="0" w:line="320" w:lineRule="atLeast"/>
              <w:ind w:left="60" w:right="60" w:firstLine="0"/>
              <w:jc w:val="left"/>
              <w:rPr>
                <w:sz w:val="24"/>
                <w:szCs w:val="24"/>
              </w:rPr>
            </w:pPr>
            <w:r>
              <w:rPr>
                <w:sz w:val="24"/>
                <w:szCs w:val="24"/>
              </w:rPr>
              <w:t>E</w:t>
            </w:r>
            <w:r w:rsidRPr="00BD2A68">
              <w:rPr>
                <w:sz w:val="24"/>
                <w:szCs w:val="24"/>
              </w:rPr>
              <w:t>stética</w:t>
            </w:r>
          </w:p>
        </w:tc>
        <w:tc>
          <w:tcPr>
            <w:tcW w:w="610" w:type="dxa"/>
            <w:shd w:val="clear" w:color="auto" w:fill="FFFFFF"/>
          </w:tcPr>
          <w:p w14:paraId="7513F778"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1A099F0C" w14:textId="045E4AA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7E274AED"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44724F72" w14:textId="30628E22"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705EB13C"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11</w:t>
            </w:r>
          </w:p>
        </w:tc>
        <w:tc>
          <w:tcPr>
            <w:tcW w:w="611" w:type="dxa"/>
            <w:shd w:val="clear" w:color="auto" w:fill="FFFFFF"/>
          </w:tcPr>
          <w:p w14:paraId="7BC24F6B" w14:textId="4FF3814C"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35</w:t>
            </w:r>
          </w:p>
        </w:tc>
        <w:tc>
          <w:tcPr>
            <w:tcW w:w="610" w:type="dxa"/>
            <w:shd w:val="clear" w:color="auto" w:fill="FFFFFF"/>
          </w:tcPr>
          <w:p w14:paraId="686DA930"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5200973D" w14:textId="4BB41D5F"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7BB6E236"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321136C4" w14:textId="57D79A68"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13</w:t>
            </w:r>
          </w:p>
        </w:tc>
      </w:tr>
      <w:tr w:rsidR="00C70F21" w:rsidRPr="008E7C9F" w14:paraId="0C31AC99" w14:textId="77777777" w:rsidTr="008E7C9F">
        <w:trPr>
          <w:cantSplit/>
        </w:trPr>
        <w:tc>
          <w:tcPr>
            <w:tcW w:w="710" w:type="dxa"/>
            <w:vMerge/>
            <w:shd w:val="clear" w:color="auto" w:fill="auto"/>
          </w:tcPr>
          <w:p w14:paraId="20387623" w14:textId="77777777" w:rsidR="00C70F21" w:rsidRPr="008E7C9F" w:rsidRDefault="00C70F21" w:rsidP="00C70F21">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0AF4E16A" w14:textId="5E4D215A" w:rsidR="00C70F21" w:rsidRPr="00BD2A68" w:rsidRDefault="00C70F21" w:rsidP="00C70F21">
            <w:pPr>
              <w:autoSpaceDE w:val="0"/>
              <w:autoSpaceDN w:val="0"/>
              <w:adjustRightInd w:val="0"/>
              <w:spacing w:after="0" w:line="320" w:lineRule="atLeast"/>
              <w:ind w:left="60" w:right="60" w:firstLine="0"/>
              <w:jc w:val="left"/>
              <w:rPr>
                <w:sz w:val="24"/>
                <w:szCs w:val="24"/>
              </w:rPr>
            </w:pPr>
            <w:r>
              <w:rPr>
                <w:sz w:val="24"/>
                <w:szCs w:val="24"/>
              </w:rPr>
              <w:t>M</w:t>
            </w:r>
            <w:r w:rsidRPr="00BD2A68">
              <w:rPr>
                <w:sz w:val="24"/>
                <w:szCs w:val="24"/>
              </w:rPr>
              <w:t>arca</w:t>
            </w:r>
          </w:p>
        </w:tc>
        <w:tc>
          <w:tcPr>
            <w:tcW w:w="610" w:type="dxa"/>
            <w:shd w:val="clear" w:color="auto" w:fill="FFFFFF"/>
          </w:tcPr>
          <w:p w14:paraId="6F785BF9"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776D4FB2" w14:textId="054B59E8"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16</w:t>
            </w:r>
          </w:p>
        </w:tc>
        <w:tc>
          <w:tcPr>
            <w:tcW w:w="610" w:type="dxa"/>
            <w:shd w:val="clear" w:color="auto" w:fill="FFFFFF"/>
          </w:tcPr>
          <w:p w14:paraId="379763C3"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45DB12AC" w14:textId="36C4CFC1"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00681A5E"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14</w:t>
            </w:r>
          </w:p>
        </w:tc>
        <w:tc>
          <w:tcPr>
            <w:tcW w:w="611" w:type="dxa"/>
            <w:shd w:val="clear" w:color="auto" w:fill="FFFFFF"/>
          </w:tcPr>
          <w:p w14:paraId="34C83F5F" w14:textId="3762FAFA"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45</w:t>
            </w:r>
          </w:p>
        </w:tc>
        <w:tc>
          <w:tcPr>
            <w:tcW w:w="610" w:type="dxa"/>
            <w:shd w:val="clear" w:color="auto" w:fill="FFFFFF"/>
          </w:tcPr>
          <w:p w14:paraId="0133F456"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41313A6B" w14:textId="6B4316D1"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13</w:t>
            </w:r>
          </w:p>
        </w:tc>
        <w:tc>
          <w:tcPr>
            <w:tcW w:w="610" w:type="dxa"/>
            <w:shd w:val="clear" w:color="auto" w:fill="FFFFFF"/>
          </w:tcPr>
          <w:p w14:paraId="189AF709"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4</w:t>
            </w:r>
          </w:p>
        </w:tc>
        <w:tc>
          <w:tcPr>
            <w:tcW w:w="611" w:type="dxa"/>
            <w:shd w:val="clear" w:color="auto" w:fill="FFFFFF"/>
          </w:tcPr>
          <w:p w14:paraId="0C03E33F" w14:textId="07CF5381"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13</w:t>
            </w:r>
          </w:p>
        </w:tc>
      </w:tr>
      <w:tr w:rsidR="00C70F21" w:rsidRPr="008E7C9F" w14:paraId="4BD84035" w14:textId="77777777" w:rsidTr="008E7C9F">
        <w:trPr>
          <w:cantSplit/>
        </w:trPr>
        <w:tc>
          <w:tcPr>
            <w:tcW w:w="710" w:type="dxa"/>
            <w:vMerge/>
            <w:shd w:val="clear" w:color="auto" w:fill="auto"/>
          </w:tcPr>
          <w:p w14:paraId="20C3D04B" w14:textId="77777777" w:rsidR="00C70F21" w:rsidRPr="008E7C9F" w:rsidRDefault="00C70F21" w:rsidP="00C70F21">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68B732B6" w14:textId="783CF69C" w:rsidR="00C70F21" w:rsidRPr="00BD2A68" w:rsidRDefault="00C70F21" w:rsidP="00C70F21">
            <w:pPr>
              <w:autoSpaceDE w:val="0"/>
              <w:autoSpaceDN w:val="0"/>
              <w:adjustRightInd w:val="0"/>
              <w:spacing w:after="0" w:line="320" w:lineRule="atLeast"/>
              <w:ind w:left="60" w:right="60" w:firstLine="0"/>
              <w:jc w:val="left"/>
              <w:rPr>
                <w:sz w:val="24"/>
                <w:szCs w:val="24"/>
              </w:rPr>
            </w:pPr>
            <w:r>
              <w:rPr>
                <w:sz w:val="24"/>
                <w:szCs w:val="24"/>
              </w:rPr>
              <w:t>Potência</w:t>
            </w:r>
          </w:p>
        </w:tc>
        <w:tc>
          <w:tcPr>
            <w:tcW w:w="610" w:type="dxa"/>
            <w:shd w:val="clear" w:color="auto" w:fill="FFFFFF"/>
          </w:tcPr>
          <w:p w14:paraId="572154BF"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34BCFB0E" w14:textId="37C32DD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23</w:t>
            </w:r>
          </w:p>
        </w:tc>
        <w:tc>
          <w:tcPr>
            <w:tcW w:w="610" w:type="dxa"/>
            <w:shd w:val="clear" w:color="auto" w:fill="FFFFFF"/>
          </w:tcPr>
          <w:p w14:paraId="50F80F7E"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57773295" w14:textId="55C270DD"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0" w:type="dxa"/>
            <w:shd w:val="clear" w:color="auto" w:fill="FFFFFF"/>
          </w:tcPr>
          <w:p w14:paraId="12DC67DB"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1" w:type="dxa"/>
            <w:shd w:val="clear" w:color="auto" w:fill="FFFFFF"/>
          </w:tcPr>
          <w:p w14:paraId="2C88FB5A" w14:textId="1F70AD5F"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19</w:t>
            </w:r>
          </w:p>
        </w:tc>
        <w:tc>
          <w:tcPr>
            <w:tcW w:w="610" w:type="dxa"/>
            <w:shd w:val="clear" w:color="auto" w:fill="FFFFFF"/>
          </w:tcPr>
          <w:p w14:paraId="1E1F676A"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8</w:t>
            </w:r>
          </w:p>
        </w:tc>
        <w:tc>
          <w:tcPr>
            <w:tcW w:w="611" w:type="dxa"/>
            <w:shd w:val="clear" w:color="auto" w:fill="FFFFFF"/>
          </w:tcPr>
          <w:p w14:paraId="35CF1E6E" w14:textId="40B7DC3F"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26</w:t>
            </w:r>
          </w:p>
        </w:tc>
        <w:tc>
          <w:tcPr>
            <w:tcW w:w="610" w:type="dxa"/>
            <w:shd w:val="clear" w:color="auto" w:fill="FFFFFF"/>
          </w:tcPr>
          <w:p w14:paraId="65CF4264" w14:textId="77777777"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7</w:t>
            </w:r>
          </w:p>
        </w:tc>
        <w:tc>
          <w:tcPr>
            <w:tcW w:w="611" w:type="dxa"/>
            <w:shd w:val="clear" w:color="auto" w:fill="FFFFFF"/>
          </w:tcPr>
          <w:p w14:paraId="5B32EDC3" w14:textId="68892258" w:rsidR="00C70F21" w:rsidRPr="00BD2A68" w:rsidRDefault="00C70F21" w:rsidP="00C70F21">
            <w:pPr>
              <w:autoSpaceDE w:val="0"/>
              <w:autoSpaceDN w:val="0"/>
              <w:adjustRightInd w:val="0"/>
              <w:spacing w:after="0" w:line="320" w:lineRule="atLeast"/>
              <w:ind w:left="60" w:right="60" w:firstLine="0"/>
              <w:jc w:val="right"/>
              <w:rPr>
                <w:sz w:val="24"/>
                <w:szCs w:val="24"/>
              </w:rPr>
            </w:pPr>
            <w:r w:rsidRPr="00BD2A68">
              <w:rPr>
                <w:sz w:val="24"/>
                <w:szCs w:val="24"/>
              </w:rPr>
              <w:t>23</w:t>
            </w:r>
          </w:p>
        </w:tc>
      </w:tr>
      <w:tr w:rsidR="008E7C9F" w:rsidRPr="008E7C9F" w14:paraId="54E648D6" w14:textId="77777777" w:rsidTr="00C70F21">
        <w:trPr>
          <w:cantSplit/>
          <w:trHeight w:val="700"/>
        </w:trPr>
        <w:tc>
          <w:tcPr>
            <w:tcW w:w="710" w:type="dxa"/>
            <w:vMerge/>
            <w:shd w:val="clear" w:color="auto" w:fill="auto"/>
          </w:tcPr>
          <w:p w14:paraId="7CDCD2F3" w14:textId="77777777" w:rsidR="008E7C9F" w:rsidRPr="008E7C9F" w:rsidRDefault="008E7C9F" w:rsidP="00BD2A68">
            <w:pPr>
              <w:autoSpaceDE w:val="0"/>
              <w:autoSpaceDN w:val="0"/>
              <w:adjustRightInd w:val="0"/>
              <w:spacing w:after="0" w:line="320" w:lineRule="atLeast"/>
              <w:ind w:left="60" w:right="60" w:firstLine="0"/>
              <w:jc w:val="left"/>
              <w:rPr>
                <w:sz w:val="24"/>
                <w:szCs w:val="24"/>
              </w:rPr>
            </w:pPr>
          </w:p>
        </w:tc>
        <w:tc>
          <w:tcPr>
            <w:tcW w:w="2257" w:type="dxa"/>
            <w:shd w:val="clear" w:color="auto" w:fill="auto"/>
          </w:tcPr>
          <w:p w14:paraId="42242073" w14:textId="44C02479" w:rsidR="008E7C9F" w:rsidRPr="00BD2A68" w:rsidRDefault="00C70F21" w:rsidP="00BD2A68">
            <w:pPr>
              <w:autoSpaceDE w:val="0"/>
              <w:autoSpaceDN w:val="0"/>
              <w:adjustRightInd w:val="0"/>
              <w:spacing w:after="0" w:line="320" w:lineRule="atLeast"/>
              <w:ind w:left="60" w:right="60" w:firstLine="0"/>
              <w:jc w:val="left"/>
              <w:rPr>
                <w:sz w:val="24"/>
                <w:szCs w:val="24"/>
              </w:rPr>
            </w:pPr>
            <w:r>
              <w:rPr>
                <w:sz w:val="24"/>
                <w:szCs w:val="24"/>
              </w:rPr>
              <w:t>“S</w:t>
            </w:r>
            <w:r w:rsidRPr="00BD2A68">
              <w:rPr>
                <w:sz w:val="24"/>
                <w:szCs w:val="24"/>
              </w:rPr>
              <w:t xml:space="preserve">ugestão de </w:t>
            </w:r>
            <w:r>
              <w:rPr>
                <w:sz w:val="24"/>
                <w:szCs w:val="24"/>
              </w:rPr>
              <w:t>amigo”</w:t>
            </w:r>
          </w:p>
        </w:tc>
        <w:tc>
          <w:tcPr>
            <w:tcW w:w="610" w:type="dxa"/>
            <w:shd w:val="clear" w:color="auto" w:fill="FFFFFF"/>
          </w:tcPr>
          <w:p w14:paraId="7EFDA487"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1" w:type="dxa"/>
            <w:shd w:val="clear" w:color="auto" w:fill="FFFFFF"/>
          </w:tcPr>
          <w:p w14:paraId="639DDD8E" w14:textId="6FF7726B"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32</w:t>
            </w:r>
          </w:p>
        </w:tc>
        <w:tc>
          <w:tcPr>
            <w:tcW w:w="610" w:type="dxa"/>
            <w:shd w:val="clear" w:color="auto" w:fill="FFFFFF"/>
          </w:tcPr>
          <w:p w14:paraId="3A497D0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w:t>
            </w:r>
          </w:p>
        </w:tc>
        <w:tc>
          <w:tcPr>
            <w:tcW w:w="611" w:type="dxa"/>
            <w:shd w:val="clear" w:color="auto" w:fill="FFFFFF"/>
          </w:tcPr>
          <w:p w14:paraId="304D8933" w14:textId="02ED54A8"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10</w:t>
            </w:r>
          </w:p>
        </w:tc>
        <w:tc>
          <w:tcPr>
            <w:tcW w:w="610" w:type="dxa"/>
            <w:shd w:val="clear" w:color="auto" w:fill="FFFFFF"/>
          </w:tcPr>
          <w:p w14:paraId="29952A58"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11</w:t>
            </w:r>
          </w:p>
        </w:tc>
        <w:tc>
          <w:tcPr>
            <w:tcW w:w="611" w:type="dxa"/>
            <w:shd w:val="clear" w:color="auto" w:fill="FFFFFF"/>
          </w:tcPr>
          <w:p w14:paraId="5A862A04" w14:textId="65D5662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35</w:t>
            </w:r>
          </w:p>
        </w:tc>
        <w:tc>
          <w:tcPr>
            <w:tcW w:w="610" w:type="dxa"/>
            <w:shd w:val="clear" w:color="auto" w:fill="FFFFFF"/>
          </w:tcPr>
          <w:p w14:paraId="6806B03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2</w:t>
            </w:r>
          </w:p>
        </w:tc>
        <w:tc>
          <w:tcPr>
            <w:tcW w:w="611" w:type="dxa"/>
            <w:shd w:val="clear" w:color="auto" w:fill="FFFFFF"/>
          </w:tcPr>
          <w:p w14:paraId="63A258B6" w14:textId="46BCDE0E"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6</w:t>
            </w:r>
          </w:p>
        </w:tc>
        <w:tc>
          <w:tcPr>
            <w:tcW w:w="610" w:type="dxa"/>
            <w:shd w:val="clear" w:color="auto" w:fill="FFFFFF"/>
          </w:tcPr>
          <w:p w14:paraId="66322332" w14:textId="77777777"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5</w:t>
            </w:r>
          </w:p>
        </w:tc>
        <w:tc>
          <w:tcPr>
            <w:tcW w:w="611" w:type="dxa"/>
            <w:shd w:val="clear" w:color="auto" w:fill="FFFFFF"/>
          </w:tcPr>
          <w:p w14:paraId="2C7D1047" w14:textId="569FA18A" w:rsidR="008E7C9F" w:rsidRPr="00BD2A68" w:rsidRDefault="008E7C9F" w:rsidP="00BD2A68">
            <w:pPr>
              <w:autoSpaceDE w:val="0"/>
              <w:autoSpaceDN w:val="0"/>
              <w:adjustRightInd w:val="0"/>
              <w:spacing w:after="0" w:line="320" w:lineRule="atLeast"/>
              <w:ind w:left="60" w:right="60" w:firstLine="0"/>
              <w:jc w:val="right"/>
              <w:rPr>
                <w:sz w:val="24"/>
                <w:szCs w:val="24"/>
              </w:rPr>
            </w:pPr>
            <w:r w:rsidRPr="00BD2A68">
              <w:rPr>
                <w:sz w:val="24"/>
                <w:szCs w:val="24"/>
              </w:rPr>
              <w:t>16</w:t>
            </w:r>
          </w:p>
        </w:tc>
      </w:tr>
    </w:tbl>
    <w:p w14:paraId="218519CD" w14:textId="77777777" w:rsidR="00BD2A68" w:rsidRPr="00BD2A68" w:rsidRDefault="00BD2A68" w:rsidP="00BD2A68">
      <w:pPr>
        <w:autoSpaceDE w:val="0"/>
        <w:autoSpaceDN w:val="0"/>
        <w:adjustRightInd w:val="0"/>
        <w:spacing w:after="0" w:line="400" w:lineRule="atLeast"/>
        <w:ind w:firstLine="0"/>
        <w:jc w:val="left"/>
        <w:rPr>
          <w:rFonts w:ascii="Times New Roman" w:hAnsi="Times New Roman" w:cs="Times New Roman"/>
          <w:sz w:val="24"/>
          <w:szCs w:val="24"/>
        </w:rPr>
      </w:pPr>
    </w:p>
    <w:p w14:paraId="66B69361" w14:textId="4AD3C489" w:rsidR="009E7A50" w:rsidRDefault="009E7A50" w:rsidP="00F3445C">
      <w:pPr>
        <w:ind w:firstLine="432"/>
        <w:rPr>
          <w:sz w:val="24"/>
          <w:szCs w:val="24"/>
        </w:rPr>
      </w:pPr>
      <w:r>
        <w:rPr>
          <w:sz w:val="24"/>
          <w:szCs w:val="24"/>
        </w:rPr>
        <w:t xml:space="preserve">No que se refere aos critérios utilizados na aquisição de </w:t>
      </w:r>
      <w:r w:rsidR="008366DD">
        <w:rPr>
          <w:sz w:val="24"/>
          <w:szCs w:val="24"/>
        </w:rPr>
        <w:t>lâmpadas</w:t>
      </w:r>
      <w:r>
        <w:rPr>
          <w:sz w:val="24"/>
          <w:szCs w:val="24"/>
        </w:rPr>
        <w:t xml:space="preserve"> os resultados apresentados na</w:t>
      </w:r>
      <w:r w:rsidR="008366DD">
        <w:rPr>
          <w:sz w:val="24"/>
          <w:szCs w:val="24"/>
        </w:rPr>
        <w:t xml:space="preserve"> </w:t>
      </w:r>
      <w:r w:rsidR="0031550D" w:rsidRPr="00107135">
        <w:rPr>
          <w:sz w:val="24"/>
          <w:szCs w:val="24"/>
        </w:rPr>
        <w:fldChar w:fldCharType="begin"/>
      </w:r>
      <w:r w:rsidR="0031550D" w:rsidRPr="00107135">
        <w:rPr>
          <w:sz w:val="24"/>
          <w:szCs w:val="24"/>
        </w:rPr>
        <w:instrText xml:space="preserve"> REF _Ref489952387 \h </w:instrText>
      </w:r>
      <w:r w:rsidR="0031550D" w:rsidRPr="00107135">
        <w:rPr>
          <w:sz w:val="24"/>
          <w:szCs w:val="24"/>
        </w:rPr>
      </w:r>
      <w:r w:rsidR="00387B99" w:rsidRPr="00107135">
        <w:rPr>
          <w:sz w:val="24"/>
          <w:szCs w:val="24"/>
        </w:rPr>
        <w:instrText xml:space="preserve"> \* MERGEFORMAT </w:instrText>
      </w:r>
      <w:r w:rsidR="0031550D" w:rsidRPr="00107135">
        <w:rPr>
          <w:sz w:val="24"/>
          <w:szCs w:val="24"/>
        </w:rPr>
        <w:fldChar w:fldCharType="separate"/>
      </w:r>
      <w:r w:rsidR="000A1C1B" w:rsidRPr="00107135">
        <w:rPr>
          <w:sz w:val="24"/>
          <w:szCs w:val="24"/>
        </w:rPr>
        <w:t>Tabela 18</w:t>
      </w:r>
      <w:r w:rsidR="0031550D" w:rsidRPr="00107135">
        <w:rPr>
          <w:sz w:val="24"/>
          <w:szCs w:val="24"/>
        </w:rPr>
        <w:fldChar w:fldCharType="end"/>
      </w:r>
      <w:r w:rsidR="0031550D" w:rsidRPr="00387B99">
        <w:rPr>
          <w:i/>
        </w:rPr>
        <w:t>,</w:t>
      </w:r>
      <w:r w:rsidR="0031550D">
        <w:rPr>
          <w:sz w:val="24"/>
          <w:szCs w:val="24"/>
        </w:rPr>
        <w:t xml:space="preserve"> </w:t>
      </w:r>
      <w:r>
        <w:rPr>
          <w:sz w:val="24"/>
          <w:szCs w:val="24"/>
        </w:rPr>
        <w:t xml:space="preserve">revelam que para os participantes os critérios mais importantes são a </w:t>
      </w:r>
      <w:r w:rsidR="00EC55EF">
        <w:rPr>
          <w:sz w:val="24"/>
          <w:szCs w:val="24"/>
        </w:rPr>
        <w:t>“</w:t>
      </w:r>
      <w:r w:rsidR="00F3445C">
        <w:rPr>
          <w:sz w:val="24"/>
          <w:szCs w:val="24"/>
        </w:rPr>
        <w:t>Sugestão de um amigo</w:t>
      </w:r>
      <w:r w:rsidR="00EC55EF">
        <w:rPr>
          <w:sz w:val="24"/>
          <w:szCs w:val="24"/>
        </w:rPr>
        <w:t>”</w:t>
      </w:r>
      <w:r w:rsidR="00F3445C">
        <w:rPr>
          <w:sz w:val="24"/>
          <w:szCs w:val="24"/>
        </w:rPr>
        <w:t>, a Estética, a Potência e o Preço, com respetivamente 42, 38,7, 32,3 e 32,2</w:t>
      </w:r>
      <w:r>
        <w:rPr>
          <w:sz w:val="24"/>
          <w:szCs w:val="24"/>
        </w:rPr>
        <w:t xml:space="preserve">. Os restantes critérios </w:t>
      </w:r>
      <w:r w:rsidR="00F3445C">
        <w:rPr>
          <w:sz w:val="24"/>
          <w:szCs w:val="24"/>
        </w:rPr>
        <w:t xml:space="preserve">(Marca e Classe Energética) </w:t>
      </w:r>
      <w:r w:rsidR="00EC55EF">
        <w:rPr>
          <w:sz w:val="24"/>
          <w:szCs w:val="24"/>
        </w:rPr>
        <w:t xml:space="preserve">obtiveram </w:t>
      </w:r>
      <w:r w:rsidR="00F3445C">
        <w:rPr>
          <w:sz w:val="24"/>
          <w:szCs w:val="24"/>
        </w:rPr>
        <w:t>percentagen</w:t>
      </w:r>
      <w:r w:rsidR="00EC55EF">
        <w:rPr>
          <w:sz w:val="24"/>
          <w:szCs w:val="24"/>
        </w:rPr>
        <w:t>s inferiores (cerca de 29% cada), sendo menos valorizados pelos participantes.</w:t>
      </w:r>
    </w:p>
    <w:p w14:paraId="02951A54" w14:textId="17490BF7" w:rsidR="007B2E04" w:rsidRDefault="007B2E04" w:rsidP="00F3445C">
      <w:pPr>
        <w:ind w:firstLine="432"/>
        <w:rPr>
          <w:sz w:val="24"/>
          <w:szCs w:val="24"/>
        </w:rPr>
      </w:pPr>
    </w:p>
    <w:p w14:paraId="685CC5A4" w14:textId="77777777" w:rsidR="007B2E04" w:rsidRDefault="007B2E04" w:rsidP="00F3445C">
      <w:pPr>
        <w:ind w:firstLine="432"/>
        <w:rPr>
          <w:sz w:val="24"/>
          <w:szCs w:val="24"/>
        </w:rPr>
      </w:pPr>
    </w:p>
    <w:p w14:paraId="19F8F7DF" w14:textId="403B7109" w:rsidR="00EC55EF" w:rsidRDefault="00EC55EF" w:rsidP="00EC55EF">
      <w:pPr>
        <w:ind w:firstLine="0"/>
        <w:rPr>
          <w:sz w:val="24"/>
          <w:szCs w:val="24"/>
        </w:rPr>
      </w:pPr>
      <w:r w:rsidRPr="00EC55EF">
        <w:rPr>
          <w:b/>
          <w:sz w:val="24"/>
          <w:szCs w:val="24"/>
        </w:rPr>
        <w:lastRenderedPageBreak/>
        <w:t>Certificado energético e da qualidade de ar interior</w:t>
      </w:r>
    </w:p>
    <w:p w14:paraId="027E2A90" w14:textId="0B2BFD33" w:rsidR="001F6F09" w:rsidRPr="002B7AC2" w:rsidRDefault="00974902" w:rsidP="001F6F09">
      <w:pPr>
        <w:ind w:firstLine="432"/>
        <w:rPr>
          <w:sz w:val="24"/>
          <w:szCs w:val="24"/>
        </w:rPr>
      </w:pPr>
      <w:r w:rsidRPr="002B7AC2">
        <w:rPr>
          <w:sz w:val="24"/>
          <w:szCs w:val="24"/>
        </w:rPr>
        <w:t xml:space="preserve">Relativamente </w:t>
      </w:r>
      <w:r w:rsidR="00972318" w:rsidRPr="002B7AC2">
        <w:rPr>
          <w:sz w:val="24"/>
          <w:szCs w:val="24"/>
        </w:rPr>
        <w:t>ao</w:t>
      </w:r>
      <w:r w:rsidRPr="002B7AC2">
        <w:rPr>
          <w:sz w:val="24"/>
          <w:szCs w:val="24"/>
        </w:rPr>
        <w:t xml:space="preserve"> conhecimento </w:t>
      </w:r>
      <w:r w:rsidR="00F95770" w:rsidRPr="002B7AC2">
        <w:rPr>
          <w:sz w:val="24"/>
          <w:szCs w:val="24"/>
        </w:rPr>
        <w:t>dos</w:t>
      </w:r>
      <w:r w:rsidR="001F6F09" w:rsidRPr="002B7AC2">
        <w:rPr>
          <w:sz w:val="24"/>
          <w:szCs w:val="24"/>
        </w:rPr>
        <w:t xml:space="preserve"> participantes </w:t>
      </w:r>
      <w:r w:rsidR="00EB14CD" w:rsidRPr="002B7AC2">
        <w:rPr>
          <w:sz w:val="24"/>
          <w:szCs w:val="24"/>
        </w:rPr>
        <w:t>sobre o</w:t>
      </w:r>
      <w:r w:rsidR="001F6F09" w:rsidRPr="002B7AC2">
        <w:rPr>
          <w:sz w:val="24"/>
          <w:szCs w:val="24"/>
        </w:rPr>
        <w:t xml:space="preserve"> </w:t>
      </w:r>
      <w:r w:rsidR="00EC55EF" w:rsidRPr="002B7AC2">
        <w:rPr>
          <w:sz w:val="24"/>
          <w:szCs w:val="24"/>
        </w:rPr>
        <w:t>“</w:t>
      </w:r>
      <w:bookmarkStart w:id="126" w:name="_Hlk489953828"/>
      <w:r w:rsidR="001F6F09" w:rsidRPr="002B7AC2">
        <w:rPr>
          <w:sz w:val="24"/>
          <w:szCs w:val="24"/>
        </w:rPr>
        <w:t>Certificado energético e da qualidade de ar interior</w:t>
      </w:r>
      <w:bookmarkEnd w:id="126"/>
      <w:r w:rsidR="00EC55EF" w:rsidRPr="002B7AC2">
        <w:rPr>
          <w:sz w:val="24"/>
          <w:szCs w:val="24"/>
        </w:rPr>
        <w:t>”</w:t>
      </w:r>
      <w:r w:rsidR="001F6F09" w:rsidRPr="002B7AC2">
        <w:rPr>
          <w:sz w:val="24"/>
          <w:szCs w:val="24"/>
        </w:rPr>
        <w:t xml:space="preserve">, os resultados apresentados na </w:t>
      </w:r>
      <w:r w:rsidR="00EB14CD" w:rsidRPr="002B7AC2">
        <w:rPr>
          <w:sz w:val="24"/>
          <w:szCs w:val="24"/>
        </w:rPr>
        <w:fldChar w:fldCharType="begin"/>
      </w:r>
      <w:r w:rsidR="00EB14CD" w:rsidRPr="002B7AC2">
        <w:rPr>
          <w:sz w:val="24"/>
          <w:szCs w:val="24"/>
        </w:rPr>
        <w:instrText xml:space="preserve"> REF _Ref489954006 \h </w:instrText>
      </w:r>
      <w:r w:rsidR="00EB14CD" w:rsidRPr="002B7AC2">
        <w:rPr>
          <w:sz w:val="24"/>
          <w:szCs w:val="24"/>
        </w:rPr>
      </w:r>
      <w:r w:rsidR="00387B99" w:rsidRPr="002B7AC2">
        <w:rPr>
          <w:sz w:val="24"/>
          <w:szCs w:val="24"/>
        </w:rPr>
        <w:instrText xml:space="preserve"> \* MERGEFORMAT </w:instrText>
      </w:r>
      <w:r w:rsidR="00EB14CD" w:rsidRPr="002B7AC2">
        <w:rPr>
          <w:sz w:val="24"/>
          <w:szCs w:val="24"/>
        </w:rPr>
        <w:fldChar w:fldCharType="separate"/>
      </w:r>
      <w:r w:rsidR="000A1C1B" w:rsidRPr="002B7AC2">
        <w:rPr>
          <w:sz w:val="24"/>
          <w:szCs w:val="24"/>
        </w:rPr>
        <w:t>Tabela 19</w:t>
      </w:r>
      <w:r w:rsidR="00EB14CD" w:rsidRPr="002B7AC2">
        <w:rPr>
          <w:sz w:val="24"/>
          <w:szCs w:val="24"/>
        </w:rPr>
        <w:fldChar w:fldCharType="end"/>
      </w:r>
      <w:r w:rsidR="001F6F09" w:rsidRPr="002B7AC2">
        <w:rPr>
          <w:i/>
          <w:sz w:val="24"/>
          <w:szCs w:val="24"/>
        </w:rPr>
        <w:t>,</w:t>
      </w:r>
      <w:r w:rsidR="001F6F09" w:rsidRPr="002B7AC2">
        <w:rPr>
          <w:sz w:val="24"/>
          <w:szCs w:val="24"/>
        </w:rPr>
        <w:t xml:space="preserve"> revelam que </w:t>
      </w:r>
      <w:r w:rsidR="00972318" w:rsidRPr="002B7AC2">
        <w:rPr>
          <w:sz w:val="24"/>
          <w:szCs w:val="24"/>
        </w:rPr>
        <w:t>61,</w:t>
      </w:r>
      <w:r w:rsidR="00783ADB" w:rsidRPr="002B7AC2">
        <w:rPr>
          <w:sz w:val="24"/>
          <w:szCs w:val="24"/>
        </w:rPr>
        <w:t>3% dos participantes desconhecem (</w:t>
      </w:r>
      <w:r w:rsidR="00972318" w:rsidRPr="002B7AC2">
        <w:rPr>
          <w:sz w:val="24"/>
          <w:szCs w:val="24"/>
        </w:rPr>
        <w:t>ou conhece</w:t>
      </w:r>
      <w:r w:rsidR="00783ADB" w:rsidRPr="002B7AC2">
        <w:rPr>
          <w:sz w:val="24"/>
          <w:szCs w:val="24"/>
        </w:rPr>
        <w:t>m</w:t>
      </w:r>
      <w:r w:rsidR="00972318" w:rsidRPr="002B7AC2">
        <w:rPr>
          <w:sz w:val="24"/>
          <w:szCs w:val="24"/>
        </w:rPr>
        <w:t xml:space="preserve"> pouco) este certificado, enquanto 39</w:t>
      </w:r>
      <w:r w:rsidR="00783ADB" w:rsidRPr="002B7AC2">
        <w:rPr>
          <w:sz w:val="24"/>
          <w:szCs w:val="24"/>
        </w:rPr>
        <w:t>%</w:t>
      </w:r>
      <w:r w:rsidR="00972318" w:rsidRPr="002B7AC2">
        <w:rPr>
          <w:sz w:val="24"/>
          <w:szCs w:val="24"/>
        </w:rPr>
        <w:t xml:space="preserve"> </w:t>
      </w:r>
      <w:r w:rsidR="00EB14CD" w:rsidRPr="002B7AC2">
        <w:rPr>
          <w:sz w:val="24"/>
          <w:szCs w:val="24"/>
        </w:rPr>
        <w:t>disseram</w:t>
      </w:r>
      <w:r w:rsidR="00972318" w:rsidRPr="002B7AC2">
        <w:rPr>
          <w:sz w:val="24"/>
          <w:szCs w:val="24"/>
        </w:rPr>
        <w:t xml:space="preserve"> ter conhecimento desse certificado. </w:t>
      </w:r>
    </w:p>
    <w:p w14:paraId="29E8D7F3" w14:textId="77777777" w:rsidR="00365149" w:rsidRPr="00365149" w:rsidRDefault="00365149" w:rsidP="00365149">
      <w:pPr>
        <w:autoSpaceDE w:val="0"/>
        <w:autoSpaceDN w:val="0"/>
        <w:adjustRightInd w:val="0"/>
        <w:spacing w:after="0" w:line="240" w:lineRule="auto"/>
        <w:ind w:firstLine="0"/>
        <w:jc w:val="left"/>
        <w:rPr>
          <w:rFonts w:ascii="Times New Roman" w:hAnsi="Times New Roman" w:cs="Times New Roman"/>
          <w:sz w:val="24"/>
          <w:szCs w:val="24"/>
        </w:rPr>
      </w:pPr>
    </w:p>
    <w:p w14:paraId="407D7C70" w14:textId="0F08EB66" w:rsidR="00AB6657" w:rsidRPr="00AB6657" w:rsidRDefault="00AB6657" w:rsidP="00AB6657">
      <w:pPr>
        <w:pStyle w:val="Legenda"/>
        <w:keepNext/>
        <w:rPr>
          <w:b w:val="0"/>
          <w:i/>
          <w:color w:val="auto"/>
          <w:sz w:val="22"/>
          <w:szCs w:val="22"/>
        </w:rPr>
      </w:pPr>
      <w:bookmarkStart w:id="127" w:name="_Ref489954006"/>
      <w:bookmarkStart w:id="128" w:name="_Toc503721994"/>
      <w:r w:rsidRPr="00AB6657">
        <w:rPr>
          <w:b w:val="0"/>
          <w:i/>
          <w:color w:val="auto"/>
          <w:sz w:val="22"/>
          <w:szCs w:val="22"/>
        </w:rPr>
        <w:t xml:space="preserve">Tabela </w:t>
      </w:r>
      <w:r w:rsidRPr="00AB6657">
        <w:rPr>
          <w:b w:val="0"/>
          <w:i/>
          <w:color w:val="auto"/>
          <w:sz w:val="22"/>
          <w:szCs w:val="22"/>
        </w:rPr>
        <w:fldChar w:fldCharType="begin"/>
      </w:r>
      <w:r w:rsidRPr="00AB6657">
        <w:rPr>
          <w:b w:val="0"/>
          <w:i/>
          <w:color w:val="auto"/>
          <w:sz w:val="22"/>
          <w:szCs w:val="22"/>
        </w:rPr>
        <w:instrText xml:space="preserve"> SEQ Tabela \* ARABIC </w:instrText>
      </w:r>
      <w:r w:rsidRPr="00AB6657">
        <w:rPr>
          <w:b w:val="0"/>
          <w:i/>
          <w:color w:val="auto"/>
          <w:sz w:val="22"/>
          <w:szCs w:val="22"/>
        </w:rPr>
        <w:fldChar w:fldCharType="separate"/>
      </w:r>
      <w:r w:rsidR="000A1C1B">
        <w:rPr>
          <w:b w:val="0"/>
          <w:i/>
          <w:noProof/>
          <w:color w:val="auto"/>
          <w:sz w:val="22"/>
          <w:szCs w:val="22"/>
        </w:rPr>
        <w:t>19</w:t>
      </w:r>
      <w:r w:rsidRPr="00AB6657">
        <w:rPr>
          <w:b w:val="0"/>
          <w:i/>
          <w:color w:val="auto"/>
          <w:sz w:val="22"/>
          <w:szCs w:val="22"/>
        </w:rPr>
        <w:fldChar w:fldCharType="end"/>
      </w:r>
      <w:bookmarkEnd w:id="127"/>
      <w:r w:rsidRPr="00AB6657">
        <w:rPr>
          <w:b w:val="0"/>
          <w:i/>
          <w:color w:val="auto"/>
          <w:sz w:val="22"/>
          <w:szCs w:val="22"/>
        </w:rPr>
        <w:t>: Conhecimento do certificado energético</w:t>
      </w:r>
      <w:bookmarkEnd w:id="128"/>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975"/>
        <w:gridCol w:w="425"/>
        <w:gridCol w:w="680"/>
        <w:gridCol w:w="454"/>
        <w:gridCol w:w="652"/>
        <w:gridCol w:w="553"/>
        <w:gridCol w:w="638"/>
        <w:gridCol w:w="467"/>
        <w:gridCol w:w="553"/>
        <w:gridCol w:w="553"/>
        <w:gridCol w:w="695"/>
        <w:gridCol w:w="425"/>
        <w:gridCol w:w="419"/>
        <w:gridCol w:w="583"/>
      </w:tblGrid>
      <w:tr w:rsidR="00AB6657" w:rsidRPr="00365149" w14:paraId="2BB75239" w14:textId="77777777" w:rsidTr="00EB14CD">
        <w:trPr>
          <w:cantSplit/>
          <w:trHeight w:val="1309"/>
        </w:trPr>
        <w:tc>
          <w:tcPr>
            <w:tcW w:w="1975" w:type="dxa"/>
            <w:vMerge w:val="restart"/>
            <w:shd w:val="clear" w:color="auto" w:fill="auto"/>
            <w:vAlign w:val="bottom"/>
          </w:tcPr>
          <w:p w14:paraId="64B14989" w14:textId="77777777" w:rsidR="00365149" w:rsidRPr="00365149" w:rsidRDefault="00365149" w:rsidP="00365149">
            <w:pPr>
              <w:autoSpaceDE w:val="0"/>
              <w:autoSpaceDN w:val="0"/>
              <w:adjustRightInd w:val="0"/>
              <w:spacing w:after="0" w:line="240" w:lineRule="auto"/>
              <w:ind w:firstLine="0"/>
              <w:jc w:val="left"/>
              <w:rPr>
                <w:sz w:val="24"/>
                <w:szCs w:val="24"/>
              </w:rPr>
            </w:pPr>
          </w:p>
        </w:tc>
        <w:tc>
          <w:tcPr>
            <w:tcW w:w="1105" w:type="dxa"/>
            <w:gridSpan w:val="2"/>
            <w:shd w:val="clear" w:color="auto" w:fill="auto"/>
            <w:textDirection w:val="btLr"/>
            <w:vAlign w:val="center"/>
          </w:tcPr>
          <w:p w14:paraId="005EF8D2" w14:textId="22EE8F00" w:rsidR="00365149" w:rsidRPr="00365149" w:rsidRDefault="002D3309" w:rsidP="00365149">
            <w:pPr>
              <w:autoSpaceDE w:val="0"/>
              <w:autoSpaceDN w:val="0"/>
              <w:adjustRightInd w:val="0"/>
              <w:spacing w:after="0" w:line="320" w:lineRule="atLeast"/>
              <w:ind w:left="60" w:right="60" w:firstLine="0"/>
              <w:jc w:val="center"/>
              <w:rPr>
                <w:sz w:val="24"/>
                <w:szCs w:val="24"/>
              </w:rPr>
            </w:pPr>
            <w:r>
              <w:rPr>
                <w:sz w:val="24"/>
                <w:szCs w:val="24"/>
              </w:rPr>
              <w:t>1-</w:t>
            </w:r>
            <w:r w:rsidR="00365149" w:rsidRPr="00365149">
              <w:rPr>
                <w:sz w:val="24"/>
                <w:szCs w:val="24"/>
              </w:rPr>
              <w:t>Não conhece</w:t>
            </w:r>
          </w:p>
        </w:tc>
        <w:tc>
          <w:tcPr>
            <w:tcW w:w="1106" w:type="dxa"/>
            <w:gridSpan w:val="2"/>
            <w:shd w:val="clear" w:color="auto" w:fill="auto"/>
            <w:textDirection w:val="btLr"/>
            <w:vAlign w:val="center"/>
          </w:tcPr>
          <w:p w14:paraId="567C40EB" w14:textId="555DDF20" w:rsidR="00365149" w:rsidRPr="00365149" w:rsidRDefault="00EB14CD" w:rsidP="00365149">
            <w:pPr>
              <w:autoSpaceDE w:val="0"/>
              <w:autoSpaceDN w:val="0"/>
              <w:adjustRightInd w:val="0"/>
              <w:spacing w:after="0" w:line="320" w:lineRule="atLeast"/>
              <w:ind w:left="60" w:right="60" w:firstLine="0"/>
              <w:jc w:val="center"/>
              <w:rPr>
                <w:sz w:val="24"/>
                <w:szCs w:val="24"/>
              </w:rPr>
            </w:pPr>
            <w:r>
              <w:rPr>
                <w:sz w:val="24"/>
                <w:szCs w:val="24"/>
              </w:rPr>
              <w:t xml:space="preserve">2- </w:t>
            </w:r>
            <w:r w:rsidR="00365149" w:rsidRPr="00365149">
              <w:rPr>
                <w:sz w:val="24"/>
                <w:szCs w:val="24"/>
              </w:rPr>
              <w:t>Conhece pouco</w:t>
            </w:r>
          </w:p>
        </w:tc>
        <w:tc>
          <w:tcPr>
            <w:tcW w:w="1191" w:type="dxa"/>
            <w:gridSpan w:val="2"/>
            <w:shd w:val="clear" w:color="auto" w:fill="auto"/>
            <w:textDirection w:val="btLr"/>
            <w:vAlign w:val="center"/>
          </w:tcPr>
          <w:p w14:paraId="77D34CCA" w14:textId="491C0A14" w:rsidR="00365149" w:rsidRPr="00365149" w:rsidRDefault="00EB14CD" w:rsidP="00365149">
            <w:pPr>
              <w:autoSpaceDE w:val="0"/>
              <w:autoSpaceDN w:val="0"/>
              <w:adjustRightInd w:val="0"/>
              <w:spacing w:after="0" w:line="320" w:lineRule="atLeast"/>
              <w:ind w:left="60" w:right="60" w:firstLine="0"/>
              <w:jc w:val="center"/>
              <w:rPr>
                <w:sz w:val="24"/>
                <w:szCs w:val="24"/>
              </w:rPr>
            </w:pPr>
            <w:r>
              <w:rPr>
                <w:sz w:val="24"/>
                <w:szCs w:val="24"/>
              </w:rPr>
              <w:t>3-</w:t>
            </w:r>
            <w:r w:rsidR="00365149" w:rsidRPr="00365149">
              <w:rPr>
                <w:sz w:val="24"/>
                <w:szCs w:val="24"/>
              </w:rPr>
              <w:t>Conhece</w:t>
            </w:r>
          </w:p>
        </w:tc>
        <w:tc>
          <w:tcPr>
            <w:tcW w:w="1020" w:type="dxa"/>
            <w:gridSpan w:val="2"/>
            <w:shd w:val="clear" w:color="auto" w:fill="auto"/>
            <w:textDirection w:val="btLr"/>
            <w:vAlign w:val="center"/>
          </w:tcPr>
          <w:p w14:paraId="0035CC4F" w14:textId="44F63279" w:rsidR="00365149" w:rsidRPr="00365149" w:rsidRDefault="00EB14CD" w:rsidP="00365149">
            <w:pPr>
              <w:autoSpaceDE w:val="0"/>
              <w:autoSpaceDN w:val="0"/>
              <w:adjustRightInd w:val="0"/>
              <w:spacing w:after="0" w:line="320" w:lineRule="atLeast"/>
              <w:ind w:left="60" w:right="60" w:firstLine="0"/>
              <w:jc w:val="center"/>
              <w:rPr>
                <w:sz w:val="24"/>
                <w:szCs w:val="24"/>
              </w:rPr>
            </w:pPr>
            <w:r>
              <w:rPr>
                <w:sz w:val="24"/>
                <w:szCs w:val="24"/>
              </w:rPr>
              <w:t xml:space="preserve">4- </w:t>
            </w:r>
            <w:r w:rsidR="00365149" w:rsidRPr="00365149">
              <w:rPr>
                <w:sz w:val="24"/>
                <w:szCs w:val="24"/>
              </w:rPr>
              <w:t>Conhece bem</w:t>
            </w:r>
          </w:p>
        </w:tc>
        <w:tc>
          <w:tcPr>
            <w:tcW w:w="1248" w:type="dxa"/>
            <w:gridSpan w:val="2"/>
            <w:shd w:val="clear" w:color="auto" w:fill="auto"/>
            <w:textDirection w:val="btLr"/>
            <w:vAlign w:val="center"/>
          </w:tcPr>
          <w:p w14:paraId="2AEBADF8" w14:textId="433EF614" w:rsidR="00365149" w:rsidRPr="00365149" w:rsidRDefault="002D3309" w:rsidP="00365149">
            <w:pPr>
              <w:autoSpaceDE w:val="0"/>
              <w:autoSpaceDN w:val="0"/>
              <w:adjustRightInd w:val="0"/>
              <w:spacing w:after="0" w:line="320" w:lineRule="atLeast"/>
              <w:ind w:left="60" w:right="60" w:firstLine="0"/>
              <w:jc w:val="center"/>
              <w:rPr>
                <w:sz w:val="24"/>
                <w:szCs w:val="24"/>
              </w:rPr>
            </w:pPr>
            <w:r>
              <w:rPr>
                <w:sz w:val="24"/>
                <w:szCs w:val="24"/>
              </w:rPr>
              <w:t>5-</w:t>
            </w:r>
            <w:r w:rsidR="00365149" w:rsidRPr="00365149">
              <w:rPr>
                <w:sz w:val="24"/>
                <w:szCs w:val="24"/>
              </w:rPr>
              <w:t xml:space="preserve">Conhece </w:t>
            </w:r>
            <w:r>
              <w:rPr>
                <w:sz w:val="24"/>
                <w:szCs w:val="24"/>
              </w:rPr>
              <w:t>M.</w:t>
            </w:r>
            <w:r w:rsidR="00365149" w:rsidRPr="00365149">
              <w:rPr>
                <w:sz w:val="24"/>
                <w:szCs w:val="24"/>
              </w:rPr>
              <w:t>bem</w:t>
            </w:r>
          </w:p>
        </w:tc>
        <w:tc>
          <w:tcPr>
            <w:tcW w:w="1427" w:type="dxa"/>
            <w:gridSpan w:val="3"/>
            <w:shd w:val="clear" w:color="auto" w:fill="auto"/>
            <w:vAlign w:val="center"/>
          </w:tcPr>
          <w:p w14:paraId="2E7DD093" w14:textId="77777777" w:rsidR="00365149" w:rsidRPr="00365149" w:rsidRDefault="00365149" w:rsidP="00365149">
            <w:pPr>
              <w:autoSpaceDE w:val="0"/>
              <w:autoSpaceDN w:val="0"/>
              <w:adjustRightInd w:val="0"/>
              <w:spacing w:after="0" w:line="320" w:lineRule="atLeast"/>
              <w:ind w:left="60" w:right="60" w:firstLine="0"/>
              <w:jc w:val="center"/>
              <w:rPr>
                <w:sz w:val="24"/>
                <w:szCs w:val="24"/>
              </w:rPr>
            </w:pPr>
            <w:r w:rsidRPr="00365149">
              <w:rPr>
                <w:sz w:val="24"/>
                <w:szCs w:val="24"/>
              </w:rPr>
              <w:t>Total</w:t>
            </w:r>
          </w:p>
        </w:tc>
      </w:tr>
      <w:tr w:rsidR="00AB6657" w:rsidRPr="00365149" w14:paraId="0E2AB5FE" w14:textId="77777777" w:rsidTr="00EB14CD">
        <w:trPr>
          <w:cantSplit/>
          <w:trHeight w:val="1134"/>
        </w:trPr>
        <w:tc>
          <w:tcPr>
            <w:tcW w:w="1975" w:type="dxa"/>
            <w:vMerge/>
            <w:shd w:val="clear" w:color="auto" w:fill="auto"/>
            <w:vAlign w:val="bottom"/>
          </w:tcPr>
          <w:p w14:paraId="32DA1EBD" w14:textId="77777777" w:rsidR="00365149" w:rsidRPr="00365149" w:rsidRDefault="00365149" w:rsidP="00365149">
            <w:pPr>
              <w:autoSpaceDE w:val="0"/>
              <w:autoSpaceDN w:val="0"/>
              <w:adjustRightInd w:val="0"/>
              <w:spacing w:after="0" w:line="240" w:lineRule="auto"/>
              <w:ind w:firstLine="0"/>
              <w:jc w:val="left"/>
              <w:rPr>
                <w:sz w:val="24"/>
                <w:szCs w:val="24"/>
              </w:rPr>
            </w:pPr>
          </w:p>
        </w:tc>
        <w:tc>
          <w:tcPr>
            <w:tcW w:w="425" w:type="dxa"/>
            <w:shd w:val="clear" w:color="auto" w:fill="auto"/>
            <w:vAlign w:val="center"/>
          </w:tcPr>
          <w:p w14:paraId="74D9FDD1" w14:textId="18CF2465"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80" w:type="dxa"/>
            <w:shd w:val="clear" w:color="auto" w:fill="auto"/>
            <w:vAlign w:val="center"/>
          </w:tcPr>
          <w:p w14:paraId="69EB2DDD" w14:textId="59C989B0"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54" w:type="dxa"/>
            <w:shd w:val="clear" w:color="auto" w:fill="auto"/>
            <w:vAlign w:val="center"/>
          </w:tcPr>
          <w:p w14:paraId="7E4B69B2" w14:textId="4EF0BF8C"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52" w:type="dxa"/>
            <w:shd w:val="clear" w:color="auto" w:fill="auto"/>
            <w:vAlign w:val="center"/>
          </w:tcPr>
          <w:p w14:paraId="2E22DFE1" w14:textId="33886FFF"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553" w:type="dxa"/>
            <w:shd w:val="clear" w:color="auto" w:fill="auto"/>
            <w:vAlign w:val="center"/>
          </w:tcPr>
          <w:p w14:paraId="0AF38B4A" w14:textId="0F60B08D"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38" w:type="dxa"/>
            <w:shd w:val="clear" w:color="auto" w:fill="auto"/>
            <w:vAlign w:val="center"/>
          </w:tcPr>
          <w:p w14:paraId="3C335379" w14:textId="41E90B82"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67" w:type="dxa"/>
            <w:shd w:val="clear" w:color="auto" w:fill="auto"/>
            <w:vAlign w:val="center"/>
          </w:tcPr>
          <w:p w14:paraId="18162EA3" w14:textId="44B2DFC7"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53" w:type="dxa"/>
            <w:shd w:val="clear" w:color="auto" w:fill="auto"/>
            <w:vAlign w:val="center"/>
          </w:tcPr>
          <w:p w14:paraId="2607E95A" w14:textId="30BB2B2D"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553" w:type="dxa"/>
            <w:shd w:val="clear" w:color="auto" w:fill="auto"/>
            <w:vAlign w:val="center"/>
          </w:tcPr>
          <w:p w14:paraId="188FD5C6" w14:textId="6167733F"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95" w:type="dxa"/>
            <w:shd w:val="clear" w:color="auto" w:fill="auto"/>
            <w:vAlign w:val="center"/>
          </w:tcPr>
          <w:p w14:paraId="6108C99F" w14:textId="682A2091"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25" w:type="dxa"/>
            <w:shd w:val="clear" w:color="auto" w:fill="auto"/>
            <w:vAlign w:val="center"/>
          </w:tcPr>
          <w:p w14:paraId="292BB78C" w14:textId="3586F49C" w:rsidR="00365149" w:rsidRPr="00365149" w:rsidRDefault="00365149" w:rsidP="00365149">
            <w:pPr>
              <w:autoSpaceDE w:val="0"/>
              <w:autoSpaceDN w:val="0"/>
              <w:adjustRightInd w:val="0"/>
              <w:spacing w:after="0" w:line="320" w:lineRule="atLeast"/>
              <w:ind w:left="60" w:right="60" w:firstLine="0"/>
              <w:jc w:val="center"/>
              <w:rPr>
                <w:sz w:val="24"/>
                <w:szCs w:val="24"/>
              </w:rPr>
            </w:pPr>
            <w:r w:rsidRPr="00EF3CEA">
              <w:rPr>
                <w:sz w:val="24"/>
                <w:szCs w:val="24"/>
              </w:rPr>
              <w:t>Nº</w:t>
            </w:r>
            <w:r w:rsidRPr="00365149">
              <w:rPr>
                <w:sz w:val="24"/>
                <w:szCs w:val="24"/>
              </w:rPr>
              <w:t xml:space="preserve"> </w:t>
            </w:r>
          </w:p>
        </w:tc>
        <w:tc>
          <w:tcPr>
            <w:tcW w:w="419" w:type="dxa"/>
            <w:shd w:val="clear" w:color="auto" w:fill="auto"/>
            <w:textDirection w:val="btLr"/>
            <w:vAlign w:val="bottom"/>
          </w:tcPr>
          <w:p w14:paraId="0D2D4716" w14:textId="515AD14C" w:rsidR="00365149" w:rsidRPr="00365149" w:rsidRDefault="00365149" w:rsidP="00365149">
            <w:pPr>
              <w:autoSpaceDE w:val="0"/>
              <w:autoSpaceDN w:val="0"/>
              <w:adjustRightInd w:val="0"/>
              <w:spacing w:after="0" w:line="320" w:lineRule="atLeast"/>
              <w:ind w:left="60" w:right="60" w:firstLine="0"/>
              <w:jc w:val="center"/>
              <w:rPr>
                <w:sz w:val="24"/>
                <w:szCs w:val="24"/>
              </w:rPr>
            </w:pPr>
            <w:r>
              <w:rPr>
                <w:sz w:val="24"/>
                <w:szCs w:val="24"/>
              </w:rPr>
              <w:t>Mediana</w:t>
            </w:r>
          </w:p>
        </w:tc>
        <w:tc>
          <w:tcPr>
            <w:tcW w:w="583" w:type="dxa"/>
            <w:shd w:val="clear" w:color="auto" w:fill="auto"/>
            <w:textDirection w:val="btLr"/>
            <w:vAlign w:val="bottom"/>
          </w:tcPr>
          <w:p w14:paraId="1D0CC693" w14:textId="2F2A81FB" w:rsidR="00365149" w:rsidRPr="00365149" w:rsidRDefault="00365149" w:rsidP="00365149">
            <w:pPr>
              <w:autoSpaceDE w:val="0"/>
              <w:autoSpaceDN w:val="0"/>
              <w:adjustRightInd w:val="0"/>
              <w:spacing w:after="0" w:line="320" w:lineRule="atLeast"/>
              <w:ind w:left="60" w:right="60" w:firstLine="0"/>
              <w:jc w:val="center"/>
              <w:rPr>
                <w:sz w:val="24"/>
                <w:szCs w:val="24"/>
              </w:rPr>
            </w:pPr>
            <w:r>
              <w:rPr>
                <w:sz w:val="24"/>
                <w:szCs w:val="24"/>
              </w:rPr>
              <w:t>Média</w:t>
            </w:r>
          </w:p>
        </w:tc>
      </w:tr>
      <w:tr w:rsidR="00AB6657" w:rsidRPr="00365149" w14:paraId="5A93ECC2" w14:textId="77777777" w:rsidTr="00EB14CD">
        <w:trPr>
          <w:cantSplit/>
        </w:trPr>
        <w:tc>
          <w:tcPr>
            <w:tcW w:w="1975" w:type="dxa"/>
            <w:shd w:val="clear" w:color="auto" w:fill="auto"/>
          </w:tcPr>
          <w:p w14:paraId="17949AC8" w14:textId="639B8D62" w:rsidR="00365149" w:rsidRPr="00365149" w:rsidRDefault="00365149" w:rsidP="00365149">
            <w:pPr>
              <w:autoSpaceDE w:val="0"/>
              <w:autoSpaceDN w:val="0"/>
              <w:adjustRightInd w:val="0"/>
              <w:spacing w:after="0" w:line="320" w:lineRule="atLeast"/>
              <w:ind w:left="60" w:right="60" w:firstLine="0"/>
              <w:jc w:val="left"/>
              <w:rPr>
                <w:sz w:val="24"/>
                <w:szCs w:val="24"/>
              </w:rPr>
            </w:pPr>
            <w:r w:rsidRPr="00365149">
              <w:rPr>
                <w:sz w:val="24"/>
                <w:szCs w:val="24"/>
              </w:rPr>
              <w:t>E32-</w:t>
            </w:r>
            <w:r w:rsidR="00AB6657">
              <w:rPr>
                <w:sz w:val="24"/>
                <w:szCs w:val="24"/>
              </w:rPr>
              <w:t xml:space="preserve"> Conhecimento do </w:t>
            </w:r>
            <w:r w:rsidRPr="00365149">
              <w:rPr>
                <w:sz w:val="24"/>
                <w:szCs w:val="24"/>
              </w:rPr>
              <w:t>Certificado energético e da qualidade de ar interior</w:t>
            </w:r>
          </w:p>
        </w:tc>
        <w:tc>
          <w:tcPr>
            <w:tcW w:w="425" w:type="dxa"/>
            <w:shd w:val="clear" w:color="auto" w:fill="auto"/>
          </w:tcPr>
          <w:p w14:paraId="3B02A567"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11</w:t>
            </w:r>
          </w:p>
        </w:tc>
        <w:tc>
          <w:tcPr>
            <w:tcW w:w="680" w:type="dxa"/>
            <w:shd w:val="clear" w:color="auto" w:fill="auto"/>
          </w:tcPr>
          <w:p w14:paraId="6F90237A" w14:textId="2D584EE4"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35,5</w:t>
            </w:r>
          </w:p>
        </w:tc>
        <w:tc>
          <w:tcPr>
            <w:tcW w:w="454" w:type="dxa"/>
            <w:shd w:val="clear" w:color="auto" w:fill="auto"/>
          </w:tcPr>
          <w:p w14:paraId="07ADEEF8"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8</w:t>
            </w:r>
          </w:p>
        </w:tc>
        <w:tc>
          <w:tcPr>
            <w:tcW w:w="652" w:type="dxa"/>
            <w:shd w:val="clear" w:color="auto" w:fill="auto"/>
          </w:tcPr>
          <w:p w14:paraId="36B54615" w14:textId="67DCCC93"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25,8</w:t>
            </w:r>
          </w:p>
        </w:tc>
        <w:tc>
          <w:tcPr>
            <w:tcW w:w="553" w:type="dxa"/>
            <w:shd w:val="clear" w:color="auto" w:fill="auto"/>
          </w:tcPr>
          <w:p w14:paraId="634E70FD"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7</w:t>
            </w:r>
          </w:p>
        </w:tc>
        <w:tc>
          <w:tcPr>
            <w:tcW w:w="638" w:type="dxa"/>
            <w:shd w:val="clear" w:color="auto" w:fill="auto"/>
          </w:tcPr>
          <w:p w14:paraId="53518030" w14:textId="0A6E89D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22,6</w:t>
            </w:r>
          </w:p>
        </w:tc>
        <w:tc>
          <w:tcPr>
            <w:tcW w:w="467" w:type="dxa"/>
            <w:shd w:val="clear" w:color="auto" w:fill="auto"/>
          </w:tcPr>
          <w:p w14:paraId="78AF88F3"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3</w:t>
            </w:r>
          </w:p>
        </w:tc>
        <w:tc>
          <w:tcPr>
            <w:tcW w:w="553" w:type="dxa"/>
            <w:shd w:val="clear" w:color="auto" w:fill="auto"/>
          </w:tcPr>
          <w:p w14:paraId="0125D87A" w14:textId="62E2C7BF"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9,7</w:t>
            </w:r>
          </w:p>
        </w:tc>
        <w:tc>
          <w:tcPr>
            <w:tcW w:w="553" w:type="dxa"/>
            <w:shd w:val="clear" w:color="auto" w:fill="auto"/>
          </w:tcPr>
          <w:p w14:paraId="23EE8016"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2</w:t>
            </w:r>
          </w:p>
        </w:tc>
        <w:tc>
          <w:tcPr>
            <w:tcW w:w="695" w:type="dxa"/>
            <w:shd w:val="clear" w:color="auto" w:fill="auto"/>
          </w:tcPr>
          <w:p w14:paraId="0FB49594" w14:textId="26DA0754"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6,5</w:t>
            </w:r>
          </w:p>
        </w:tc>
        <w:tc>
          <w:tcPr>
            <w:tcW w:w="425" w:type="dxa"/>
            <w:shd w:val="clear" w:color="auto" w:fill="auto"/>
          </w:tcPr>
          <w:p w14:paraId="1DDAF59E"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31</w:t>
            </w:r>
          </w:p>
        </w:tc>
        <w:tc>
          <w:tcPr>
            <w:tcW w:w="419" w:type="dxa"/>
            <w:shd w:val="clear" w:color="auto" w:fill="auto"/>
          </w:tcPr>
          <w:p w14:paraId="740D7BFC"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2</w:t>
            </w:r>
          </w:p>
        </w:tc>
        <w:tc>
          <w:tcPr>
            <w:tcW w:w="583" w:type="dxa"/>
            <w:shd w:val="clear" w:color="auto" w:fill="auto"/>
          </w:tcPr>
          <w:p w14:paraId="445A62FA" w14:textId="77777777" w:rsidR="00365149" w:rsidRPr="00365149" w:rsidRDefault="00365149" w:rsidP="00365149">
            <w:pPr>
              <w:autoSpaceDE w:val="0"/>
              <w:autoSpaceDN w:val="0"/>
              <w:adjustRightInd w:val="0"/>
              <w:spacing w:after="0" w:line="320" w:lineRule="atLeast"/>
              <w:ind w:left="60" w:right="60" w:firstLine="0"/>
              <w:jc w:val="right"/>
              <w:rPr>
                <w:sz w:val="24"/>
                <w:szCs w:val="24"/>
              </w:rPr>
            </w:pPr>
            <w:r w:rsidRPr="00365149">
              <w:rPr>
                <w:sz w:val="24"/>
                <w:szCs w:val="24"/>
              </w:rPr>
              <w:t>2</w:t>
            </w:r>
          </w:p>
        </w:tc>
      </w:tr>
    </w:tbl>
    <w:p w14:paraId="77EEA371" w14:textId="77777777" w:rsidR="00365149" w:rsidRPr="00365149" w:rsidRDefault="00365149" w:rsidP="00365149">
      <w:pPr>
        <w:autoSpaceDE w:val="0"/>
        <w:autoSpaceDN w:val="0"/>
        <w:adjustRightInd w:val="0"/>
        <w:spacing w:after="0" w:line="400" w:lineRule="atLeast"/>
        <w:ind w:firstLine="0"/>
        <w:jc w:val="left"/>
        <w:rPr>
          <w:rFonts w:ascii="Times New Roman" w:hAnsi="Times New Roman" w:cs="Times New Roman"/>
          <w:sz w:val="24"/>
          <w:szCs w:val="24"/>
        </w:rPr>
      </w:pPr>
    </w:p>
    <w:p w14:paraId="09B5A309" w14:textId="529DD625" w:rsidR="00AF7253" w:rsidRPr="0009513E" w:rsidRDefault="0009513E" w:rsidP="0009513E">
      <w:pPr>
        <w:ind w:firstLine="0"/>
        <w:rPr>
          <w:b/>
          <w:sz w:val="24"/>
          <w:szCs w:val="24"/>
        </w:rPr>
      </w:pPr>
      <w:r w:rsidRPr="0009513E">
        <w:rPr>
          <w:b/>
          <w:sz w:val="24"/>
          <w:szCs w:val="24"/>
        </w:rPr>
        <w:t>Critérios utilizados na escolha das medidas de poupança de energia</w:t>
      </w:r>
    </w:p>
    <w:p w14:paraId="5843604B" w14:textId="7C31B19E" w:rsidR="00A9631B" w:rsidRPr="0026516A" w:rsidRDefault="006D1122" w:rsidP="001C64B5">
      <w:pPr>
        <w:ind w:firstLine="432"/>
        <w:rPr>
          <w:sz w:val="24"/>
          <w:szCs w:val="24"/>
        </w:rPr>
      </w:pPr>
      <w:r w:rsidRPr="0026516A">
        <w:rPr>
          <w:sz w:val="24"/>
          <w:szCs w:val="24"/>
        </w:rPr>
        <w:t xml:space="preserve">Relativamente aos critérios utilizados na escolha das medidas de poupança de energia e de melhoria da eficiência energética, os resultados apresentados na </w:t>
      </w:r>
      <w:r w:rsidR="002A2064" w:rsidRPr="0026516A">
        <w:rPr>
          <w:sz w:val="24"/>
          <w:szCs w:val="24"/>
        </w:rPr>
        <w:fldChar w:fldCharType="begin"/>
      </w:r>
      <w:r w:rsidR="002A2064" w:rsidRPr="0026516A">
        <w:rPr>
          <w:sz w:val="24"/>
          <w:szCs w:val="24"/>
        </w:rPr>
        <w:instrText xml:space="preserve"> REF _Ref476147459 \h </w:instrText>
      </w:r>
      <w:r w:rsidR="002A2064" w:rsidRPr="0026516A">
        <w:rPr>
          <w:sz w:val="24"/>
          <w:szCs w:val="24"/>
        </w:rPr>
      </w:r>
      <w:r w:rsidR="00387B99" w:rsidRPr="0026516A">
        <w:rPr>
          <w:sz w:val="24"/>
          <w:szCs w:val="24"/>
        </w:rPr>
        <w:instrText xml:space="preserve"> \* MERGEFORMAT </w:instrText>
      </w:r>
      <w:r w:rsidR="002A2064" w:rsidRPr="0026516A">
        <w:rPr>
          <w:sz w:val="24"/>
          <w:szCs w:val="24"/>
        </w:rPr>
        <w:fldChar w:fldCharType="separate"/>
      </w:r>
      <w:r w:rsidR="000A1C1B" w:rsidRPr="0026516A">
        <w:rPr>
          <w:sz w:val="24"/>
          <w:szCs w:val="24"/>
        </w:rPr>
        <w:t>Tabela 20</w:t>
      </w:r>
      <w:r w:rsidR="002A2064" w:rsidRPr="0026516A">
        <w:rPr>
          <w:sz w:val="24"/>
          <w:szCs w:val="24"/>
        </w:rPr>
        <w:fldChar w:fldCharType="end"/>
      </w:r>
      <w:r w:rsidRPr="0026516A">
        <w:rPr>
          <w:i/>
          <w:sz w:val="24"/>
          <w:szCs w:val="24"/>
        </w:rPr>
        <w:t>,</w:t>
      </w:r>
      <w:r w:rsidRPr="0026516A">
        <w:rPr>
          <w:sz w:val="24"/>
          <w:szCs w:val="24"/>
        </w:rPr>
        <w:t xml:space="preserve"> revelam que </w:t>
      </w:r>
      <w:r w:rsidR="002A2064" w:rsidRPr="0026516A">
        <w:rPr>
          <w:sz w:val="24"/>
          <w:szCs w:val="24"/>
        </w:rPr>
        <w:t xml:space="preserve">74,2% </w:t>
      </w:r>
      <w:r w:rsidR="00A9631B" w:rsidRPr="0026516A">
        <w:rPr>
          <w:sz w:val="24"/>
          <w:szCs w:val="24"/>
        </w:rPr>
        <w:t>dos participantes considera a redução da fatura</w:t>
      </w:r>
      <w:r w:rsidR="002A2064" w:rsidRPr="0026516A">
        <w:rPr>
          <w:sz w:val="24"/>
          <w:szCs w:val="24"/>
        </w:rPr>
        <w:t xml:space="preserve"> da energia</w:t>
      </w:r>
      <w:r w:rsidR="00A9631B" w:rsidRPr="0026516A">
        <w:rPr>
          <w:sz w:val="24"/>
          <w:szCs w:val="24"/>
        </w:rPr>
        <w:t xml:space="preserve"> como principal critério, enquanto a segurança da insta</w:t>
      </w:r>
      <w:r w:rsidR="002A2064" w:rsidRPr="0026516A">
        <w:rPr>
          <w:sz w:val="24"/>
          <w:szCs w:val="24"/>
        </w:rPr>
        <w:t xml:space="preserve">lação e os deveres de cidadania e de </w:t>
      </w:r>
      <w:r w:rsidR="00A9631B" w:rsidRPr="0026516A">
        <w:rPr>
          <w:sz w:val="24"/>
          <w:szCs w:val="24"/>
        </w:rPr>
        <w:t>redução das emissões, com 64,5</w:t>
      </w:r>
      <w:r w:rsidR="002A2064" w:rsidRPr="0026516A">
        <w:rPr>
          <w:sz w:val="24"/>
          <w:szCs w:val="24"/>
        </w:rPr>
        <w:t xml:space="preserve">% </w:t>
      </w:r>
      <w:r w:rsidR="00A9631B" w:rsidRPr="0026516A">
        <w:rPr>
          <w:sz w:val="24"/>
          <w:szCs w:val="24"/>
        </w:rPr>
        <w:t>e 61</w:t>
      </w:r>
      <w:r w:rsidR="002A2064" w:rsidRPr="0026516A">
        <w:rPr>
          <w:sz w:val="24"/>
          <w:szCs w:val="24"/>
        </w:rPr>
        <w:t>%</w:t>
      </w:r>
      <w:r w:rsidR="00A9631B" w:rsidRPr="0026516A">
        <w:rPr>
          <w:sz w:val="24"/>
          <w:szCs w:val="24"/>
        </w:rPr>
        <w:t>, dos participantes são cri</w:t>
      </w:r>
      <w:r w:rsidR="002A2064" w:rsidRPr="0026516A">
        <w:rPr>
          <w:sz w:val="24"/>
          <w:szCs w:val="24"/>
        </w:rPr>
        <w:t>térios também muito valorizados.</w:t>
      </w:r>
    </w:p>
    <w:p w14:paraId="6C73C4D9" w14:textId="7F730D94" w:rsidR="007B2E04" w:rsidRDefault="007B2E04" w:rsidP="001C64B5">
      <w:pPr>
        <w:ind w:firstLine="432"/>
        <w:rPr>
          <w:sz w:val="24"/>
          <w:szCs w:val="24"/>
        </w:rPr>
      </w:pPr>
    </w:p>
    <w:p w14:paraId="7BDCEE4F" w14:textId="4E6A8E88" w:rsidR="007B2E04" w:rsidRDefault="007B2E04" w:rsidP="001C64B5">
      <w:pPr>
        <w:ind w:firstLine="432"/>
        <w:rPr>
          <w:sz w:val="24"/>
          <w:szCs w:val="24"/>
        </w:rPr>
      </w:pPr>
    </w:p>
    <w:p w14:paraId="68EACEC5" w14:textId="0FCF157D" w:rsidR="007B2E04" w:rsidRDefault="007B2E04" w:rsidP="001C64B5">
      <w:pPr>
        <w:ind w:firstLine="432"/>
        <w:rPr>
          <w:sz w:val="24"/>
          <w:szCs w:val="24"/>
        </w:rPr>
      </w:pPr>
    </w:p>
    <w:p w14:paraId="167805EC" w14:textId="0BB06651" w:rsidR="007B2E04" w:rsidRDefault="007B2E04" w:rsidP="001C64B5">
      <w:pPr>
        <w:ind w:firstLine="432"/>
        <w:rPr>
          <w:sz w:val="24"/>
          <w:szCs w:val="24"/>
        </w:rPr>
      </w:pPr>
    </w:p>
    <w:p w14:paraId="0951E61B" w14:textId="383B71D4" w:rsidR="007B2E04" w:rsidRDefault="007B2E04" w:rsidP="001C64B5">
      <w:pPr>
        <w:ind w:firstLine="432"/>
        <w:rPr>
          <w:sz w:val="24"/>
          <w:szCs w:val="24"/>
        </w:rPr>
      </w:pPr>
    </w:p>
    <w:p w14:paraId="6DC0AE04" w14:textId="35E3935D" w:rsidR="001C64B5" w:rsidRPr="00DD4717" w:rsidRDefault="001C64B5" w:rsidP="001C64B5">
      <w:pPr>
        <w:pStyle w:val="Legenda"/>
        <w:jc w:val="left"/>
        <w:rPr>
          <w:b w:val="0"/>
          <w:i/>
          <w:color w:val="auto"/>
          <w:sz w:val="22"/>
          <w:szCs w:val="22"/>
        </w:rPr>
      </w:pPr>
      <w:bookmarkStart w:id="129" w:name="_Ref476147459"/>
      <w:bookmarkStart w:id="130" w:name="_Ref476059044"/>
      <w:bookmarkStart w:id="131" w:name="_Toc503721995"/>
      <w:r w:rsidRPr="00DD4717">
        <w:rPr>
          <w:b w:val="0"/>
          <w:i/>
          <w:color w:val="auto"/>
          <w:sz w:val="22"/>
          <w:szCs w:val="22"/>
        </w:rPr>
        <w:lastRenderedPageBreak/>
        <w:t xml:space="preserve">Tabela </w:t>
      </w:r>
      <w:r w:rsidRPr="00DD4717">
        <w:rPr>
          <w:b w:val="0"/>
          <w:i/>
          <w:color w:val="auto"/>
          <w:sz w:val="22"/>
          <w:szCs w:val="22"/>
        </w:rPr>
        <w:fldChar w:fldCharType="begin"/>
      </w:r>
      <w:r w:rsidRPr="00DD4717">
        <w:rPr>
          <w:b w:val="0"/>
          <w:i/>
          <w:color w:val="auto"/>
          <w:sz w:val="22"/>
          <w:szCs w:val="22"/>
        </w:rPr>
        <w:instrText xml:space="preserve"> SEQ Tabela \* ARABIC </w:instrText>
      </w:r>
      <w:r w:rsidRPr="00DD4717">
        <w:rPr>
          <w:b w:val="0"/>
          <w:i/>
          <w:color w:val="auto"/>
          <w:sz w:val="22"/>
          <w:szCs w:val="22"/>
        </w:rPr>
        <w:fldChar w:fldCharType="separate"/>
      </w:r>
      <w:r w:rsidR="000A1C1B">
        <w:rPr>
          <w:b w:val="0"/>
          <w:i/>
          <w:noProof/>
          <w:color w:val="auto"/>
          <w:sz w:val="22"/>
          <w:szCs w:val="22"/>
        </w:rPr>
        <w:t>20</w:t>
      </w:r>
      <w:r w:rsidRPr="00DD4717">
        <w:rPr>
          <w:b w:val="0"/>
          <w:i/>
          <w:color w:val="auto"/>
          <w:sz w:val="22"/>
          <w:szCs w:val="22"/>
        </w:rPr>
        <w:fldChar w:fldCharType="end"/>
      </w:r>
      <w:bookmarkEnd w:id="129"/>
      <w:r w:rsidRPr="00DD4717">
        <w:rPr>
          <w:b w:val="0"/>
          <w:i/>
          <w:color w:val="auto"/>
          <w:sz w:val="22"/>
          <w:szCs w:val="22"/>
        </w:rPr>
        <w:t xml:space="preserve">: </w:t>
      </w:r>
      <w:r>
        <w:rPr>
          <w:b w:val="0"/>
          <w:i/>
          <w:color w:val="auto"/>
          <w:sz w:val="22"/>
          <w:szCs w:val="22"/>
        </w:rPr>
        <w:t>Critérios utilizados na escolha das medidas de poupança de energia</w:t>
      </w:r>
      <w:bookmarkEnd w:id="130"/>
      <w:bookmarkEnd w:id="131"/>
    </w:p>
    <w:tbl>
      <w:tblPr>
        <w:tblStyle w:val="TabelacomGrelha"/>
        <w:tblpPr w:leftFromText="141" w:rightFromText="141" w:vertAnchor="text" w:tblpY="1"/>
        <w:tblOverlap w:val="never"/>
        <w:tblW w:w="8519" w:type="dxa"/>
        <w:tblLayout w:type="fixed"/>
        <w:tblLook w:val="04A0" w:firstRow="1" w:lastRow="0" w:firstColumn="1" w:lastColumn="0" w:noHBand="0" w:noVBand="1"/>
      </w:tblPr>
      <w:tblGrid>
        <w:gridCol w:w="1838"/>
        <w:gridCol w:w="567"/>
        <w:gridCol w:w="787"/>
        <w:gridCol w:w="512"/>
        <w:gridCol w:w="819"/>
        <w:gridCol w:w="598"/>
        <w:gridCol w:w="733"/>
        <w:gridCol w:w="666"/>
        <w:gridCol w:w="665"/>
        <w:gridCol w:w="488"/>
        <w:gridCol w:w="846"/>
      </w:tblGrid>
      <w:tr w:rsidR="002A2064" w:rsidRPr="00DD4717" w14:paraId="000DE92A" w14:textId="0F2FE282" w:rsidTr="00C45A93">
        <w:trPr>
          <w:tblHeader/>
        </w:trPr>
        <w:tc>
          <w:tcPr>
            <w:tcW w:w="1838" w:type="dxa"/>
            <w:vMerge w:val="restart"/>
            <w:vAlign w:val="center"/>
          </w:tcPr>
          <w:p w14:paraId="13E0BA27" w14:textId="77777777" w:rsidR="002A2064" w:rsidRPr="003D15F7" w:rsidRDefault="002A2064" w:rsidP="00C45A93">
            <w:pPr>
              <w:autoSpaceDE w:val="0"/>
              <w:autoSpaceDN w:val="0"/>
              <w:adjustRightInd w:val="0"/>
              <w:ind w:firstLine="0"/>
              <w:jc w:val="left"/>
              <w:rPr>
                <w:rFonts w:ascii="Times New Roman" w:hAnsi="Times New Roman" w:cs="Times New Roman"/>
                <w:sz w:val="24"/>
                <w:szCs w:val="24"/>
              </w:rPr>
            </w:pPr>
            <w:r w:rsidRPr="003D15F7">
              <w:rPr>
                <w:rFonts w:ascii="Times New Roman" w:hAnsi="Times New Roman" w:cs="Times New Roman"/>
                <w:sz w:val="24"/>
                <w:szCs w:val="24"/>
              </w:rPr>
              <w:t xml:space="preserve">Critério </w:t>
            </w:r>
          </w:p>
        </w:tc>
        <w:tc>
          <w:tcPr>
            <w:tcW w:w="6681" w:type="dxa"/>
            <w:gridSpan w:val="10"/>
          </w:tcPr>
          <w:p w14:paraId="3B11440F" w14:textId="267C8F11" w:rsidR="002A2064" w:rsidRPr="003D15F7" w:rsidRDefault="00C45A93" w:rsidP="00C45A93">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E 36 -</w:t>
            </w:r>
            <w:r w:rsidR="002A2064" w:rsidRPr="003D15F7">
              <w:rPr>
                <w:rFonts w:ascii="Times New Roman" w:hAnsi="Times New Roman" w:cs="Times New Roman"/>
                <w:sz w:val="24"/>
                <w:szCs w:val="24"/>
              </w:rPr>
              <w:t>Importância dos critérios de escolha das medidas de ef. energética</w:t>
            </w:r>
          </w:p>
        </w:tc>
      </w:tr>
      <w:tr w:rsidR="002A2064" w:rsidRPr="00DD4717" w14:paraId="73565A6B" w14:textId="206CBB15" w:rsidTr="00C45A93">
        <w:trPr>
          <w:cantSplit/>
          <w:trHeight w:val="1698"/>
          <w:tblHeader/>
        </w:trPr>
        <w:tc>
          <w:tcPr>
            <w:tcW w:w="1838" w:type="dxa"/>
            <w:vMerge/>
          </w:tcPr>
          <w:p w14:paraId="30B69FB0" w14:textId="77777777" w:rsidR="002A2064" w:rsidRPr="003D15F7" w:rsidRDefault="002A2064" w:rsidP="00C45A93">
            <w:pPr>
              <w:autoSpaceDE w:val="0"/>
              <w:autoSpaceDN w:val="0"/>
              <w:adjustRightInd w:val="0"/>
              <w:ind w:firstLine="0"/>
              <w:jc w:val="left"/>
              <w:rPr>
                <w:rFonts w:ascii="Times New Roman" w:hAnsi="Times New Roman" w:cs="Times New Roman"/>
                <w:sz w:val="24"/>
                <w:szCs w:val="24"/>
              </w:rPr>
            </w:pPr>
          </w:p>
        </w:tc>
        <w:tc>
          <w:tcPr>
            <w:tcW w:w="1354" w:type="dxa"/>
            <w:gridSpan w:val="2"/>
            <w:textDirection w:val="btLr"/>
            <w:vAlign w:val="center"/>
          </w:tcPr>
          <w:p w14:paraId="3F4B88AA" w14:textId="70EA35E9" w:rsidR="002A2064" w:rsidRPr="003D15F7" w:rsidRDefault="002A2064" w:rsidP="00C45A93">
            <w:pPr>
              <w:autoSpaceDE w:val="0"/>
              <w:autoSpaceDN w:val="0"/>
              <w:adjustRightInd w:val="0"/>
              <w:ind w:left="113" w:right="113" w:firstLine="0"/>
              <w:jc w:val="center"/>
              <w:rPr>
                <w:rFonts w:ascii="Times New Roman" w:hAnsi="Times New Roman" w:cs="Times New Roman"/>
                <w:sz w:val="24"/>
                <w:szCs w:val="24"/>
              </w:rPr>
            </w:pPr>
            <w:r w:rsidRPr="003D15F7">
              <w:rPr>
                <w:rFonts w:ascii="Times New Roman" w:hAnsi="Times New Roman" w:cs="Times New Roman"/>
                <w:sz w:val="24"/>
                <w:szCs w:val="24"/>
              </w:rPr>
              <w:t>Muito importante</w:t>
            </w:r>
          </w:p>
        </w:tc>
        <w:tc>
          <w:tcPr>
            <w:tcW w:w="1331" w:type="dxa"/>
            <w:gridSpan w:val="2"/>
            <w:textDirection w:val="btLr"/>
            <w:vAlign w:val="center"/>
          </w:tcPr>
          <w:p w14:paraId="214AEC75" w14:textId="2AE00E50" w:rsidR="002A2064" w:rsidRPr="003D15F7" w:rsidRDefault="002A2064" w:rsidP="00C45A93">
            <w:pPr>
              <w:autoSpaceDE w:val="0"/>
              <w:autoSpaceDN w:val="0"/>
              <w:adjustRightInd w:val="0"/>
              <w:ind w:left="113" w:right="113" w:firstLine="0"/>
              <w:jc w:val="center"/>
              <w:rPr>
                <w:rFonts w:ascii="Times New Roman" w:hAnsi="Times New Roman" w:cs="Times New Roman"/>
                <w:sz w:val="24"/>
                <w:szCs w:val="24"/>
              </w:rPr>
            </w:pPr>
            <w:r w:rsidRPr="003D15F7">
              <w:rPr>
                <w:rFonts w:ascii="Times New Roman" w:hAnsi="Times New Roman" w:cs="Times New Roman"/>
                <w:sz w:val="24"/>
                <w:szCs w:val="24"/>
              </w:rPr>
              <w:t>Importante</w:t>
            </w:r>
          </w:p>
        </w:tc>
        <w:tc>
          <w:tcPr>
            <w:tcW w:w="1331" w:type="dxa"/>
            <w:gridSpan w:val="2"/>
            <w:textDirection w:val="btLr"/>
            <w:vAlign w:val="center"/>
          </w:tcPr>
          <w:p w14:paraId="21D0DBE1" w14:textId="46541BC1" w:rsidR="002A2064" w:rsidRPr="003D15F7" w:rsidRDefault="002A2064" w:rsidP="00C45A93">
            <w:pPr>
              <w:autoSpaceDE w:val="0"/>
              <w:autoSpaceDN w:val="0"/>
              <w:adjustRightInd w:val="0"/>
              <w:ind w:left="113" w:right="113" w:firstLine="0"/>
              <w:jc w:val="center"/>
              <w:rPr>
                <w:rFonts w:ascii="Times New Roman" w:hAnsi="Times New Roman" w:cs="Times New Roman"/>
                <w:sz w:val="24"/>
                <w:szCs w:val="24"/>
              </w:rPr>
            </w:pPr>
            <w:r w:rsidRPr="003D15F7">
              <w:rPr>
                <w:rFonts w:ascii="Times New Roman" w:hAnsi="Times New Roman" w:cs="Times New Roman"/>
                <w:sz w:val="24"/>
                <w:szCs w:val="24"/>
              </w:rPr>
              <w:t>Pouco importante</w:t>
            </w:r>
          </w:p>
        </w:tc>
        <w:tc>
          <w:tcPr>
            <w:tcW w:w="1331" w:type="dxa"/>
            <w:gridSpan w:val="2"/>
            <w:textDirection w:val="btLr"/>
            <w:vAlign w:val="center"/>
          </w:tcPr>
          <w:p w14:paraId="6DEA8434" w14:textId="04E1B85C" w:rsidR="002A2064" w:rsidRPr="003D15F7" w:rsidRDefault="002A2064" w:rsidP="00C45A93">
            <w:pPr>
              <w:autoSpaceDE w:val="0"/>
              <w:autoSpaceDN w:val="0"/>
              <w:adjustRightInd w:val="0"/>
              <w:ind w:left="113" w:right="113" w:firstLine="0"/>
              <w:jc w:val="center"/>
              <w:rPr>
                <w:rFonts w:ascii="Times New Roman" w:hAnsi="Times New Roman" w:cs="Times New Roman"/>
                <w:sz w:val="24"/>
                <w:szCs w:val="24"/>
              </w:rPr>
            </w:pPr>
            <w:r w:rsidRPr="003D15F7">
              <w:rPr>
                <w:rFonts w:ascii="Times New Roman" w:hAnsi="Times New Roman" w:cs="Times New Roman"/>
                <w:sz w:val="24"/>
                <w:szCs w:val="24"/>
              </w:rPr>
              <w:t>Muito pouco importante</w:t>
            </w:r>
          </w:p>
        </w:tc>
        <w:tc>
          <w:tcPr>
            <w:tcW w:w="1332" w:type="dxa"/>
            <w:gridSpan w:val="2"/>
            <w:textDirection w:val="btLr"/>
            <w:vAlign w:val="center"/>
          </w:tcPr>
          <w:p w14:paraId="0651E0FC" w14:textId="3406754B" w:rsidR="002A2064" w:rsidRPr="003D15F7" w:rsidRDefault="002A2064" w:rsidP="00C45A93">
            <w:pPr>
              <w:autoSpaceDE w:val="0"/>
              <w:autoSpaceDN w:val="0"/>
              <w:adjustRightInd w:val="0"/>
              <w:ind w:left="113" w:right="113" w:firstLine="0"/>
              <w:jc w:val="center"/>
              <w:rPr>
                <w:rFonts w:ascii="Times New Roman" w:hAnsi="Times New Roman" w:cs="Times New Roman"/>
                <w:sz w:val="24"/>
                <w:szCs w:val="24"/>
              </w:rPr>
            </w:pPr>
            <w:r w:rsidRPr="003D15F7">
              <w:rPr>
                <w:rFonts w:ascii="Times New Roman" w:hAnsi="Times New Roman" w:cs="Times New Roman"/>
                <w:sz w:val="24"/>
                <w:szCs w:val="24"/>
              </w:rPr>
              <w:t>Indiferente</w:t>
            </w:r>
          </w:p>
        </w:tc>
      </w:tr>
      <w:tr w:rsidR="002A2064" w14:paraId="56F1629F" w14:textId="77777777" w:rsidTr="00C45A93">
        <w:trPr>
          <w:tblHeader/>
        </w:trPr>
        <w:tc>
          <w:tcPr>
            <w:tcW w:w="1838" w:type="dxa"/>
            <w:vMerge/>
          </w:tcPr>
          <w:p w14:paraId="5CF02E2B" w14:textId="77777777" w:rsidR="002A2064" w:rsidRDefault="002A2064" w:rsidP="00C45A93">
            <w:pPr>
              <w:autoSpaceDE w:val="0"/>
              <w:autoSpaceDN w:val="0"/>
              <w:adjustRightInd w:val="0"/>
              <w:ind w:firstLine="0"/>
              <w:jc w:val="left"/>
              <w:rPr>
                <w:rFonts w:ascii="Times New Roman" w:hAnsi="Times New Roman" w:cs="Times New Roman"/>
                <w:sz w:val="24"/>
                <w:szCs w:val="24"/>
              </w:rPr>
            </w:pPr>
          </w:p>
        </w:tc>
        <w:tc>
          <w:tcPr>
            <w:tcW w:w="567" w:type="dxa"/>
            <w:shd w:val="clear" w:color="auto" w:fill="auto"/>
            <w:vAlign w:val="center"/>
          </w:tcPr>
          <w:p w14:paraId="0527FEB1" w14:textId="6D372A2E"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Nº</w:t>
            </w:r>
          </w:p>
        </w:tc>
        <w:tc>
          <w:tcPr>
            <w:tcW w:w="787" w:type="dxa"/>
            <w:shd w:val="clear" w:color="auto" w:fill="auto"/>
            <w:vAlign w:val="center"/>
          </w:tcPr>
          <w:p w14:paraId="6A628252" w14:textId="785A1B39"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w:t>
            </w:r>
          </w:p>
        </w:tc>
        <w:tc>
          <w:tcPr>
            <w:tcW w:w="512" w:type="dxa"/>
            <w:shd w:val="clear" w:color="auto" w:fill="auto"/>
            <w:vAlign w:val="center"/>
          </w:tcPr>
          <w:p w14:paraId="602E8291" w14:textId="33D344EE"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Nº</w:t>
            </w:r>
          </w:p>
        </w:tc>
        <w:tc>
          <w:tcPr>
            <w:tcW w:w="819" w:type="dxa"/>
            <w:shd w:val="clear" w:color="auto" w:fill="auto"/>
            <w:vAlign w:val="center"/>
          </w:tcPr>
          <w:p w14:paraId="7353DB66" w14:textId="4B08359A"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w:t>
            </w:r>
          </w:p>
        </w:tc>
        <w:tc>
          <w:tcPr>
            <w:tcW w:w="598" w:type="dxa"/>
            <w:shd w:val="clear" w:color="auto" w:fill="auto"/>
            <w:vAlign w:val="center"/>
          </w:tcPr>
          <w:p w14:paraId="7314D961" w14:textId="14FD384E"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Nº</w:t>
            </w:r>
          </w:p>
        </w:tc>
        <w:tc>
          <w:tcPr>
            <w:tcW w:w="733" w:type="dxa"/>
            <w:shd w:val="clear" w:color="auto" w:fill="auto"/>
            <w:vAlign w:val="center"/>
          </w:tcPr>
          <w:p w14:paraId="01E44BDD" w14:textId="5165B644"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w:t>
            </w:r>
          </w:p>
        </w:tc>
        <w:tc>
          <w:tcPr>
            <w:tcW w:w="666" w:type="dxa"/>
            <w:shd w:val="clear" w:color="auto" w:fill="auto"/>
            <w:vAlign w:val="center"/>
          </w:tcPr>
          <w:p w14:paraId="2E3F06DF" w14:textId="460E35CE"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Nº</w:t>
            </w:r>
          </w:p>
        </w:tc>
        <w:tc>
          <w:tcPr>
            <w:tcW w:w="665" w:type="dxa"/>
            <w:shd w:val="clear" w:color="auto" w:fill="auto"/>
            <w:vAlign w:val="center"/>
          </w:tcPr>
          <w:p w14:paraId="42F76B96" w14:textId="2A32F747"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w:t>
            </w:r>
          </w:p>
        </w:tc>
        <w:tc>
          <w:tcPr>
            <w:tcW w:w="488" w:type="dxa"/>
            <w:shd w:val="clear" w:color="auto" w:fill="auto"/>
            <w:vAlign w:val="center"/>
          </w:tcPr>
          <w:p w14:paraId="28E72A6B" w14:textId="004537AA"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Nº</w:t>
            </w:r>
          </w:p>
        </w:tc>
        <w:tc>
          <w:tcPr>
            <w:tcW w:w="844" w:type="dxa"/>
            <w:shd w:val="clear" w:color="auto" w:fill="auto"/>
            <w:vAlign w:val="center"/>
          </w:tcPr>
          <w:p w14:paraId="475304F1" w14:textId="7A751234" w:rsidR="002A2064" w:rsidRDefault="002A2064" w:rsidP="00C45A93">
            <w:pPr>
              <w:autoSpaceDE w:val="0"/>
              <w:autoSpaceDN w:val="0"/>
              <w:adjustRightInd w:val="0"/>
              <w:ind w:firstLine="0"/>
              <w:jc w:val="center"/>
              <w:rPr>
                <w:rFonts w:ascii="Times New Roman" w:hAnsi="Times New Roman" w:cs="Times New Roman"/>
                <w:sz w:val="24"/>
                <w:szCs w:val="24"/>
              </w:rPr>
            </w:pPr>
            <w:r w:rsidRPr="00EF3CEA">
              <w:rPr>
                <w:sz w:val="24"/>
                <w:szCs w:val="24"/>
              </w:rPr>
              <w:t>%</w:t>
            </w:r>
          </w:p>
        </w:tc>
      </w:tr>
      <w:tr w:rsidR="003D15F7" w14:paraId="6E4D749A" w14:textId="0E30DA8C" w:rsidTr="00C45A93">
        <w:tc>
          <w:tcPr>
            <w:tcW w:w="1838" w:type="dxa"/>
          </w:tcPr>
          <w:p w14:paraId="52D7B6F4" w14:textId="6E147CE5" w:rsidR="003D15F7" w:rsidRPr="00387B99" w:rsidRDefault="003D15F7" w:rsidP="00C45A93">
            <w:pPr>
              <w:autoSpaceDE w:val="0"/>
              <w:autoSpaceDN w:val="0"/>
              <w:adjustRightInd w:val="0"/>
              <w:ind w:firstLine="0"/>
              <w:jc w:val="left"/>
              <w:rPr>
                <w:rFonts w:cstheme="minorHAnsi"/>
              </w:rPr>
            </w:pPr>
            <w:r w:rsidRPr="00387B99">
              <w:rPr>
                <w:rFonts w:cstheme="minorHAnsi"/>
              </w:rPr>
              <w:t>Acesso prévio a informação quantitativa</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89280B0" w14:textId="1DF3D6D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13</w:t>
            </w:r>
          </w:p>
        </w:tc>
        <w:tc>
          <w:tcPr>
            <w:tcW w:w="787" w:type="dxa"/>
            <w:tcBorders>
              <w:top w:val="single" w:sz="4" w:space="0" w:color="auto"/>
              <w:left w:val="nil"/>
              <w:bottom w:val="single" w:sz="4" w:space="0" w:color="auto"/>
              <w:right w:val="single" w:sz="4" w:space="0" w:color="auto"/>
            </w:tcBorders>
            <w:shd w:val="clear" w:color="000000" w:fill="FFFFFF"/>
            <w:vAlign w:val="center"/>
          </w:tcPr>
          <w:p w14:paraId="14124589" w14:textId="041AAB9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41,90</w:t>
            </w:r>
          </w:p>
        </w:tc>
        <w:tc>
          <w:tcPr>
            <w:tcW w:w="512" w:type="dxa"/>
            <w:tcBorders>
              <w:top w:val="single" w:sz="4" w:space="0" w:color="auto"/>
              <w:left w:val="nil"/>
              <w:bottom w:val="single" w:sz="4" w:space="0" w:color="auto"/>
              <w:right w:val="single" w:sz="4" w:space="0" w:color="auto"/>
            </w:tcBorders>
            <w:shd w:val="clear" w:color="000000" w:fill="FFFFFF"/>
            <w:vAlign w:val="center"/>
          </w:tcPr>
          <w:p w14:paraId="675FB5CE" w14:textId="29457A0D"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5</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7C972BFA" w14:textId="0E353D9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16,10</w:t>
            </w:r>
          </w:p>
        </w:tc>
        <w:tc>
          <w:tcPr>
            <w:tcW w:w="598" w:type="dxa"/>
            <w:tcBorders>
              <w:top w:val="single" w:sz="4" w:space="0" w:color="auto"/>
              <w:left w:val="nil"/>
              <w:bottom w:val="single" w:sz="4" w:space="0" w:color="auto"/>
              <w:right w:val="single" w:sz="4" w:space="0" w:color="auto"/>
            </w:tcBorders>
            <w:shd w:val="clear" w:color="000000" w:fill="FFFFFF"/>
            <w:vAlign w:val="center"/>
          </w:tcPr>
          <w:p w14:paraId="5DCE7FD1" w14:textId="6C9B80ED"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8</w:t>
            </w:r>
          </w:p>
        </w:tc>
        <w:tc>
          <w:tcPr>
            <w:tcW w:w="733" w:type="dxa"/>
            <w:tcBorders>
              <w:top w:val="single" w:sz="4" w:space="0" w:color="auto"/>
              <w:left w:val="nil"/>
              <w:bottom w:val="single" w:sz="4" w:space="0" w:color="auto"/>
              <w:right w:val="single" w:sz="4" w:space="0" w:color="auto"/>
            </w:tcBorders>
            <w:shd w:val="clear" w:color="000000" w:fill="FFFFFF"/>
            <w:vAlign w:val="center"/>
          </w:tcPr>
          <w:p w14:paraId="0253C399" w14:textId="2B895247"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25,80</w:t>
            </w:r>
          </w:p>
        </w:tc>
        <w:tc>
          <w:tcPr>
            <w:tcW w:w="666" w:type="dxa"/>
            <w:tcBorders>
              <w:top w:val="single" w:sz="4" w:space="0" w:color="auto"/>
              <w:left w:val="nil"/>
              <w:bottom w:val="single" w:sz="4" w:space="0" w:color="auto"/>
              <w:right w:val="single" w:sz="4" w:space="0" w:color="auto"/>
            </w:tcBorders>
            <w:shd w:val="clear" w:color="000000" w:fill="FFFFFF"/>
            <w:vAlign w:val="center"/>
          </w:tcPr>
          <w:p w14:paraId="560A68EA" w14:textId="2931E9AD"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w:t>
            </w:r>
          </w:p>
        </w:tc>
        <w:tc>
          <w:tcPr>
            <w:tcW w:w="665" w:type="dxa"/>
            <w:tcBorders>
              <w:top w:val="single" w:sz="4" w:space="0" w:color="auto"/>
              <w:left w:val="nil"/>
              <w:bottom w:val="single" w:sz="4" w:space="0" w:color="auto"/>
              <w:right w:val="single" w:sz="4" w:space="0" w:color="auto"/>
            </w:tcBorders>
            <w:shd w:val="clear" w:color="000000" w:fill="FFFFFF"/>
            <w:vAlign w:val="center"/>
          </w:tcPr>
          <w:p w14:paraId="74D447C6" w14:textId="4E264802"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3,20</w:t>
            </w:r>
          </w:p>
        </w:tc>
        <w:tc>
          <w:tcPr>
            <w:tcW w:w="488" w:type="dxa"/>
            <w:tcBorders>
              <w:top w:val="single" w:sz="4" w:space="0" w:color="auto"/>
              <w:left w:val="nil"/>
              <w:bottom w:val="single" w:sz="4" w:space="0" w:color="auto"/>
              <w:right w:val="single" w:sz="4" w:space="0" w:color="auto"/>
            </w:tcBorders>
            <w:shd w:val="clear" w:color="000000" w:fill="FFFFFF"/>
            <w:vAlign w:val="center"/>
          </w:tcPr>
          <w:p w14:paraId="6867B9BD" w14:textId="188F7784"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w:t>
            </w:r>
          </w:p>
        </w:tc>
        <w:tc>
          <w:tcPr>
            <w:tcW w:w="844" w:type="dxa"/>
            <w:tcBorders>
              <w:top w:val="single" w:sz="4" w:space="0" w:color="auto"/>
              <w:left w:val="nil"/>
              <w:bottom w:val="single" w:sz="4" w:space="0" w:color="auto"/>
              <w:right w:val="single" w:sz="4" w:space="0" w:color="auto"/>
            </w:tcBorders>
            <w:shd w:val="clear" w:color="000000" w:fill="FFFFFF"/>
            <w:vAlign w:val="center"/>
          </w:tcPr>
          <w:p w14:paraId="033CECC7" w14:textId="2DA542E1"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12,90</w:t>
            </w:r>
          </w:p>
        </w:tc>
      </w:tr>
      <w:tr w:rsidR="003D15F7" w14:paraId="14632F35" w14:textId="53543F72" w:rsidTr="00C45A93">
        <w:tc>
          <w:tcPr>
            <w:tcW w:w="1838" w:type="dxa"/>
          </w:tcPr>
          <w:p w14:paraId="2C7F3C32" w14:textId="68FEE113" w:rsidR="003D15F7" w:rsidRPr="00387B99" w:rsidRDefault="003D15F7" w:rsidP="00C45A93">
            <w:pPr>
              <w:autoSpaceDE w:val="0"/>
              <w:autoSpaceDN w:val="0"/>
              <w:adjustRightInd w:val="0"/>
              <w:ind w:firstLine="0"/>
              <w:jc w:val="left"/>
              <w:rPr>
                <w:rFonts w:cstheme="minorHAnsi"/>
              </w:rPr>
            </w:pPr>
            <w:r w:rsidRPr="00387B99">
              <w:rPr>
                <w:rFonts w:cstheme="minorHAnsi"/>
              </w:rPr>
              <w:t>Redução da fatura energética</w:t>
            </w:r>
          </w:p>
        </w:tc>
        <w:tc>
          <w:tcPr>
            <w:tcW w:w="567" w:type="dxa"/>
            <w:tcBorders>
              <w:top w:val="nil"/>
              <w:left w:val="single" w:sz="4" w:space="0" w:color="auto"/>
              <w:bottom w:val="single" w:sz="4" w:space="0" w:color="auto"/>
              <w:right w:val="single" w:sz="4" w:space="0" w:color="auto"/>
            </w:tcBorders>
            <w:shd w:val="clear" w:color="000000" w:fill="FFFFFF"/>
            <w:vAlign w:val="center"/>
          </w:tcPr>
          <w:p w14:paraId="28351492" w14:textId="1077A03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21</w:t>
            </w:r>
          </w:p>
        </w:tc>
        <w:tc>
          <w:tcPr>
            <w:tcW w:w="787" w:type="dxa"/>
            <w:tcBorders>
              <w:top w:val="nil"/>
              <w:left w:val="nil"/>
              <w:bottom w:val="single" w:sz="4" w:space="0" w:color="auto"/>
              <w:right w:val="single" w:sz="4" w:space="0" w:color="auto"/>
            </w:tcBorders>
            <w:shd w:val="clear" w:color="000000" w:fill="FFFFFF"/>
            <w:vAlign w:val="center"/>
          </w:tcPr>
          <w:p w14:paraId="21110918" w14:textId="3803768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67,70</w:t>
            </w:r>
          </w:p>
        </w:tc>
        <w:tc>
          <w:tcPr>
            <w:tcW w:w="512" w:type="dxa"/>
            <w:tcBorders>
              <w:top w:val="nil"/>
              <w:left w:val="nil"/>
              <w:bottom w:val="single" w:sz="4" w:space="0" w:color="auto"/>
              <w:right w:val="single" w:sz="4" w:space="0" w:color="auto"/>
            </w:tcBorders>
            <w:shd w:val="clear" w:color="000000" w:fill="FFFFFF"/>
            <w:vAlign w:val="center"/>
          </w:tcPr>
          <w:p w14:paraId="1762E6AE" w14:textId="3841902B"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w:t>
            </w:r>
          </w:p>
        </w:tc>
        <w:tc>
          <w:tcPr>
            <w:tcW w:w="819" w:type="dxa"/>
            <w:tcBorders>
              <w:top w:val="nil"/>
              <w:left w:val="nil"/>
              <w:bottom w:val="single" w:sz="4" w:space="0" w:color="auto"/>
              <w:right w:val="single" w:sz="4" w:space="0" w:color="auto"/>
            </w:tcBorders>
            <w:shd w:val="clear" w:color="000000" w:fill="FFFFFF"/>
            <w:vAlign w:val="center"/>
          </w:tcPr>
          <w:p w14:paraId="7D7C8A57" w14:textId="77E6C2C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6,50</w:t>
            </w:r>
          </w:p>
        </w:tc>
        <w:tc>
          <w:tcPr>
            <w:tcW w:w="598" w:type="dxa"/>
            <w:tcBorders>
              <w:top w:val="nil"/>
              <w:left w:val="nil"/>
              <w:bottom w:val="single" w:sz="4" w:space="0" w:color="auto"/>
              <w:right w:val="single" w:sz="4" w:space="0" w:color="auto"/>
            </w:tcBorders>
            <w:shd w:val="clear" w:color="000000" w:fill="FFFFFF"/>
            <w:vAlign w:val="center"/>
          </w:tcPr>
          <w:p w14:paraId="4838592F" w14:textId="22FAD0A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w:t>
            </w:r>
          </w:p>
        </w:tc>
        <w:tc>
          <w:tcPr>
            <w:tcW w:w="733" w:type="dxa"/>
            <w:tcBorders>
              <w:top w:val="nil"/>
              <w:left w:val="nil"/>
              <w:bottom w:val="single" w:sz="4" w:space="0" w:color="auto"/>
              <w:right w:val="single" w:sz="4" w:space="0" w:color="auto"/>
            </w:tcBorders>
            <w:shd w:val="clear" w:color="000000" w:fill="FFFFFF"/>
            <w:vAlign w:val="center"/>
          </w:tcPr>
          <w:p w14:paraId="665463A2" w14:textId="6ACB2CC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9,70</w:t>
            </w:r>
          </w:p>
        </w:tc>
        <w:tc>
          <w:tcPr>
            <w:tcW w:w="666" w:type="dxa"/>
            <w:tcBorders>
              <w:top w:val="nil"/>
              <w:left w:val="nil"/>
              <w:bottom w:val="single" w:sz="4" w:space="0" w:color="auto"/>
              <w:right w:val="single" w:sz="4" w:space="0" w:color="auto"/>
            </w:tcBorders>
            <w:shd w:val="clear" w:color="000000" w:fill="FFFFFF"/>
            <w:vAlign w:val="center"/>
          </w:tcPr>
          <w:p w14:paraId="34C22DDA" w14:textId="08E786A3"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w:t>
            </w:r>
          </w:p>
        </w:tc>
        <w:tc>
          <w:tcPr>
            <w:tcW w:w="665" w:type="dxa"/>
            <w:tcBorders>
              <w:top w:val="nil"/>
              <w:left w:val="nil"/>
              <w:bottom w:val="single" w:sz="4" w:space="0" w:color="auto"/>
              <w:right w:val="single" w:sz="4" w:space="0" w:color="auto"/>
            </w:tcBorders>
            <w:shd w:val="clear" w:color="000000" w:fill="FFFFFF"/>
            <w:vAlign w:val="center"/>
          </w:tcPr>
          <w:p w14:paraId="37FDEA08" w14:textId="0F828C84"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3,20</w:t>
            </w:r>
          </w:p>
        </w:tc>
        <w:tc>
          <w:tcPr>
            <w:tcW w:w="488" w:type="dxa"/>
            <w:tcBorders>
              <w:top w:val="nil"/>
              <w:left w:val="nil"/>
              <w:bottom w:val="single" w:sz="4" w:space="0" w:color="auto"/>
              <w:right w:val="single" w:sz="4" w:space="0" w:color="auto"/>
            </w:tcBorders>
            <w:shd w:val="clear" w:color="000000" w:fill="FFFFFF"/>
            <w:vAlign w:val="center"/>
          </w:tcPr>
          <w:p w14:paraId="1865CC81" w14:textId="3660DFF8"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w:t>
            </w:r>
          </w:p>
        </w:tc>
        <w:tc>
          <w:tcPr>
            <w:tcW w:w="844" w:type="dxa"/>
            <w:tcBorders>
              <w:top w:val="nil"/>
              <w:left w:val="nil"/>
              <w:bottom w:val="single" w:sz="4" w:space="0" w:color="auto"/>
              <w:right w:val="single" w:sz="4" w:space="0" w:color="auto"/>
            </w:tcBorders>
            <w:shd w:val="clear" w:color="000000" w:fill="FFFFFF"/>
            <w:vAlign w:val="center"/>
          </w:tcPr>
          <w:p w14:paraId="6212D83F" w14:textId="1E5567EA"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12,90</w:t>
            </w:r>
          </w:p>
        </w:tc>
      </w:tr>
      <w:tr w:rsidR="003D15F7" w14:paraId="3CA9F365" w14:textId="07FEE5F2" w:rsidTr="00C45A93">
        <w:tc>
          <w:tcPr>
            <w:tcW w:w="1838" w:type="dxa"/>
          </w:tcPr>
          <w:p w14:paraId="3C16BC87" w14:textId="1FCB80C9" w:rsidR="003D15F7" w:rsidRPr="00387B99" w:rsidRDefault="003D15F7" w:rsidP="00C45A93">
            <w:pPr>
              <w:autoSpaceDE w:val="0"/>
              <w:autoSpaceDN w:val="0"/>
              <w:adjustRightInd w:val="0"/>
              <w:ind w:firstLine="0"/>
              <w:jc w:val="left"/>
              <w:rPr>
                <w:rFonts w:cstheme="minorHAnsi"/>
              </w:rPr>
            </w:pPr>
            <w:r w:rsidRPr="00387B99">
              <w:rPr>
                <w:rFonts w:cstheme="minorHAnsi"/>
              </w:rPr>
              <w:t>Melhoria da segurança da instalação</w:t>
            </w:r>
          </w:p>
        </w:tc>
        <w:tc>
          <w:tcPr>
            <w:tcW w:w="567" w:type="dxa"/>
            <w:tcBorders>
              <w:top w:val="nil"/>
              <w:left w:val="single" w:sz="4" w:space="0" w:color="auto"/>
              <w:bottom w:val="single" w:sz="4" w:space="0" w:color="auto"/>
              <w:right w:val="single" w:sz="4" w:space="0" w:color="auto"/>
            </w:tcBorders>
            <w:shd w:val="clear" w:color="000000" w:fill="FFFFFF"/>
            <w:vAlign w:val="center"/>
          </w:tcPr>
          <w:p w14:paraId="4F4B4A54" w14:textId="1597EE1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13</w:t>
            </w:r>
          </w:p>
        </w:tc>
        <w:tc>
          <w:tcPr>
            <w:tcW w:w="787" w:type="dxa"/>
            <w:tcBorders>
              <w:top w:val="nil"/>
              <w:left w:val="nil"/>
              <w:bottom w:val="single" w:sz="4" w:space="0" w:color="auto"/>
              <w:right w:val="single" w:sz="4" w:space="0" w:color="auto"/>
            </w:tcBorders>
            <w:shd w:val="clear" w:color="000000" w:fill="FFFFFF"/>
            <w:vAlign w:val="center"/>
          </w:tcPr>
          <w:p w14:paraId="1D32F27E" w14:textId="4D804C2E"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41,90</w:t>
            </w:r>
          </w:p>
        </w:tc>
        <w:tc>
          <w:tcPr>
            <w:tcW w:w="512" w:type="dxa"/>
            <w:tcBorders>
              <w:top w:val="nil"/>
              <w:left w:val="nil"/>
              <w:bottom w:val="single" w:sz="4" w:space="0" w:color="auto"/>
              <w:right w:val="single" w:sz="4" w:space="0" w:color="auto"/>
            </w:tcBorders>
            <w:shd w:val="clear" w:color="000000" w:fill="FFFFFF"/>
            <w:vAlign w:val="center"/>
          </w:tcPr>
          <w:p w14:paraId="166F56B4" w14:textId="242035C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7</w:t>
            </w:r>
          </w:p>
        </w:tc>
        <w:tc>
          <w:tcPr>
            <w:tcW w:w="819" w:type="dxa"/>
            <w:tcBorders>
              <w:top w:val="nil"/>
              <w:left w:val="nil"/>
              <w:bottom w:val="single" w:sz="4" w:space="0" w:color="auto"/>
              <w:right w:val="single" w:sz="4" w:space="0" w:color="auto"/>
            </w:tcBorders>
            <w:shd w:val="clear" w:color="000000" w:fill="FFFFFF"/>
            <w:vAlign w:val="center"/>
          </w:tcPr>
          <w:p w14:paraId="3C573BEA" w14:textId="4DF7683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22,60</w:t>
            </w:r>
          </w:p>
        </w:tc>
        <w:tc>
          <w:tcPr>
            <w:tcW w:w="598" w:type="dxa"/>
            <w:tcBorders>
              <w:top w:val="nil"/>
              <w:left w:val="nil"/>
              <w:bottom w:val="single" w:sz="4" w:space="0" w:color="auto"/>
              <w:right w:val="single" w:sz="4" w:space="0" w:color="auto"/>
            </w:tcBorders>
            <w:shd w:val="clear" w:color="000000" w:fill="FFFFFF"/>
            <w:vAlign w:val="center"/>
          </w:tcPr>
          <w:p w14:paraId="485DF73B" w14:textId="0173ABE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w:t>
            </w:r>
          </w:p>
        </w:tc>
        <w:tc>
          <w:tcPr>
            <w:tcW w:w="733" w:type="dxa"/>
            <w:tcBorders>
              <w:top w:val="nil"/>
              <w:left w:val="nil"/>
              <w:bottom w:val="single" w:sz="4" w:space="0" w:color="auto"/>
              <w:right w:val="single" w:sz="4" w:space="0" w:color="auto"/>
            </w:tcBorders>
            <w:shd w:val="clear" w:color="000000" w:fill="FFFFFF"/>
            <w:vAlign w:val="center"/>
          </w:tcPr>
          <w:p w14:paraId="003D8AA1" w14:textId="2764CD5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12,90</w:t>
            </w:r>
          </w:p>
        </w:tc>
        <w:tc>
          <w:tcPr>
            <w:tcW w:w="666" w:type="dxa"/>
            <w:tcBorders>
              <w:top w:val="nil"/>
              <w:left w:val="nil"/>
              <w:bottom w:val="single" w:sz="4" w:space="0" w:color="auto"/>
              <w:right w:val="single" w:sz="4" w:space="0" w:color="auto"/>
            </w:tcBorders>
            <w:shd w:val="clear" w:color="000000" w:fill="FFFFFF"/>
            <w:vAlign w:val="center"/>
          </w:tcPr>
          <w:p w14:paraId="57E262FB" w14:textId="0A31D53E"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w:t>
            </w:r>
          </w:p>
        </w:tc>
        <w:tc>
          <w:tcPr>
            <w:tcW w:w="665" w:type="dxa"/>
            <w:tcBorders>
              <w:top w:val="nil"/>
              <w:left w:val="nil"/>
              <w:bottom w:val="single" w:sz="4" w:space="0" w:color="auto"/>
              <w:right w:val="single" w:sz="4" w:space="0" w:color="auto"/>
            </w:tcBorders>
            <w:shd w:val="clear" w:color="000000" w:fill="FFFFFF"/>
            <w:vAlign w:val="center"/>
          </w:tcPr>
          <w:p w14:paraId="06F9A943" w14:textId="612706AE"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9,70</w:t>
            </w:r>
          </w:p>
        </w:tc>
        <w:tc>
          <w:tcPr>
            <w:tcW w:w="488" w:type="dxa"/>
            <w:tcBorders>
              <w:top w:val="nil"/>
              <w:left w:val="nil"/>
              <w:bottom w:val="single" w:sz="4" w:space="0" w:color="auto"/>
              <w:right w:val="single" w:sz="4" w:space="0" w:color="auto"/>
            </w:tcBorders>
            <w:shd w:val="clear" w:color="000000" w:fill="FFFFFF"/>
            <w:vAlign w:val="center"/>
          </w:tcPr>
          <w:p w14:paraId="22FC1B24" w14:textId="45A9595A"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w:t>
            </w:r>
          </w:p>
        </w:tc>
        <w:tc>
          <w:tcPr>
            <w:tcW w:w="844" w:type="dxa"/>
            <w:tcBorders>
              <w:top w:val="nil"/>
              <w:left w:val="nil"/>
              <w:bottom w:val="single" w:sz="4" w:space="0" w:color="auto"/>
              <w:right w:val="single" w:sz="4" w:space="0" w:color="auto"/>
            </w:tcBorders>
            <w:shd w:val="clear" w:color="000000" w:fill="FFFFFF"/>
            <w:vAlign w:val="center"/>
          </w:tcPr>
          <w:p w14:paraId="58C82E75" w14:textId="31382D42"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12,90</w:t>
            </w:r>
          </w:p>
        </w:tc>
      </w:tr>
      <w:tr w:rsidR="003D15F7" w14:paraId="219A5863" w14:textId="12AB2B87" w:rsidTr="00C45A93">
        <w:tc>
          <w:tcPr>
            <w:tcW w:w="1838" w:type="dxa"/>
          </w:tcPr>
          <w:p w14:paraId="5EEB2FD3" w14:textId="5A1242E8" w:rsidR="003D15F7" w:rsidRPr="00387B99" w:rsidRDefault="003D15F7" w:rsidP="00C45A93">
            <w:pPr>
              <w:autoSpaceDE w:val="0"/>
              <w:autoSpaceDN w:val="0"/>
              <w:adjustRightInd w:val="0"/>
              <w:ind w:firstLine="0"/>
              <w:jc w:val="left"/>
              <w:rPr>
                <w:rFonts w:cstheme="minorHAnsi"/>
              </w:rPr>
            </w:pPr>
            <w:r w:rsidRPr="00387B99">
              <w:rPr>
                <w:rFonts w:cstheme="minorHAnsi"/>
              </w:rPr>
              <w:t>Contribuir para a redução das emissões</w:t>
            </w:r>
          </w:p>
        </w:tc>
        <w:tc>
          <w:tcPr>
            <w:tcW w:w="567" w:type="dxa"/>
            <w:tcBorders>
              <w:top w:val="nil"/>
              <w:left w:val="single" w:sz="4" w:space="0" w:color="auto"/>
              <w:bottom w:val="single" w:sz="4" w:space="0" w:color="auto"/>
              <w:right w:val="single" w:sz="4" w:space="0" w:color="auto"/>
            </w:tcBorders>
            <w:shd w:val="clear" w:color="000000" w:fill="FFFFFF"/>
            <w:vAlign w:val="center"/>
          </w:tcPr>
          <w:p w14:paraId="7F968C16" w14:textId="10BE28A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10</w:t>
            </w:r>
          </w:p>
        </w:tc>
        <w:tc>
          <w:tcPr>
            <w:tcW w:w="787" w:type="dxa"/>
            <w:tcBorders>
              <w:top w:val="nil"/>
              <w:left w:val="nil"/>
              <w:bottom w:val="single" w:sz="4" w:space="0" w:color="auto"/>
              <w:right w:val="single" w:sz="4" w:space="0" w:color="auto"/>
            </w:tcBorders>
            <w:shd w:val="clear" w:color="000000" w:fill="FFFFFF"/>
            <w:vAlign w:val="center"/>
          </w:tcPr>
          <w:p w14:paraId="3F9C31CC" w14:textId="532D13F8"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32,30</w:t>
            </w:r>
          </w:p>
        </w:tc>
        <w:tc>
          <w:tcPr>
            <w:tcW w:w="512" w:type="dxa"/>
            <w:tcBorders>
              <w:top w:val="nil"/>
              <w:left w:val="nil"/>
              <w:bottom w:val="single" w:sz="4" w:space="0" w:color="auto"/>
              <w:right w:val="single" w:sz="4" w:space="0" w:color="auto"/>
            </w:tcBorders>
            <w:shd w:val="clear" w:color="000000" w:fill="FFFFFF"/>
            <w:vAlign w:val="center"/>
          </w:tcPr>
          <w:p w14:paraId="4D893169" w14:textId="1C6A1A94"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9</w:t>
            </w:r>
          </w:p>
        </w:tc>
        <w:tc>
          <w:tcPr>
            <w:tcW w:w="819" w:type="dxa"/>
            <w:tcBorders>
              <w:top w:val="nil"/>
              <w:left w:val="nil"/>
              <w:bottom w:val="single" w:sz="4" w:space="0" w:color="auto"/>
              <w:right w:val="single" w:sz="4" w:space="0" w:color="auto"/>
            </w:tcBorders>
            <w:shd w:val="clear" w:color="000000" w:fill="FFFFFF"/>
            <w:vAlign w:val="center"/>
          </w:tcPr>
          <w:p w14:paraId="635DD703" w14:textId="0363E684"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29,00</w:t>
            </w:r>
          </w:p>
        </w:tc>
        <w:tc>
          <w:tcPr>
            <w:tcW w:w="598" w:type="dxa"/>
            <w:tcBorders>
              <w:top w:val="nil"/>
              <w:left w:val="nil"/>
              <w:bottom w:val="single" w:sz="4" w:space="0" w:color="auto"/>
              <w:right w:val="single" w:sz="4" w:space="0" w:color="auto"/>
            </w:tcBorders>
            <w:shd w:val="clear" w:color="000000" w:fill="FFFFFF"/>
            <w:vAlign w:val="center"/>
          </w:tcPr>
          <w:p w14:paraId="23396815" w14:textId="3579A66A"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5</w:t>
            </w:r>
          </w:p>
        </w:tc>
        <w:tc>
          <w:tcPr>
            <w:tcW w:w="733" w:type="dxa"/>
            <w:tcBorders>
              <w:top w:val="nil"/>
              <w:left w:val="nil"/>
              <w:bottom w:val="single" w:sz="4" w:space="0" w:color="auto"/>
              <w:right w:val="single" w:sz="4" w:space="0" w:color="auto"/>
            </w:tcBorders>
            <w:shd w:val="clear" w:color="000000" w:fill="FFFFFF"/>
            <w:vAlign w:val="center"/>
          </w:tcPr>
          <w:p w14:paraId="010FB953" w14:textId="2A8F0C21"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16,10</w:t>
            </w:r>
          </w:p>
        </w:tc>
        <w:tc>
          <w:tcPr>
            <w:tcW w:w="666" w:type="dxa"/>
            <w:tcBorders>
              <w:top w:val="nil"/>
              <w:left w:val="nil"/>
              <w:bottom w:val="single" w:sz="4" w:space="0" w:color="auto"/>
              <w:right w:val="single" w:sz="4" w:space="0" w:color="auto"/>
            </w:tcBorders>
            <w:shd w:val="clear" w:color="000000" w:fill="FFFFFF"/>
            <w:vAlign w:val="center"/>
          </w:tcPr>
          <w:p w14:paraId="6C5AA66C" w14:textId="1EE61BFF"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w:t>
            </w:r>
          </w:p>
        </w:tc>
        <w:tc>
          <w:tcPr>
            <w:tcW w:w="665" w:type="dxa"/>
            <w:tcBorders>
              <w:top w:val="nil"/>
              <w:left w:val="nil"/>
              <w:bottom w:val="single" w:sz="4" w:space="0" w:color="auto"/>
              <w:right w:val="single" w:sz="4" w:space="0" w:color="auto"/>
            </w:tcBorders>
            <w:shd w:val="clear" w:color="000000" w:fill="FFFFFF"/>
            <w:vAlign w:val="center"/>
          </w:tcPr>
          <w:p w14:paraId="343669E2" w14:textId="4CD10DFA"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9,70</w:t>
            </w:r>
          </w:p>
        </w:tc>
        <w:tc>
          <w:tcPr>
            <w:tcW w:w="488" w:type="dxa"/>
            <w:tcBorders>
              <w:top w:val="nil"/>
              <w:left w:val="nil"/>
              <w:bottom w:val="single" w:sz="4" w:space="0" w:color="auto"/>
              <w:right w:val="single" w:sz="4" w:space="0" w:color="auto"/>
            </w:tcBorders>
            <w:shd w:val="clear" w:color="000000" w:fill="FFFFFF"/>
            <w:vAlign w:val="center"/>
          </w:tcPr>
          <w:p w14:paraId="6CAF714C" w14:textId="1CA82BEE"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w:t>
            </w:r>
          </w:p>
        </w:tc>
        <w:tc>
          <w:tcPr>
            <w:tcW w:w="844" w:type="dxa"/>
            <w:tcBorders>
              <w:top w:val="nil"/>
              <w:left w:val="nil"/>
              <w:bottom w:val="single" w:sz="4" w:space="0" w:color="auto"/>
              <w:right w:val="single" w:sz="4" w:space="0" w:color="auto"/>
            </w:tcBorders>
            <w:shd w:val="clear" w:color="000000" w:fill="FFFFFF"/>
            <w:vAlign w:val="center"/>
          </w:tcPr>
          <w:p w14:paraId="4BB19888" w14:textId="0B120E4F"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12,90</w:t>
            </w:r>
          </w:p>
        </w:tc>
      </w:tr>
      <w:tr w:rsidR="003D15F7" w14:paraId="618A29B0" w14:textId="773585F9" w:rsidTr="00C45A93">
        <w:tc>
          <w:tcPr>
            <w:tcW w:w="1838" w:type="dxa"/>
          </w:tcPr>
          <w:p w14:paraId="393D9778" w14:textId="3B4EBF35" w:rsidR="003D15F7" w:rsidRPr="00387B99" w:rsidRDefault="003D15F7" w:rsidP="00C45A93">
            <w:pPr>
              <w:autoSpaceDE w:val="0"/>
              <w:autoSpaceDN w:val="0"/>
              <w:adjustRightInd w:val="0"/>
              <w:ind w:firstLine="0"/>
              <w:jc w:val="left"/>
              <w:rPr>
                <w:rFonts w:cstheme="minorHAnsi"/>
              </w:rPr>
            </w:pPr>
            <w:r w:rsidRPr="00387B99">
              <w:rPr>
                <w:rFonts w:cstheme="minorHAnsi"/>
              </w:rPr>
              <w:t>Cumprir deveres de cidadania</w:t>
            </w:r>
          </w:p>
        </w:tc>
        <w:tc>
          <w:tcPr>
            <w:tcW w:w="567" w:type="dxa"/>
            <w:tcBorders>
              <w:top w:val="nil"/>
              <w:left w:val="single" w:sz="4" w:space="0" w:color="auto"/>
              <w:bottom w:val="single" w:sz="4" w:space="0" w:color="auto"/>
              <w:right w:val="single" w:sz="4" w:space="0" w:color="auto"/>
            </w:tcBorders>
            <w:shd w:val="clear" w:color="000000" w:fill="FFFFFF"/>
            <w:vAlign w:val="center"/>
          </w:tcPr>
          <w:p w14:paraId="0AE8B7B4" w14:textId="21243F33"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7</w:t>
            </w:r>
          </w:p>
        </w:tc>
        <w:tc>
          <w:tcPr>
            <w:tcW w:w="787" w:type="dxa"/>
            <w:tcBorders>
              <w:top w:val="nil"/>
              <w:left w:val="nil"/>
              <w:bottom w:val="single" w:sz="4" w:space="0" w:color="auto"/>
              <w:right w:val="single" w:sz="4" w:space="0" w:color="auto"/>
            </w:tcBorders>
            <w:shd w:val="clear" w:color="000000" w:fill="FFFFFF"/>
            <w:vAlign w:val="center"/>
          </w:tcPr>
          <w:p w14:paraId="3E5200CF" w14:textId="4EBBA20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22,60</w:t>
            </w:r>
          </w:p>
        </w:tc>
        <w:tc>
          <w:tcPr>
            <w:tcW w:w="512" w:type="dxa"/>
            <w:tcBorders>
              <w:top w:val="nil"/>
              <w:left w:val="nil"/>
              <w:bottom w:val="single" w:sz="4" w:space="0" w:color="auto"/>
              <w:right w:val="single" w:sz="4" w:space="0" w:color="auto"/>
            </w:tcBorders>
            <w:shd w:val="clear" w:color="000000" w:fill="FFFFFF"/>
            <w:vAlign w:val="center"/>
          </w:tcPr>
          <w:p w14:paraId="1CDC3774" w14:textId="3D20316D"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12</w:t>
            </w:r>
          </w:p>
        </w:tc>
        <w:tc>
          <w:tcPr>
            <w:tcW w:w="819" w:type="dxa"/>
            <w:tcBorders>
              <w:top w:val="nil"/>
              <w:left w:val="nil"/>
              <w:bottom w:val="single" w:sz="4" w:space="0" w:color="auto"/>
              <w:right w:val="single" w:sz="4" w:space="0" w:color="auto"/>
            </w:tcBorders>
            <w:shd w:val="clear" w:color="000000" w:fill="FFFFFF"/>
            <w:vAlign w:val="center"/>
          </w:tcPr>
          <w:p w14:paraId="20E082AA" w14:textId="0F448CCA"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38,70</w:t>
            </w:r>
          </w:p>
        </w:tc>
        <w:tc>
          <w:tcPr>
            <w:tcW w:w="598" w:type="dxa"/>
            <w:tcBorders>
              <w:top w:val="nil"/>
              <w:left w:val="nil"/>
              <w:bottom w:val="single" w:sz="4" w:space="0" w:color="auto"/>
              <w:right w:val="single" w:sz="4" w:space="0" w:color="auto"/>
            </w:tcBorders>
            <w:shd w:val="clear" w:color="000000" w:fill="FFFFFF"/>
            <w:vAlign w:val="center"/>
          </w:tcPr>
          <w:p w14:paraId="4748266C" w14:textId="7AFF3698"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5</w:t>
            </w:r>
          </w:p>
        </w:tc>
        <w:tc>
          <w:tcPr>
            <w:tcW w:w="733" w:type="dxa"/>
            <w:tcBorders>
              <w:top w:val="nil"/>
              <w:left w:val="nil"/>
              <w:bottom w:val="single" w:sz="4" w:space="0" w:color="auto"/>
              <w:right w:val="single" w:sz="4" w:space="0" w:color="auto"/>
            </w:tcBorders>
            <w:shd w:val="clear" w:color="000000" w:fill="FFFFFF"/>
            <w:vAlign w:val="center"/>
          </w:tcPr>
          <w:p w14:paraId="288251DA" w14:textId="53D9E07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16,10</w:t>
            </w:r>
          </w:p>
        </w:tc>
        <w:tc>
          <w:tcPr>
            <w:tcW w:w="666" w:type="dxa"/>
            <w:tcBorders>
              <w:top w:val="nil"/>
              <w:left w:val="nil"/>
              <w:bottom w:val="single" w:sz="4" w:space="0" w:color="auto"/>
              <w:right w:val="single" w:sz="4" w:space="0" w:color="auto"/>
            </w:tcBorders>
            <w:shd w:val="clear" w:color="000000" w:fill="FFFFFF"/>
            <w:vAlign w:val="center"/>
          </w:tcPr>
          <w:p w14:paraId="35F6C970" w14:textId="6D3FA245"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w:t>
            </w:r>
          </w:p>
        </w:tc>
        <w:tc>
          <w:tcPr>
            <w:tcW w:w="665" w:type="dxa"/>
            <w:tcBorders>
              <w:top w:val="nil"/>
              <w:left w:val="nil"/>
              <w:bottom w:val="single" w:sz="4" w:space="0" w:color="auto"/>
              <w:right w:val="single" w:sz="4" w:space="0" w:color="auto"/>
            </w:tcBorders>
            <w:shd w:val="clear" w:color="000000" w:fill="FFFFFF"/>
            <w:vAlign w:val="center"/>
          </w:tcPr>
          <w:p w14:paraId="6CAD6E6B" w14:textId="6885598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6,50</w:t>
            </w:r>
          </w:p>
        </w:tc>
        <w:tc>
          <w:tcPr>
            <w:tcW w:w="488" w:type="dxa"/>
            <w:tcBorders>
              <w:top w:val="nil"/>
              <w:left w:val="nil"/>
              <w:bottom w:val="single" w:sz="4" w:space="0" w:color="auto"/>
              <w:right w:val="single" w:sz="4" w:space="0" w:color="auto"/>
            </w:tcBorders>
            <w:shd w:val="clear" w:color="000000" w:fill="FFFFFF"/>
            <w:vAlign w:val="center"/>
          </w:tcPr>
          <w:p w14:paraId="579A9D1C" w14:textId="669D473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5</w:t>
            </w:r>
          </w:p>
        </w:tc>
        <w:tc>
          <w:tcPr>
            <w:tcW w:w="844" w:type="dxa"/>
            <w:tcBorders>
              <w:top w:val="nil"/>
              <w:left w:val="nil"/>
              <w:bottom w:val="single" w:sz="4" w:space="0" w:color="auto"/>
              <w:right w:val="single" w:sz="4" w:space="0" w:color="auto"/>
            </w:tcBorders>
            <w:shd w:val="clear" w:color="000000" w:fill="FFFFFF"/>
            <w:vAlign w:val="center"/>
          </w:tcPr>
          <w:p w14:paraId="5B61A93A" w14:textId="5EC936A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16,10</w:t>
            </w:r>
          </w:p>
        </w:tc>
      </w:tr>
      <w:tr w:rsidR="003D15F7" w14:paraId="6026426D" w14:textId="4CA5F501" w:rsidTr="00C45A93">
        <w:tc>
          <w:tcPr>
            <w:tcW w:w="1838" w:type="dxa"/>
          </w:tcPr>
          <w:p w14:paraId="0C6E4212" w14:textId="6C8DDB5F" w:rsidR="003D15F7" w:rsidRPr="00387B99" w:rsidRDefault="003D15F7" w:rsidP="00C45A93">
            <w:pPr>
              <w:autoSpaceDE w:val="0"/>
              <w:autoSpaceDN w:val="0"/>
              <w:adjustRightInd w:val="0"/>
              <w:ind w:firstLine="0"/>
              <w:jc w:val="left"/>
              <w:rPr>
                <w:rFonts w:cstheme="minorHAnsi"/>
              </w:rPr>
            </w:pPr>
            <w:r w:rsidRPr="00387B99">
              <w:rPr>
                <w:rFonts w:cstheme="minorHAnsi"/>
              </w:rPr>
              <w:t>Conhecer histórias de pessoas que obtiveram benefícios</w:t>
            </w:r>
          </w:p>
        </w:tc>
        <w:tc>
          <w:tcPr>
            <w:tcW w:w="567" w:type="dxa"/>
            <w:tcBorders>
              <w:top w:val="nil"/>
              <w:left w:val="single" w:sz="4" w:space="0" w:color="auto"/>
              <w:bottom w:val="single" w:sz="4" w:space="0" w:color="auto"/>
              <w:right w:val="single" w:sz="4" w:space="0" w:color="auto"/>
            </w:tcBorders>
            <w:shd w:val="clear" w:color="000000" w:fill="FFFFFF"/>
            <w:vAlign w:val="center"/>
          </w:tcPr>
          <w:p w14:paraId="7CE96D0D" w14:textId="7F9C9BFF"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2</w:t>
            </w:r>
          </w:p>
        </w:tc>
        <w:tc>
          <w:tcPr>
            <w:tcW w:w="787" w:type="dxa"/>
            <w:tcBorders>
              <w:top w:val="nil"/>
              <w:left w:val="nil"/>
              <w:bottom w:val="single" w:sz="4" w:space="0" w:color="auto"/>
              <w:right w:val="single" w:sz="4" w:space="0" w:color="auto"/>
            </w:tcBorders>
            <w:shd w:val="clear" w:color="000000" w:fill="FFFFFF"/>
            <w:vAlign w:val="center"/>
          </w:tcPr>
          <w:p w14:paraId="75FE8E5A" w14:textId="6842D353"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6,50</w:t>
            </w:r>
          </w:p>
        </w:tc>
        <w:tc>
          <w:tcPr>
            <w:tcW w:w="512" w:type="dxa"/>
            <w:tcBorders>
              <w:top w:val="nil"/>
              <w:left w:val="nil"/>
              <w:bottom w:val="single" w:sz="4" w:space="0" w:color="auto"/>
              <w:right w:val="single" w:sz="4" w:space="0" w:color="auto"/>
            </w:tcBorders>
            <w:shd w:val="clear" w:color="000000" w:fill="FFFFFF"/>
            <w:vAlign w:val="center"/>
          </w:tcPr>
          <w:p w14:paraId="220974A0" w14:textId="6DA7788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13</w:t>
            </w:r>
          </w:p>
        </w:tc>
        <w:tc>
          <w:tcPr>
            <w:tcW w:w="819" w:type="dxa"/>
            <w:tcBorders>
              <w:top w:val="nil"/>
              <w:left w:val="nil"/>
              <w:bottom w:val="single" w:sz="4" w:space="0" w:color="auto"/>
              <w:right w:val="single" w:sz="4" w:space="0" w:color="auto"/>
            </w:tcBorders>
            <w:shd w:val="clear" w:color="000000" w:fill="FFFFFF"/>
            <w:vAlign w:val="center"/>
          </w:tcPr>
          <w:p w14:paraId="34E18C6E" w14:textId="66B20080"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41,90</w:t>
            </w:r>
          </w:p>
        </w:tc>
        <w:tc>
          <w:tcPr>
            <w:tcW w:w="598" w:type="dxa"/>
            <w:tcBorders>
              <w:top w:val="nil"/>
              <w:left w:val="nil"/>
              <w:bottom w:val="single" w:sz="4" w:space="0" w:color="auto"/>
              <w:right w:val="single" w:sz="4" w:space="0" w:color="auto"/>
            </w:tcBorders>
            <w:shd w:val="clear" w:color="000000" w:fill="FFFFFF"/>
            <w:vAlign w:val="center"/>
          </w:tcPr>
          <w:p w14:paraId="5FCBDCFD" w14:textId="0DBE4D2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11</w:t>
            </w:r>
          </w:p>
        </w:tc>
        <w:tc>
          <w:tcPr>
            <w:tcW w:w="733" w:type="dxa"/>
            <w:tcBorders>
              <w:top w:val="nil"/>
              <w:left w:val="nil"/>
              <w:bottom w:val="single" w:sz="4" w:space="0" w:color="auto"/>
              <w:right w:val="single" w:sz="4" w:space="0" w:color="auto"/>
            </w:tcBorders>
            <w:shd w:val="clear" w:color="000000" w:fill="FFFFFF"/>
            <w:vAlign w:val="center"/>
          </w:tcPr>
          <w:p w14:paraId="2A3B7114" w14:textId="55CA172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35,50</w:t>
            </w:r>
          </w:p>
        </w:tc>
        <w:tc>
          <w:tcPr>
            <w:tcW w:w="666" w:type="dxa"/>
            <w:tcBorders>
              <w:top w:val="nil"/>
              <w:left w:val="nil"/>
              <w:bottom w:val="single" w:sz="4" w:space="0" w:color="auto"/>
              <w:right w:val="single" w:sz="4" w:space="0" w:color="auto"/>
            </w:tcBorders>
            <w:shd w:val="clear" w:color="000000" w:fill="FFFFFF"/>
            <w:vAlign w:val="center"/>
          </w:tcPr>
          <w:p w14:paraId="2AE9BEF6" w14:textId="7A056BE6"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0</w:t>
            </w:r>
          </w:p>
        </w:tc>
        <w:tc>
          <w:tcPr>
            <w:tcW w:w="665" w:type="dxa"/>
            <w:tcBorders>
              <w:top w:val="nil"/>
              <w:left w:val="nil"/>
              <w:bottom w:val="single" w:sz="4" w:space="0" w:color="auto"/>
              <w:right w:val="single" w:sz="4" w:space="0" w:color="auto"/>
            </w:tcBorders>
            <w:shd w:val="clear" w:color="000000" w:fill="FFFFFF"/>
            <w:vAlign w:val="center"/>
          </w:tcPr>
          <w:p w14:paraId="309BD862" w14:textId="44E7E9AC"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0,00</w:t>
            </w:r>
          </w:p>
        </w:tc>
        <w:tc>
          <w:tcPr>
            <w:tcW w:w="488" w:type="dxa"/>
            <w:tcBorders>
              <w:top w:val="nil"/>
              <w:left w:val="nil"/>
              <w:bottom w:val="single" w:sz="4" w:space="0" w:color="auto"/>
              <w:right w:val="single" w:sz="4" w:space="0" w:color="auto"/>
            </w:tcBorders>
            <w:shd w:val="clear" w:color="000000" w:fill="FFFFFF"/>
            <w:vAlign w:val="center"/>
          </w:tcPr>
          <w:p w14:paraId="644FB02B" w14:textId="381BCC17"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5</w:t>
            </w:r>
          </w:p>
        </w:tc>
        <w:tc>
          <w:tcPr>
            <w:tcW w:w="844" w:type="dxa"/>
            <w:tcBorders>
              <w:top w:val="nil"/>
              <w:left w:val="nil"/>
              <w:bottom w:val="single" w:sz="4" w:space="0" w:color="auto"/>
              <w:right w:val="single" w:sz="4" w:space="0" w:color="auto"/>
            </w:tcBorders>
            <w:shd w:val="clear" w:color="000000" w:fill="FFFFFF"/>
            <w:vAlign w:val="center"/>
          </w:tcPr>
          <w:p w14:paraId="15B50686" w14:textId="0FFC3A89" w:rsidR="003D15F7" w:rsidRPr="00387B99" w:rsidRDefault="003D15F7" w:rsidP="00C45A93">
            <w:pPr>
              <w:autoSpaceDE w:val="0"/>
              <w:autoSpaceDN w:val="0"/>
              <w:adjustRightInd w:val="0"/>
              <w:ind w:firstLine="0"/>
              <w:jc w:val="center"/>
              <w:rPr>
                <w:rFonts w:cstheme="minorHAnsi"/>
              </w:rPr>
            </w:pPr>
            <w:r w:rsidRPr="00387B99">
              <w:rPr>
                <w:rFonts w:cstheme="minorHAnsi"/>
                <w:color w:val="010205"/>
              </w:rPr>
              <w:t>16,10</w:t>
            </w:r>
          </w:p>
        </w:tc>
      </w:tr>
    </w:tbl>
    <w:p w14:paraId="36CF4383" w14:textId="0E825E56" w:rsidR="001C64B5" w:rsidRDefault="00C45A93" w:rsidP="001C64B5">
      <w:pPr>
        <w:autoSpaceDE w:val="0"/>
        <w:autoSpaceDN w:val="0"/>
        <w:adjustRightInd w:val="0"/>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textWrapping" w:clear="all"/>
      </w:r>
    </w:p>
    <w:p w14:paraId="5B4D5C2E" w14:textId="29BEDD4D" w:rsidR="00887548" w:rsidRPr="00887548" w:rsidRDefault="00887548" w:rsidP="00887548">
      <w:pPr>
        <w:ind w:firstLine="0"/>
        <w:rPr>
          <w:b/>
          <w:sz w:val="24"/>
          <w:szCs w:val="24"/>
        </w:rPr>
      </w:pPr>
      <w:r w:rsidRPr="00887548">
        <w:rPr>
          <w:b/>
          <w:sz w:val="24"/>
          <w:szCs w:val="24"/>
        </w:rPr>
        <w:t>Realização periódica de campanhas visando a poupança de energia</w:t>
      </w:r>
    </w:p>
    <w:p w14:paraId="485DD25B" w14:textId="5D1CF12B" w:rsidR="001C64B5" w:rsidRDefault="00153055" w:rsidP="00153055">
      <w:pPr>
        <w:ind w:firstLine="432"/>
        <w:rPr>
          <w:sz w:val="24"/>
          <w:szCs w:val="24"/>
        </w:rPr>
      </w:pPr>
      <w:r>
        <w:rPr>
          <w:sz w:val="24"/>
          <w:szCs w:val="24"/>
        </w:rPr>
        <w:t xml:space="preserve">Quando à necessidade da </w:t>
      </w:r>
      <w:bookmarkStart w:id="132" w:name="_Hlk489955888"/>
      <w:r>
        <w:rPr>
          <w:sz w:val="24"/>
          <w:szCs w:val="24"/>
        </w:rPr>
        <w:t>realização periódica de campanhas visando a poupança de energia</w:t>
      </w:r>
      <w:bookmarkEnd w:id="132"/>
      <w:r>
        <w:rPr>
          <w:sz w:val="24"/>
          <w:szCs w:val="24"/>
        </w:rPr>
        <w:t xml:space="preserve">, os resultados apresentados na </w:t>
      </w:r>
      <w:r w:rsidR="00887548" w:rsidRPr="00107135">
        <w:rPr>
          <w:sz w:val="24"/>
          <w:szCs w:val="24"/>
        </w:rPr>
        <w:fldChar w:fldCharType="begin"/>
      </w:r>
      <w:r w:rsidR="00887548" w:rsidRPr="00107135">
        <w:rPr>
          <w:sz w:val="24"/>
          <w:szCs w:val="24"/>
        </w:rPr>
        <w:instrText xml:space="preserve"> REF _Ref489956071 \h </w:instrText>
      </w:r>
      <w:r w:rsidR="00887548" w:rsidRPr="00107135">
        <w:rPr>
          <w:sz w:val="24"/>
          <w:szCs w:val="24"/>
        </w:rPr>
      </w:r>
      <w:r w:rsidR="00387B99" w:rsidRPr="00107135">
        <w:rPr>
          <w:sz w:val="24"/>
          <w:szCs w:val="24"/>
        </w:rPr>
        <w:instrText xml:space="preserve"> \* MERGEFORMAT </w:instrText>
      </w:r>
      <w:r w:rsidR="00887548" w:rsidRPr="00107135">
        <w:rPr>
          <w:sz w:val="24"/>
          <w:szCs w:val="24"/>
        </w:rPr>
        <w:fldChar w:fldCharType="separate"/>
      </w:r>
      <w:r w:rsidR="000A1C1B" w:rsidRPr="00107135">
        <w:rPr>
          <w:sz w:val="24"/>
          <w:szCs w:val="24"/>
        </w:rPr>
        <w:t>Tabela 21</w:t>
      </w:r>
      <w:r w:rsidR="00887548" w:rsidRPr="00107135">
        <w:rPr>
          <w:sz w:val="24"/>
          <w:szCs w:val="24"/>
        </w:rPr>
        <w:fldChar w:fldCharType="end"/>
      </w:r>
      <w:r>
        <w:rPr>
          <w:sz w:val="24"/>
          <w:szCs w:val="24"/>
        </w:rPr>
        <w:t>, mostram que 93,5</w:t>
      </w:r>
      <w:r w:rsidR="00887548">
        <w:rPr>
          <w:sz w:val="24"/>
          <w:szCs w:val="24"/>
        </w:rPr>
        <w:t>%</w:t>
      </w:r>
      <w:r>
        <w:rPr>
          <w:sz w:val="24"/>
          <w:szCs w:val="24"/>
        </w:rPr>
        <w:t xml:space="preserve"> dos participantes consideram que as campanhas trazem benefícios e contribuem para a poupança de energia, enquanto 6,5</w:t>
      </w:r>
      <w:r w:rsidR="00887548">
        <w:rPr>
          <w:sz w:val="24"/>
          <w:szCs w:val="24"/>
        </w:rPr>
        <w:t>%</w:t>
      </w:r>
      <w:r>
        <w:rPr>
          <w:sz w:val="24"/>
          <w:szCs w:val="24"/>
        </w:rPr>
        <w:t xml:space="preserve"> discorda</w:t>
      </w:r>
      <w:r w:rsidR="00887548">
        <w:rPr>
          <w:sz w:val="24"/>
          <w:szCs w:val="24"/>
        </w:rPr>
        <w:t>m</w:t>
      </w:r>
      <w:r>
        <w:rPr>
          <w:sz w:val="24"/>
          <w:szCs w:val="24"/>
        </w:rPr>
        <w:t xml:space="preserve"> da sua realização. </w:t>
      </w:r>
    </w:p>
    <w:p w14:paraId="793E2052" w14:textId="20A06676" w:rsidR="007B2E04" w:rsidRDefault="007B2E04" w:rsidP="00153055">
      <w:pPr>
        <w:ind w:firstLine="432"/>
        <w:rPr>
          <w:sz w:val="24"/>
          <w:szCs w:val="24"/>
        </w:rPr>
      </w:pPr>
    </w:p>
    <w:p w14:paraId="448776B6" w14:textId="62EAF02D" w:rsidR="007B2E04" w:rsidRDefault="007B2E04" w:rsidP="00153055">
      <w:pPr>
        <w:ind w:firstLine="432"/>
        <w:rPr>
          <w:sz w:val="24"/>
          <w:szCs w:val="24"/>
        </w:rPr>
      </w:pPr>
    </w:p>
    <w:p w14:paraId="6A0CD60C" w14:textId="2170BCEA" w:rsidR="007B2E04" w:rsidRDefault="007B2E04" w:rsidP="00153055">
      <w:pPr>
        <w:ind w:firstLine="432"/>
        <w:rPr>
          <w:sz w:val="24"/>
          <w:szCs w:val="24"/>
        </w:rPr>
      </w:pPr>
    </w:p>
    <w:p w14:paraId="7D0C3126" w14:textId="208DD155" w:rsidR="007B2E04" w:rsidRDefault="007B2E04" w:rsidP="00153055">
      <w:pPr>
        <w:ind w:firstLine="432"/>
        <w:rPr>
          <w:sz w:val="24"/>
          <w:szCs w:val="24"/>
        </w:rPr>
      </w:pPr>
    </w:p>
    <w:p w14:paraId="7BA46BAA" w14:textId="5CA2241D" w:rsidR="007B2E04" w:rsidRDefault="007B2E04" w:rsidP="00153055">
      <w:pPr>
        <w:ind w:firstLine="432"/>
        <w:rPr>
          <w:sz w:val="24"/>
          <w:szCs w:val="24"/>
        </w:rPr>
      </w:pPr>
    </w:p>
    <w:p w14:paraId="53504DB7" w14:textId="77777777" w:rsidR="00387B99" w:rsidRPr="00153055" w:rsidRDefault="00387B99" w:rsidP="00153055">
      <w:pPr>
        <w:ind w:firstLine="432"/>
        <w:rPr>
          <w:sz w:val="24"/>
          <w:szCs w:val="24"/>
        </w:rPr>
      </w:pPr>
    </w:p>
    <w:p w14:paraId="55C0A136" w14:textId="4ABC920F" w:rsidR="00887548" w:rsidRPr="00887548" w:rsidRDefault="00887548" w:rsidP="00887548">
      <w:pPr>
        <w:pStyle w:val="Legenda"/>
        <w:jc w:val="left"/>
        <w:rPr>
          <w:b w:val="0"/>
          <w:i/>
          <w:color w:val="auto"/>
          <w:sz w:val="22"/>
          <w:szCs w:val="22"/>
        </w:rPr>
      </w:pPr>
      <w:bookmarkStart w:id="133" w:name="_Ref489956071"/>
      <w:bookmarkStart w:id="134" w:name="_Toc503721996"/>
      <w:r w:rsidRPr="00887548">
        <w:rPr>
          <w:b w:val="0"/>
          <w:i/>
          <w:color w:val="auto"/>
          <w:sz w:val="22"/>
          <w:szCs w:val="22"/>
        </w:rPr>
        <w:lastRenderedPageBreak/>
        <w:t xml:space="preserve">Tabela </w:t>
      </w:r>
      <w:r w:rsidRPr="00887548">
        <w:rPr>
          <w:b w:val="0"/>
          <w:i/>
          <w:color w:val="auto"/>
          <w:sz w:val="22"/>
          <w:szCs w:val="22"/>
        </w:rPr>
        <w:fldChar w:fldCharType="begin"/>
      </w:r>
      <w:r w:rsidRPr="00887548">
        <w:rPr>
          <w:b w:val="0"/>
          <w:i/>
          <w:color w:val="auto"/>
          <w:sz w:val="22"/>
          <w:szCs w:val="22"/>
        </w:rPr>
        <w:instrText xml:space="preserve"> SEQ Tabela \* ARABIC </w:instrText>
      </w:r>
      <w:r w:rsidRPr="00887548">
        <w:rPr>
          <w:b w:val="0"/>
          <w:i/>
          <w:color w:val="auto"/>
          <w:sz w:val="22"/>
          <w:szCs w:val="22"/>
        </w:rPr>
        <w:fldChar w:fldCharType="separate"/>
      </w:r>
      <w:r w:rsidR="000A1C1B">
        <w:rPr>
          <w:b w:val="0"/>
          <w:i/>
          <w:noProof/>
          <w:color w:val="auto"/>
          <w:sz w:val="22"/>
          <w:szCs w:val="22"/>
        </w:rPr>
        <w:t>21</w:t>
      </w:r>
      <w:r w:rsidRPr="00887548">
        <w:rPr>
          <w:b w:val="0"/>
          <w:i/>
          <w:color w:val="auto"/>
          <w:sz w:val="22"/>
          <w:szCs w:val="22"/>
        </w:rPr>
        <w:fldChar w:fldCharType="end"/>
      </w:r>
      <w:bookmarkEnd w:id="133"/>
      <w:r w:rsidRPr="00887548">
        <w:rPr>
          <w:b w:val="0"/>
          <w:i/>
          <w:color w:val="auto"/>
          <w:sz w:val="22"/>
          <w:szCs w:val="22"/>
        </w:rPr>
        <w:t>: realização periódica de campanhas visando a poupança de energia</w:t>
      </w:r>
      <w:bookmarkEnd w:id="134"/>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266"/>
        <w:gridCol w:w="709"/>
        <w:gridCol w:w="567"/>
        <w:gridCol w:w="478"/>
        <w:gridCol w:w="585"/>
        <w:gridCol w:w="746"/>
        <w:gridCol w:w="746"/>
        <w:gridCol w:w="561"/>
        <w:gridCol w:w="585"/>
        <w:gridCol w:w="561"/>
        <w:gridCol w:w="699"/>
        <w:gridCol w:w="447"/>
        <w:gridCol w:w="561"/>
        <w:gridCol w:w="561"/>
      </w:tblGrid>
      <w:tr w:rsidR="003D15F7" w:rsidRPr="003D15F7" w14:paraId="6624B60A" w14:textId="77777777" w:rsidTr="0062324B">
        <w:trPr>
          <w:cantSplit/>
          <w:tblHeader/>
        </w:trPr>
        <w:tc>
          <w:tcPr>
            <w:tcW w:w="1266" w:type="dxa"/>
            <w:vMerge w:val="restart"/>
            <w:shd w:val="clear" w:color="auto" w:fill="FFFFFF"/>
            <w:textDirection w:val="btLr"/>
            <w:vAlign w:val="center"/>
          </w:tcPr>
          <w:p w14:paraId="4456B5DD" w14:textId="0CB0F9F0" w:rsidR="003D15F7" w:rsidRPr="003D15F7" w:rsidRDefault="002A2064" w:rsidP="0062324B">
            <w:pPr>
              <w:autoSpaceDE w:val="0"/>
              <w:autoSpaceDN w:val="0"/>
              <w:adjustRightInd w:val="0"/>
              <w:spacing w:after="0" w:line="240" w:lineRule="auto"/>
              <w:ind w:left="113" w:right="113" w:firstLine="0"/>
              <w:jc w:val="left"/>
              <w:rPr>
                <w:sz w:val="24"/>
                <w:szCs w:val="24"/>
              </w:rPr>
            </w:pPr>
            <w:r>
              <w:rPr>
                <w:rFonts w:ascii="Times New Roman" w:hAnsi="Times New Roman" w:cs="Times New Roman"/>
                <w:sz w:val="24"/>
                <w:szCs w:val="24"/>
              </w:rPr>
              <w:t>Designação</w:t>
            </w:r>
          </w:p>
        </w:tc>
        <w:tc>
          <w:tcPr>
            <w:tcW w:w="1276" w:type="dxa"/>
            <w:gridSpan w:val="2"/>
            <w:shd w:val="clear" w:color="auto" w:fill="FFFFFF"/>
            <w:vAlign w:val="bottom"/>
          </w:tcPr>
          <w:p w14:paraId="4D8BC0D7" w14:textId="73BABB07" w:rsidR="003D15F7" w:rsidRPr="003D15F7" w:rsidRDefault="002310E4" w:rsidP="003D15F7">
            <w:pPr>
              <w:autoSpaceDE w:val="0"/>
              <w:autoSpaceDN w:val="0"/>
              <w:adjustRightInd w:val="0"/>
              <w:spacing w:after="0" w:line="320" w:lineRule="atLeast"/>
              <w:ind w:left="60" w:right="60" w:firstLine="0"/>
              <w:jc w:val="center"/>
              <w:rPr>
                <w:sz w:val="24"/>
                <w:szCs w:val="24"/>
              </w:rPr>
            </w:pPr>
            <w:r w:rsidRPr="002310E4">
              <w:rPr>
                <w:sz w:val="24"/>
                <w:szCs w:val="24"/>
              </w:rPr>
              <w:t>Discordo totalmente</w:t>
            </w:r>
          </w:p>
        </w:tc>
        <w:tc>
          <w:tcPr>
            <w:tcW w:w="1063" w:type="dxa"/>
            <w:gridSpan w:val="2"/>
            <w:shd w:val="clear" w:color="auto" w:fill="FFFFFF"/>
            <w:vAlign w:val="bottom"/>
          </w:tcPr>
          <w:p w14:paraId="0571E4FB" w14:textId="77777777" w:rsidR="003D15F7" w:rsidRPr="003D15F7" w:rsidRDefault="003D15F7" w:rsidP="003D15F7">
            <w:pPr>
              <w:autoSpaceDE w:val="0"/>
              <w:autoSpaceDN w:val="0"/>
              <w:adjustRightInd w:val="0"/>
              <w:spacing w:after="0" w:line="320" w:lineRule="atLeast"/>
              <w:ind w:left="60" w:right="60" w:firstLine="0"/>
              <w:jc w:val="center"/>
              <w:rPr>
                <w:sz w:val="24"/>
                <w:szCs w:val="24"/>
              </w:rPr>
            </w:pPr>
            <w:r w:rsidRPr="003D15F7">
              <w:rPr>
                <w:sz w:val="24"/>
                <w:szCs w:val="24"/>
              </w:rPr>
              <w:t>Discordo</w:t>
            </w:r>
          </w:p>
        </w:tc>
        <w:tc>
          <w:tcPr>
            <w:tcW w:w="1492" w:type="dxa"/>
            <w:gridSpan w:val="2"/>
            <w:shd w:val="clear" w:color="auto" w:fill="FFFFFF"/>
            <w:vAlign w:val="bottom"/>
          </w:tcPr>
          <w:p w14:paraId="7D6A21BC" w14:textId="77777777" w:rsidR="003D15F7" w:rsidRPr="003D15F7" w:rsidRDefault="003D15F7" w:rsidP="003D15F7">
            <w:pPr>
              <w:autoSpaceDE w:val="0"/>
              <w:autoSpaceDN w:val="0"/>
              <w:adjustRightInd w:val="0"/>
              <w:spacing w:after="0" w:line="320" w:lineRule="atLeast"/>
              <w:ind w:left="60" w:right="60" w:firstLine="0"/>
              <w:jc w:val="center"/>
              <w:rPr>
                <w:sz w:val="24"/>
                <w:szCs w:val="24"/>
              </w:rPr>
            </w:pPr>
            <w:r w:rsidRPr="003D15F7">
              <w:rPr>
                <w:sz w:val="24"/>
                <w:szCs w:val="24"/>
              </w:rPr>
              <w:t>Nem concordo nem discordo</w:t>
            </w:r>
          </w:p>
        </w:tc>
        <w:tc>
          <w:tcPr>
            <w:tcW w:w="1146" w:type="dxa"/>
            <w:gridSpan w:val="2"/>
            <w:shd w:val="clear" w:color="auto" w:fill="FFFFFF"/>
            <w:vAlign w:val="bottom"/>
          </w:tcPr>
          <w:p w14:paraId="6B9D1E1C" w14:textId="77777777" w:rsidR="003D15F7" w:rsidRPr="003D15F7" w:rsidRDefault="003D15F7" w:rsidP="003D15F7">
            <w:pPr>
              <w:autoSpaceDE w:val="0"/>
              <w:autoSpaceDN w:val="0"/>
              <w:adjustRightInd w:val="0"/>
              <w:spacing w:after="0" w:line="320" w:lineRule="atLeast"/>
              <w:ind w:left="60" w:right="60" w:firstLine="0"/>
              <w:jc w:val="center"/>
              <w:rPr>
                <w:sz w:val="24"/>
                <w:szCs w:val="24"/>
              </w:rPr>
            </w:pPr>
            <w:r w:rsidRPr="003D15F7">
              <w:rPr>
                <w:sz w:val="24"/>
                <w:szCs w:val="24"/>
              </w:rPr>
              <w:t>Concordo</w:t>
            </w:r>
          </w:p>
        </w:tc>
        <w:tc>
          <w:tcPr>
            <w:tcW w:w="1260" w:type="dxa"/>
            <w:gridSpan w:val="2"/>
            <w:shd w:val="clear" w:color="auto" w:fill="FFFFFF"/>
            <w:vAlign w:val="bottom"/>
          </w:tcPr>
          <w:p w14:paraId="0598F8E8" w14:textId="77777777" w:rsidR="003D15F7" w:rsidRPr="003D15F7" w:rsidRDefault="003D15F7" w:rsidP="003D15F7">
            <w:pPr>
              <w:autoSpaceDE w:val="0"/>
              <w:autoSpaceDN w:val="0"/>
              <w:adjustRightInd w:val="0"/>
              <w:spacing w:after="0" w:line="320" w:lineRule="atLeast"/>
              <w:ind w:left="60" w:right="60" w:firstLine="0"/>
              <w:jc w:val="center"/>
              <w:rPr>
                <w:sz w:val="24"/>
                <w:szCs w:val="24"/>
              </w:rPr>
            </w:pPr>
            <w:r w:rsidRPr="003D15F7">
              <w:rPr>
                <w:sz w:val="24"/>
                <w:szCs w:val="24"/>
              </w:rPr>
              <w:t>Concordo totalmente</w:t>
            </w:r>
          </w:p>
        </w:tc>
        <w:tc>
          <w:tcPr>
            <w:tcW w:w="1569" w:type="dxa"/>
            <w:gridSpan w:val="3"/>
            <w:shd w:val="clear" w:color="auto" w:fill="FFFFFF"/>
            <w:vAlign w:val="bottom"/>
          </w:tcPr>
          <w:p w14:paraId="5891A2F0" w14:textId="77777777" w:rsidR="003D15F7" w:rsidRPr="003D15F7" w:rsidRDefault="003D15F7" w:rsidP="003D15F7">
            <w:pPr>
              <w:autoSpaceDE w:val="0"/>
              <w:autoSpaceDN w:val="0"/>
              <w:adjustRightInd w:val="0"/>
              <w:spacing w:after="0" w:line="320" w:lineRule="atLeast"/>
              <w:ind w:left="60" w:right="60" w:firstLine="0"/>
              <w:jc w:val="center"/>
              <w:rPr>
                <w:sz w:val="24"/>
                <w:szCs w:val="24"/>
              </w:rPr>
            </w:pPr>
            <w:r w:rsidRPr="003D15F7">
              <w:rPr>
                <w:sz w:val="24"/>
                <w:szCs w:val="24"/>
              </w:rPr>
              <w:t>Total</w:t>
            </w:r>
          </w:p>
        </w:tc>
      </w:tr>
      <w:tr w:rsidR="002310E4" w:rsidRPr="003D15F7" w14:paraId="33E6ED4F" w14:textId="77777777" w:rsidTr="0062324B">
        <w:trPr>
          <w:cantSplit/>
          <w:trHeight w:val="1134"/>
          <w:tblHeader/>
        </w:trPr>
        <w:tc>
          <w:tcPr>
            <w:tcW w:w="1266" w:type="dxa"/>
            <w:vMerge/>
            <w:tcBorders>
              <w:bottom w:val="single" w:sz="8" w:space="0" w:color="152935"/>
            </w:tcBorders>
            <w:shd w:val="clear" w:color="auto" w:fill="FFFFFF"/>
            <w:vAlign w:val="bottom"/>
          </w:tcPr>
          <w:p w14:paraId="29688A35" w14:textId="77777777" w:rsidR="002310E4" w:rsidRPr="003D15F7" w:rsidRDefault="002310E4" w:rsidP="002310E4">
            <w:pPr>
              <w:autoSpaceDE w:val="0"/>
              <w:autoSpaceDN w:val="0"/>
              <w:adjustRightInd w:val="0"/>
              <w:spacing w:after="0" w:line="240" w:lineRule="auto"/>
              <w:ind w:firstLine="0"/>
              <w:jc w:val="left"/>
              <w:rPr>
                <w:sz w:val="24"/>
                <w:szCs w:val="24"/>
              </w:rPr>
            </w:pPr>
          </w:p>
        </w:tc>
        <w:tc>
          <w:tcPr>
            <w:tcW w:w="709" w:type="dxa"/>
            <w:shd w:val="clear" w:color="auto" w:fill="auto"/>
            <w:vAlign w:val="center"/>
          </w:tcPr>
          <w:p w14:paraId="2A8ACE4D" w14:textId="3F0A3720"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67" w:type="dxa"/>
            <w:shd w:val="clear" w:color="auto" w:fill="auto"/>
            <w:vAlign w:val="center"/>
          </w:tcPr>
          <w:p w14:paraId="2A19188C" w14:textId="1F9A9E71"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78" w:type="dxa"/>
            <w:shd w:val="clear" w:color="auto" w:fill="auto"/>
            <w:vAlign w:val="center"/>
          </w:tcPr>
          <w:p w14:paraId="1FCF6BA8" w14:textId="37165106"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85" w:type="dxa"/>
            <w:shd w:val="clear" w:color="auto" w:fill="auto"/>
            <w:vAlign w:val="center"/>
          </w:tcPr>
          <w:p w14:paraId="7361D9BB" w14:textId="1F135634"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746" w:type="dxa"/>
            <w:shd w:val="clear" w:color="auto" w:fill="auto"/>
            <w:vAlign w:val="center"/>
          </w:tcPr>
          <w:p w14:paraId="0BEAC2A3" w14:textId="54A22029"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746" w:type="dxa"/>
            <w:shd w:val="clear" w:color="auto" w:fill="auto"/>
            <w:vAlign w:val="center"/>
          </w:tcPr>
          <w:p w14:paraId="4839A9AD" w14:textId="4B79F842"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561" w:type="dxa"/>
            <w:shd w:val="clear" w:color="auto" w:fill="auto"/>
            <w:vAlign w:val="center"/>
          </w:tcPr>
          <w:p w14:paraId="672F301B" w14:textId="278119CF"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585" w:type="dxa"/>
            <w:shd w:val="clear" w:color="auto" w:fill="auto"/>
            <w:vAlign w:val="center"/>
          </w:tcPr>
          <w:p w14:paraId="185568FB" w14:textId="75A54F6D"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561" w:type="dxa"/>
            <w:shd w:val="clear" w:color="auto" w:fill="auto"/>
            <w:vAlign w:val="center"/>
          </w:tcPr>
          <w:p w14:paraId="1FA9319D" w14:textId="28C386EA"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Nº</w:t>
            </w:r>
          </w:p>
        </w:tc>
        <w:tc>
          <w:tcPr>
            <w:tcW w:w="699" w:type="dxa"/>
            <w:shd w:val="clear" w:color="auto" w:fill="auto"/>
            <w:vAlign w:val="center"/>
          </w:tcPr>
          <w:p w14:paraId="38E11200" w14:textId="6A11D90D" w:rsidR="002310E4" w:rsidRPr="003D15F7" w:rsidRDefault="002310E4" w:rsidP="002310E4">
            <w:pPr>
              <w:autoSpaceDE w:val="0"/>
              <w:autoSpaceDN w:val="0"/>
              <w:adjustRightInd w:val="0"/>
              <w:spacing w:after="0" w:line="320" w:lineRule="atLeast"/>
              <w:ind w:left="60" w:right="60" w:firstLine="0"/>
              <w:jc w:val="center"/>
              <w:rPr>
                <w:sz w:val="24"/>
                <w:szCs w:val="24"/>
              </w:rPr>
            </w:pPr>
            <w:r w:rsidRPr="00EF3CEA">
              <w:rPr>
                <w:sz w:val="24"/>
                <w:szCs w:val="24"/>
              </w:rPr>
              <w:t>%</w:t>
            </w:r>
          </w:p>
        </w:tc>
        <w:tc>
          <w:tcPr>
            <w:tcW w:w="447" w:type="dxa"/>
            <w:shd w:val="clear" w:color="auto" w:fill="FFFFFF"/>
            <w:vAlign w:val="center"/>
          </w:tcPr>
          <w:p w14:paraId="2D7C6C28" w14:textId="3CA3AA6E" w:rsidR="002310E4" w:rsidRPr="003D15F7" w:rsidRDefault="002310E4" w:rsidP="002310E4">
            <w:pPr>
              <w:autoSpaceDE w:val="0"/>
              <w:autoSpaceDN w:val="0"/>
              <w:adjustRightInd w:val="0"/>
              <w:spacing w:after="0" w:line="320" w:lineRule="atLeast"/>
              <w:ind w:left="60" w:right="60" w:firstLine="0"/>
              <w:jc w:val="center"/>
              <w:rPr>
                <w:sz w:val="24"/>
                <w:szCs w:val="24"/>
              </w:rPr>
            </w:pPr>
            <w:r>
              <w:rPr>
                <w:sz w:val="24"/>
                <w:szCs w:val="24"/>
              </w:rPr>
              <w:t>Nº</w:t>
            </w:r>
          </w:p>
        </w:tc>
        <w:tc>
          <w:tcPr>
            <w:tcW w:w="561" w:type="dxa"/>
            <w:shd w:val="clear" w:color="auto" w:fill="FFFFFF"/>
            <w:textDirection w:val="btLr"/>
            <w:vAlign w:val="bottom"/>
          </w:tcPr>
          <w:p w14:paraId="194E126D" w14:textId="3E887EA3" w:rsidR="002310E4" w:rsidRPr="003D15F7" w:rsidRDefault="002310E4" w:rsidP="002310E4">
            <w:pPr>
              <w:autoSpaceDE w:val="0"/>
              <w:autoSpaceDN w:val="0"/>
              <w:adjustRightInd w:val="0"/>
              <w:spacing w:after="0" w:line="320" w:lineRule="atLeast"/>
              <w:ind w:left="60" w:right="60" w:firstLine="0"/>
              <w:jc w:val="center"/>
              <w:rPr>
                <w:sz w:val="24"/>
                <w:szCs w:val="24"/>
              </w:rPr>
            </w:pPr>
            <w:r w:rsidRPr="003D15F7">
              <w:rPr>
                <w:sz w:val="24"/>
                <w:szCs w:val="24"/>
              </w:rPr>
              <w:t>Median</w:t>
            </w:r>
            <w:r>
              <w:rPr>
                <w:sz w:val="24"/>
                <w:szCs w:val="24"/>
              </w:rPr>
              <w:t>a</w:t>
            </w:r>
          </w:p>
        </w:tc>
        <w:tc>
          <w:tcPr>
            <w:tcW w:w="561" w:type="dxa"/>
            <w:shd w:val="clear" w:color="auto" w:fill="FFFFFF"/>
            <w:textDirection w:val="btLr"/>
            <w:vAlign w:val="bottom"/>
          </w:tcPr>
          <w:p w14:paraId="6325958B" w14:textId="75F187F7" w:rsidR="002310E4" w:rsidRPr="003D15F7" w:rsidRDefault="002310E4" w:rsidP="002310E4">
            <w:pPr>
              <w:autoSpaceDE w:val="0"/>
              <w:autoSpaceDN w:val="0"/>
              <w:adjustRightInd w:val="0"/>
              <w:spacing w:after="0" w:line="320" w:lineRule="atLeast"/>
              <w:ind w:left="60" w:right="60" w:firstLine="0"/>
              <w:jc w:val="center"/>
              <w:rPr>
                <w:sz w:val="24"/>
                <w:szCs w:val="24"/>
              </w:rPr>
            </w:pPr>
            <w:r>
              <w:rPr>
                <w:sz w:val="24"/>
                <w:szCs w:val="24"/>
              </w:rPr>
              <w:t>Média</w:t>
            </w:r>
          </w:p>
        </w:tc>
      </w:tr>
      <w:tr w:rsidR="002310E4" w:rsidRPr="003D15F7" w14:paraId="32F5652A" w14:textId="77777777" w:rsidTr="0062324B">
        <w:trPr>
          <w:cantSplit/>
          <w:trHeight w:val="1818"/>
        </w:trPr>
        <w:tc>
          <w:tcPr>
            <w:tcW w:w="1266" w:type="dxa"/>
            <w:shd w:val="clear" w:color="auto" w:fill="auto"/>
            <w:textDirection w:val="btLr"/>
          </w:tcPr>
          <w:p w14:paraId="3D2AB42F" w14:textId="4FD0C3AF" w:rsidR="003D15F7" w:rsidRPr="003D15F7" w:rsidRDefault="003D15F7" w:rsidP="003D15F7">
            <w:pPr>
              <w:autoSpaceDE w:val="0"/>
              <w:autoSpaceDN w:val="0"/>
              <w:adjustRightInd w:val="0"/>
              <w:spacing w:after="0" w:line="320" w:lineRule="atLeast"/>
              <w:ind w:left="60" w:right="60" w:firstLine="0"/>
              <w:jc w:val="left"/>
              <w:rPr>
                <w:sz w:val="24"/>
                <w:szCs w:val="24"/>
              </w:rPr>
            </w:pPr>
            <w:r w:rsidRPr="003D15F7">
              <w:rPr>
                <w:sz w:val="24"/>
                <w:szCs w:val="24"/>
              </w:rPr>
              <w:t>E37-</w:t>
            </w:r>
            <w:r w:rsidR="002310E4">
              <w:rPr>
                <w:sz w:val="24"/>
                <w:szCs w:val="24"/>
              </w:rPr>
              <w:t xml:space="preserve"> Realização de c</w:t>
            </w:r>
            <w:r w:rsidRPr="003D15F7">
              <w:rPr>
                <w:sz w:val="24"/>
                <w:szCs w:val="24"/>
              </w:rPr>
              <w:t>ampanhas de poupança</w:t>
            </w:r>
          </w:p>
        </w:tc>
        <w:tc>
          <w:tcPr>
            <w:tcW w:w="709" w:type="dxa"/>
            <w:shd w:val="clear" w:color="auto" w:fill="FFFFFF"/>
          </w:tcPr>
          <w:p w14:paraId="2A4F49AA"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0</w:t>
            </w:r>
          </w:p>
        </w:tc>
        <w:tc>
          <w:tcPr>
            <w:tcW w:w="567" w:type="dxa"/>
            <w:shd w:val="clear" w:color="auto" w:fill="FFFFFF"/>
          </w:tcPr>
          <w:p w14:paraId="3EC9C963" w14:textId="415041BB"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0,0</w:t>
            </w:r>
          </w:p>
        </w:tc>
        <w:tc>
          <w:tcPr>
            <w:tcW w:w="478" w:type="dxa"/>
            <w:shd w:val="clear" w:color="auto" w:fill="FFFFFF"/>
          </w:tcPr>
          <w:p w14:paraId="5E3FB181"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0</w:t>
            </w:r>
          </w:p>
        </w:tc>
        <w:tc>
          <w:tcPr>
            <w:tcW w:w="585" w:type="dxa"/>
            <w:shd w:val="clear" w:color="auto" w:fill="FFFFFF"/>
          </w:tcPr>
          <w:p w14:paraId="4C899A33" w14:textId="20D0BC96"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0,0</w:t>
            </w:r>
          </w:p>
        </w:tc>
        <w:tc>
          <w:tcPr>
            <w:tcW w:w="746" w:type="dxa"/>
            <w:shd w:val="clear" w:color="auto" w:fill="FFFFFF"/>
          </w:tcPr>
          <w:p w14:paraId="55ED656D"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2</w:t>
            </w:r>
          </w:p>
        </w:tc>
        <w:tc>
          <w:tcPr>
            <w:tcW w:w="746" w:type="dxa"/>
            <w:shd w:val="clear" w:color="auto" w:fill="FFFFFF"/>
          </w:tcPr>
          <w:p w14:paraId="0F58EAB5" w14:textId="7E0BE840"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6,5</w:t>
            </w:r>
          </w:p>
        </w:tc>
        <w:tc>
          <w:tcPr>
            <w:tcW w:w="561" w:type="dxa"/>
            <w:shd w:val="clear" w:color="auto" w:fill="FFFFFF"/>
          </w:tcPr>
          <w:p w14:paraId="6130C8A4"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16</w:t>
            </w:r>
          </w:p>
        </w:tc>
        <w:tc>
          <w:tcPr>
            <w:tcW w:w="585" w:type="dxa"/>
            <w:shd w:val="clear" w:color="auto" w:fill="FFFFFF"/>
          </w:tcPr>
          <w:p w14:paraId="278E1FD6" w14:textId="352614C8"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51,6</w:t>
            </w:r>
          </w:p>
        </w:tc>
        <w:tc>
          <w:tcPr>
            <w:tcW w:w="561" w:type="dxa"/>
            <w:shd w:val="clear" w:color="auto" w:fill="FFFFFF"/>
          </w:tcPr>
          <w:p w14:paraId="12680992"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13</w:t>
            </w:r>
          </w:p>
        </w:tc>
        <w:tc>
          <w:tcPr>
            <w:tcW w:w="699" w:type="dxa"/>
            <w:shd w:val="clear" w:color="auto" w:fill="FFFFFF"/>
          </w:tcPr>
          <w:p w14:paraId="3C43DBB0" w14:textId="3E9B9004"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41,9</w:t>
            </w:r>
          </w:p>
        </w:tc>
        <w:tc>
          <w:tcPr>
            <w:tcW w:w="447" w:type="dxa"/>
            <w:shd w:val="clear" w:color="auto" w:fill="FFFFFF"/>
          </w:tcPr>
          <w:p w14:paraId="124FCAE1"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31</w:t>
            </w:r>
          </w:p>
        </w:tc>
        <w:tc>
          <w:tcPr>
            <w:tcW w:w="561" w:type="dxa"/>
            <w:shd w:val="clear" w:color="auto" w:fill="FFFFFF"/>
          </w:tcPr>
          <w:p w14:paraId="1A26C859"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4</w:t>
            </w:r>
          </w:p>
        </w:tc>
        <w:tc>
          <w:tcPr>
            <w:tcW w:w="561" w:type="dxa"/>
            <w:shd w:val="clear" w:color="auto" w:fill="FFFFFF"/>
          </w:tcPr>
          <w:p w14:paraId="5CE0B10F" w14:textId="77777777" w:rsidR="003D15F7" w:rsidRPr="003D15F7" w:rsidRDefault="003D15F7" w:rsidP="003D15F7">
            <w:pPr>
              <w:autoSpaceDE w:val="0"/>
              <w:autoSpaceDN w:val="0"/>
              <w:adjustRightInd w:val="0"/>
              <w:spacing w:after="0" w:line="320" w:lineRule="atLeast"/>
              <w:ind w:left="60" w:right="60" w:firstLine="0"/>
              <w:jc w:val="right"/>
              <w:rPr>
                <w:sz w:val="24"/>
                <w:szCs w:val="24"/>
              </w:rPr>
            </w:pPr>
            <w:r w:rsidRPr="003D15F7">
              <w:rPr>
                <w:sz w:val="24"/>
                <w:szCs w:val="24"/>
              </w:rPr>
              <w:t>4</w:t>
            </w:r>
          </w:p>
        </w:tc>
      </w:tr>
    </w:tbl>
    <w:p w14:paraId="356CDDCB" w14:textId="77777777" w:rsidR="00D37B68" w:rsidRDefault="00D37B68" w:rsidP="00DC4AB8">
      <w:pPr>
        <w:pStyle w:val="Cabealho2"/>
      </w:pPr>
      <w:bookmarkStart w:id="135" w:name="_Toc503721953"/>
      <w:r>
        <w:t>Análise Fatorial</w:t>
      </w:r>
      <w:bookmarkEnd w:id="135"/>
    </w:p>
    <w:p w14:paraId="7F9E541A" w14:textId="4C5A60C2" w:rsidR="00FB2F2D" w:rsidRPr="00107135" w:rsidRDefault="00FB2F2D" w:rsidP="00FB2F2D">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Para medir a predisposição para a poupança energética dos participantes</w:t>
      </w:r>
      <w:r w:rsidR="00D37B68" w:rsidRPr="00107135">
        <w:rPr>
          <w:rFonts w:ascii="Times New Roman" w:eastAsia="Times New Roman" w:hAnsi="Times New Roman" w:cs="Times New Roman"/>
          <w:sz w:val="24"/>
          <w:szCs w:val="24"/>
          <w:lang w:eastAsia="pt-PT"/>
        </w:rPr>
        <w:t xml:space="preserve"> </w:t>
      </w:r>
      <w:r w:rsidRPr="00107135">
        <w:rPr>
          <w:rFonts w:ascii="Times New Roman" w:eastAsia="Times New Roman" w:hAnsi="Times New Roman" w:cs="Times New Roman"/>
          <w:sz w:val="24"/>
          <w:szCs w:val="24"/>
          <w:lang w:eastAsia="pt-PT"/>
        </w:rPr>
        <w:t xml:space="preserve">elaborou-se a escala </w:t>
      </w:r>
      <w:r w:rsidR="002D0B76" w:rsidRPr="00107135">
        <w:rPr>
          <w:rFonts w:ascii="Times New Roman" w:eastAsia="Times New Roman" w:hAnsi="Times New Roman" w:cs="Times New Roman"/>
          <w:sz w:val="24"/>
          <w:szCs w:val="24"/>
          <w:lang w:eastAsia="pt-PT"/>
        </w:rPr>
        <w:t xml:space="preserve">de </w:t>
      </w:r>
      <w:r w:rsidRPr="00107135">
        <w:rPr>
          <w:rFonts w:ascii="Times New Roman" w:eastAsia="Times New Roman" w:hAnsi="Times New Roman" w:cs="Times New Roman"/>
          <w:sz w:val="24"/>
          <w:szCs w:val="24"/>
          <w:lang w:eastAsia="pt-PT"/>
        </w:rPr>
        <w:t>poupança energética com 3 itens obtida a partir de um conjunto maior de itens (E24,E2, E26 E27, E28, E29, E35 e E37)</w:t>
      </w:r>
      <w:r w:rsidR="00D37B68" w:rsidRPr="00107135">
        <w:rPr>
          <w:rFonts w:ascii="Times New Roman" w:eastAsia="Times New Roman" w:hAnsi="Times New Roman" w:cs="Times New Roman"/>
          <w:sz w:val="24"/>
          <w:szCs w:val="24"/>
          <w:lang w:eastAsia="pt-PT"/>
        </w:rPr>
        <w:t xml:space="preserve">, listados na </w:t>
      </w:r>
      <w:r w:rsidR="00D37B68" w:rsidRPr="00107135">
        <w:rPr>
          <w:rFonts w:ascii="Times New Roman" w:eastAsia="Times New Roman" w:hAnsi="Times New Roman" w:cs="Times New Roman"/>
          <w:sz w:val="24"/>
          <w:szCs w:val="24"/>
          <w:lang w:eastAsia="pt-PT"/>
        </w:rPr>
        <w:fldChar w:fldCharType="begin"/>
      </w:r>
      <w:r w:rsidR="00D37B68" w:rsidRPr="00107135">
        <w:rPr>
          <w:rFonts w:ascii="Times New Roman" w:eastAsia="Times New Roman" w:hAnsi="Times New Roman" w:cs="Times New Roman"/>
          <w:sz w:val="24"/>
          <w:szCs w:val="24"/>
          <w:lang w:eastAsia="pt-PT"/>
        </w:rPr>
        <w:instrText xml:space="preserve"> REF _Ref490043153 \h </w:instrText>
      </w:r>
      <w:r w:rsidR="00D37B68" w:rsidRPr="00107135">
        <w:rPr>
          <w:rFonts w:ascii="Times New Roman" w:eastAsia="Times New Roman" w:hAnsi="Times New Roman" w:cs="Times New Roman"/>
          <w:sz w:val="24"/>
          <w:szCs w:val="24"/>
          <w:lang w:eastAsia="pt-PT"/>
        </w:rPr>
      </w:r>
      <w:r w:rsidR="00387B99" w:rsidRPr="00107135">
        <w:rPr>
          <w:rFonts w:ascii="Times New Roman" w:eastAsia="Times New Roman" w:hAnsi="Times New Roman" w:cs="Times New Roman"/>
          <w:sz w:val="24"/>
          <w:szCs w:val="24"/>
          <w:lang w:eastAsia="pt-PT"/>
        </w:rPr>
        <w:instrText xml:space="preserve"> \* MERGEFORMAT </w:instrText>
      </w:r>
      <w:r w:rsidR="00D37B68" w:rsidRPr="00107135">
        <w:rPr>
          <w:rFonts w:ascii="Times New Roman" w:eastAsia="Times New Roman" w:hAnsi="Times New Roman" w:cs="Times New Roman"/>
          <w:sz w:val="24"/>
          <w:szCs w:val="24"/>
          <w:lang w:eastAsia="pt-PT"/>
        </w:rPr>
        <w:fldChar w:fldCharType="separate"/>
      </w:r>
      <w:r w:rsidR="00107135" w:rsidRPr="00107135">
        <w:rPr>
          <w:rFonts w:ascii="Times New Roman" w:eastAsia="Times New Roman" w:hAnsi="Times New Roman" w:cs="Times New Roman"/>
          <w:sz w:val="24"/>
          <w:szCs w:val="24"/>
          <w:lang w:eastAsia="pt-PT"/>
        </w:rPr>
        <w:t>Tabela 29</w:t>
      </w:r>
      <w:r w:rsidR="00D37B68" w:rsidRPr="00107135">
        <w:rPr>
          <w:rFonts w:ascii="Times New Roman" w:eastAsia="Times New Roman" w:hAnsi="Times New Roman" w:cs="Times New Roman"/>
          <w:sz w:val="24"/>
          <w:szCs w:val="24"/>
          <w:lang w:eastAsia="pt-PT"/>
        </w:rPr>
        <w:fldChar w:fldCharType="end"/>
      </w:r>
      <w:r w:rsidR="00D37B68" w:rsidRPr="00107135">
        <w:rPr>
          <w:rFonts w:ascii="Times New Roman" w:eastAsia="Times New Roman" w:hAnsi="Times New Roman" w:cs="Times New Roman"/>
          <w:sz w:val="24"/>
          <w:szCs w:val="24"/>
          <w:lang w:eastAsia="pt-PT"/>
        </w:rPr>
        <w:t xml:space="preserve"> </w:t>
      </w:r>
      <w:r w:rsidR="002D0B76" w:rsidRPr="00107135">
        <w:rPr>
          <w:rFonts w:ascii="Times New Roman" w:eastAsia="Times New Roman" w:hAnsi="Times New Roman" w:cs="Times New Roman"/>
          <w:sz w:val="24"/>
          <w:szCs w:val="24"/>
          <w:lang w:eastAsia="pt-PT"/>
        </w:rPr>
        <w:t>,</w:t>
      </w:r>
      <w:r w:rsidRPr="00107135">
        <w:rPr>
          <w:rFonts w:ascii="Times New Roman" w:eastAsia="Times New Roman" w:hAnsi="Times New Roman" w:cs="Times New Roman"/>
          <w:sz w:val="24"/>
          <w:szCs w:val="24"/>
          <w:lang w:eastAsia="pt-PT"/>
        </w:rPr>
        <w:t xml:space="preserve"> incluídos no questionário</w:t>
      </w:r>
      <w:r w:rsidR="002D0B76" w:rsidRPr="00107135">
        <w:rPr>
          <w:rFonts w:ascii="Times New Roman" w:eastAsia="Times New Roman" w:hAnsi="Times New Roman" w:cs="Times New Roman"/>
          <w:sz w:val="24"/>
          <w:szCs w:val="24"/>
          <w:lang w:eastAsia="pt-PT"/>
        </w:rPr>
        <w:t xml:space="preserve"> e</w:t>
      </w:r>
      <w:r w:rsidRPr="00107135">
        <w:rPr>
          <w:rFonts w:ascii="Times New Roman" w:eastAsia="Times New Roman" w:hAnsi="Times New Roman" w:cs="Times New Roman"/>
          <w:sz w:val="24"/>
          <w:szCs w:val="24"/>
          <w:lang w:eastAsia="pt-PT"/>
        </w:rPr>
        <w:t xml:space="preserve"> representativos de atitudes e comportamentos favoráveis à eficiência energética e categorizadas da mesma forma, isto é, com aplicação da mesma escala de </w:t>
      </w:r>
      <w:r w:rsidRPr="00657B7E">
        <w:rPr>
          <w:rFonts w:ascii="Times New Roman" w:eastAsia="Times New Roman" w:hAnsi="Times New Roman" w:cs="Times New Roman"/>
          <w:i/>
          <w:sz w:val="24"/>
          <w:szCs w:val="24"/>
          <w:lang w:eastAsia="pt-PT"/>
        </w:rPr>
        <w:t>Likert</w:t>
      </w:r>
      <w:r w:rsidRPr="00107135">
        <w:rPr>
          <w:rFonts w:ascii="Times New Roman" w:eastAsia="Times New Roman" w:hAnsi="Times New Roman" w:cs="Times New Roman"/>
          <w:sz w:val="24"/>
          <w:szCs w:val="24"/>
          <w:lang w:eastAsia="pt-PT"/>
        </w:rPr>
        <w:t>.</w:t>
      </w:r>
      <w:r w:rsidR="00D37B68" w:rsidRPr="00107135">
        <w:rPr>
          <w:rFonts w:ascii="Times New Roman" w:eastAsia="Times New Roman" w:hAnsi="Times New Roman" w:cs="Times New Roman"/>
          <w:sz w:val="24"/>
          <w:szCs w:val="24"/>
          <w:lang w:eastAsia="pt-PT"/>
        </w:rPr>
        <w:t xml:space="preserve"> </w:t>
      </w:r>
      <w:r w:rsidRPr="00107135">
        <w:rPr>
          <w:rFonts w:ascii="Times New Roman" w:eastAsia="Times New Roman" w:hAnsi="Times New Roman" w:cs="Times New Roman"/>
          <w:sz w:val="24"/>
          <w:szCs w:val="24"/>
          <w:lang w:eastAsia="pt-PT"/>
        </w:rPr>
        <w:t xml:space="preserve">Para a seleção dos itens a incluir na escala de poupança energética recorreu-se à </w:t>
      </w:r>
      <w:r w:rsidR="00D37B68" w:rsidRPr="00107135">
        <w:rPr>
          <w:rFonts w:ascii="Times New Roman" w:eastAsia="Times New Roman" w:hAnsi="Times New Roman" w:cs="Times New Roman"/>
          <w:sz w:val="24"/>
          <w:szCs w:val="24"/>
          <w:lang w:eastAsia="pt-PT"/>
        </w:rPr>
        <w:t xml:space="preserve">análise fatorial e à </w:t>
      </w:r>
      <w:r w:rsidRPr="00107135">
        <w:rPr>
          <w:rFonts w:ascii="Times New Roman" w:eastAsia="Times New Roman" w:hAnsi="Times New Roman" w:cs="Times New Roman"/>
          <w:sz w:val="24"/>
          <w:szCs w:val="24"/>
          <w:lang w:eastAsia="pt-PT"/>
        </w:rPr>
        <w:t>aplicação do teste de</w:t>
      </w:r>
      <w:r w:rsidRPr="00657B7E">
        <w:rPr>
          <w:rFonts w:ascii="Times New Roman" w:eastAsia="Times New Roman" w:hAnsi="Times New Roman" w:cs="Times New Roman"/>
          <w:i/>
          <w:sz w:val="24"/>
          <w:szCs w:val="24"/>
          <w:lang w:eastAsia="pt-PT"/>
        </w:rPr>
        <w:t xml:space="preserve"> Cronbach </w:t>
      </w:r>
      <w:r w:rsidRPr="00107135">
        <w:rPr>
          <w:rFonts w:ascii="Times New Roman" w:eastAsia="Times New Roman" w:hAnsi="Times New Roman" w:cs="Times New Roman"/>
          <w:sz w:val="24"/>
          <w:szCs w:val="24"/>
          <w:lang w:eastAsia="pt-PT"/>
        </w:rPr>
        <w:t>para a análise da consistência interna</w:t>
      </w:r>
      <w:r w:rsidR="00E429EC" w:rsidRPr="00107135">
        <w:rPr>
          <w:rFonts w:ascii="Times New Roman" w:eastAsia="Times New Roman" w:hAnsi="Times New Roman" w:cs="Times New Roman"/>
          <w:sz w:val="24"/>
          <w:szCs w:val="24"/>
          <w:lang w:eastAsia="pt-PT"/>
        </w:rPr>
        <w:t xml:space="preserve"> </w:t>
      </w:r>
      <w:r w:rsidR="00E429EC" w:rsidRPr="00107135">
        <w:rPr>
          <w:rFonts w:ascii="Times New Roman" w:eastAsia="Times New Roman" w:hAnsi="Times New Roman" w:cs="Times New Roman"/>
          <w:sz w:val="24"/>
          <w:szCs w:val="24"/>
          <w:lang w:eastAsia="pt-PT"/>
        </w:rPr>
        <w:fldChar w:fldCharType="begin" w:fldLock="1"/>
      </w:r>
      <w:r w:rsidR="00387B99" w:rsidRPr="00107135">
        <w:rPr>
          <w:rFonts w:ascii="Times New Roman" w:eastAsia="Times New Roman" w:hAnsi="Times New Roman" w:cs="Times New Roman"/>
          <w:sz w:val="24"/>
          <w:szCs w:val="24"/>
          <w:lang w:eastAsia="pt-PT"/>
        </w:rPr>
        <w:instrText>ADDIN CSL_CITATION { "citationItems" : [ { "id" : "ITEM-1", "itemData" : { "author" : [ { "dropping-particle" : "", "family" : "Martins", "given" : "Carla", "non-dropping-particle" : "", "parse-names" : false, "suffix" : "" } ], "id" : "ITEM-1", "issued" : { "date-parts" : [ [ "2011" ] ] }, "publisher" : "Psiquilibrios", "publisher-place" : "Lisboa", "title" : "Manual de an\u00e1lise de dados quantitativos com recurso ao IBM SPSS: saber decidir, fazer, interpretar e redigir.", "type" : "book" }, "uris" : [ "http://www.mendeley.com/documents/?uuid=6b7c7bb6-ce54-415c-809d-2cf74a6e7fdf" ] }, { "id" : "ITEM-2", "itemData" : { "author" : [ { "dropping-particle" : "", "family" : "Pinto", "given" : "Ricardo Ramos", "non-dropping-particle" : "", "parse-names" : false, "suffix" : "" } ], "edition" : "2", "id" : "ITEM-2", "issued" : { "date-parts" : [ [ "2012" ] ] }, "publisher" : "Edi\u00e7\u00f5es S\u00edlabo", "publisher-place" : "Lisboa", "title" : "Introdu\u00e7\u00e3o \u00e0 an\u00e1lise de dados", "type" : "book" }, "uris" : [ "http://www.mendeley.com/documents/?uuid=e71ccbf4-bf34-4328-beab-9905146b5e6e" ] }, { "id" : "ITEM-3", "itemData" : { "author" : [ { "dropping-particle" : "", "family" : "Lopes", "given" : "Jos\u00e9", "non-dropping-particle" : "", "parse-names" : false, "suffix" : "" } ], "edition" : "2", "id" : "ITEM-3", "issued" : { "date-parts" : [ [ "2010" ] ] }, "publisher" : "Edi\u00e7\u00f5es S\u00edlabo", "publisher-place" : "Lisboa", "title" : "Fundamental dos estudos de mercado", "type" : "book" }, "uris" : [ "http://www.mendeley.com/documents/?uuid=a91da98d-802f-4877-8b4b-62916f65b81a" ] }, { "id" : "ITEM-4", "itemData" : { "author" : [ { "dropping-particle" : "", "family" : "Mar\u00f4co", "given" : "Jo\u00e3o", "non-dropping-particle" : "", "parse-names" : false, "suffix" : "" } ], "edition" : "5", "id" : "ITEM-4", "issued" : { "date-parts" : [ [ "2011" ] ] }, "publisher" : "ReportNumber", "publisher-place" : "Lisboa", "title" : "An\u00e1lise estat\u00edstica com o SPSS Statistics", "type" : "book" }, "uris" : [ "http://www.mendeley.com/documents/?uuid=ca01a300-b77e-4ba0-918e-69c7b6141ad8" ] } ], "mendeley" : { "formattedCitation" : "(Lopes, 2010; Mar\u00f4co, 2011; Martins, 2011; Pinto, 2012)", "plainTextFormattedCitation" : "(Lopes, 2010; Mar\u00f4co, 2011; Martins, 2011; Pinto, 2012)", "previouslyFormattedCitation" : "(Lopes, 2010; Mar\u00f4co, 2011; Martins, 2011; Pinto, 2012)" }, "properties" : {  }, "schema" : "https://github.com/citation-style-language/schema/raw/master/csl-citation.json" }</w:instrText>
      </w:r>
      <w:r w:rsidR="00E429EC" w:rsidRPr="00107135">
        <w:rPr>
          <w:rFonts w:ascii="Times New Roman" w:eastAsia="Times New Roman" w:hAnsi="Times New Roman" w:cs="Times New Roman"/>
          <w:sz w:val="24"/>
          <w:szCs w:val="24"/>
          <w:lang w:eastAsia="pt-PT"/>
        </w:rPr>
        <w:fldChar w:fldCharType="separate"/>
      </w:r>
      <w:r w:rsidR="00387B99" w:rsidRPr="00107135">
        <w:rPr>
          <w:rFonts w:ascii="Times New Roman" w:eastAsia="Times New Roman" w:hAnsi="Times New Roman" w:cs="Times New Roman"/>
          <w:noProof/>
          <w:sz w:val="24"/>
          <w:szCs w:val="24"/>
          <w:lang w:eastAsia="pt-PT"/>
        </w:rPr>
        <w:t>(Lopes, 2010; Marôco, 2011; Martins, 2011; Pinto, 2012)</w:t>
      </w:r>
      <w:r w:rsidR="00E429EC" w:rsidRPr="00107135">
        <w:rPr>
          <w:rFonts w:ascii="Times New Roman" w:eastAsia="Times New Roman" w:hAnsi="Times New Roman" w:cs="Times New Roman"/>
          <w:sz w:val="24"/>
          <w:szCs w:val="24"/>
          <w:lang w:eastAsia="pt-PT"/>
        </w:rPr>
        <w:fldChar w:fldCharType="end"/>
      </w:r>
      <w:r w:rsidR="00D37B68" w:rsidRPr="00107135">
        <w:rPr>
          <w:rFonts w:ascii="Times New Roman" w:eastAsia="Times New Roman" w:hAnsi="Times New Roman" w:cs="Times New Roman"/>
          <w:sz w:val="24"/>
          <w:szCs w:val="24"/>
          <w:lang w:eastAsia="pt-PT"/>
        </w:rPr>
        <w:t>.</w:t>
      </w:r>
    </w:p>
    <w:p w14:paraId="24CF1B05" w14:textId="35537A0F" w:rsidR="004250EC" w:rsidRPr="00107135" w:rsidRDefault="00D37B68" w:rsidP="00966D69">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 xml:space="preserve">A análise fatorial investiga os relacionamentos entre as diversas variáveis com o objetivo de reduzir o número de variáveis explicativas de um determinado fenómeno. </w:t>
      </w:r>
      <w:r w:rsidR="004250EC" w:rsidRPr="00107135">
        <w:rPr>
          <w:rFonts w:ascii="Times New Roman" w:eastAsia="Times New Roman" w:hAnsi="Times New Roman" w:cs="Times New Roman"/>
          <w:sz w:val="24"/>
          <w:szCs w:val="24"/>
          <w:lang w:eastAsia="pt-PT"/>
        </w:rPr>
        <w:t>O procedimento consiste na construção de fatores, significativos ou não significativos, que expliquem a variação (ou dispersão) total do conjunto de variáveis selecionado. Trata-se</w:t>
      </w:r>
      <w:r w:rsidRPr="00107135">
        <w:rPr>
          <w:rFonts w:ascii="Times New Roman" w:eastAsia="Times New Roman" w:hAnsi="Times New Roman" w:cs="Times New Roman"/>
          <w:sz w:val="24"/>
          <w:szCs w:val="24"/>
          <w:lang w:eastAsia="pt-PT"/>
        </w:rPr>
        <w:t xml:space="preserve"> de uma análise empírica para efetuar a redução da dimensão dos dados mantendo o essencial da informação</w:t>
      </w:r>
      <w:r w:rsidR="008D2628" w:rsidRPr="00107135">
        <w:rPr>
          <w:rFonts w:ascii="Times New Roman" w:eastAsia="Times New Roman" w:hAnsi="Times New Roman" w:cs="Times New Roman"/>
          <w:sz w:val="24"/>
          <w:szCs w:val="24"/>
          <w:lang w:eastAsia="pt-PT"/>
        </w:rPr>
        <w:t xml:space="preserve"> </w:t>
      </w:r>
      <w:r w:rsidR="00387B99" w:rsidRPr="00107135">
        <w:rPr>
          <w:rFonts w:ascii="Times New Roman" w:eastAsia="Times New Roman" w:hAnsi="Times New Roman" w:cs="Times New Roman"/>
          <w:sz w:val="24"/>
          <w:szCs w:val="24"/>
          <w:lang w:eastAsia="pt-PT"/>
        </w:rPr>
        <w:fldChar w:fldCharType="begin" w:fldLock="1"/>
      </w:r>
      <w:r w:rsidR="00387B99" w:rsidRPr="00107135">
        <w:rPr>
          <w:rFonts w:ascii="Times New Roman" w:eastAsia="Times New Roman" w:hAnsi="Times New Roman" w:cs="Times New Roman"/>
          <w:sz w:val="24"/>
          <w:szCs w:val="24"/>
          <w:lang w:eastAsia="pt-PT"/>
        </w:rPr>
        <w:instrText>ADDIN CSL_CITATION { "citationItems" : [ { "id" : "ITEM-1", "itemData" : { "author" : [ { "dropping-particle" : "", "family" : "Martins", "given" : "Carla", "non-dropping-particle" : "", "parse-names" : false, "suffix" : "" } ], "id" : "ITEM-1", "issued" : { "date-parts" : [ [ "2011" ] ] }, "publisher" : "Psiquilibrios", "publisher-place" : "Lisboa", "title" : "Manual de an\u00e1lise de dados quantitativos com recurso ao IBM SPSS: saber decidir, fazer, interpretar e redigir.", "type" : "book" }, "uris" : [ "http://www.mendeley.com/documents/?uuid=6b7c7bb6-ce54-415c-809d-2cf74a6e7fdf" ] }, { "id" : "ITEM-2", "itemData" : { "author" : [ { "dropping-particle" : "", "family" : "Pinto", "given" : "Ricardo Ramos", "non-dropping-particle" : "", "parse-names" : false, "suffix" : "" } ], "edition" : "2", "id" : "ITEM-2", "issued" : { "date-parts" : [ [ "2012" ] ] }, "publisher" : "Edi\u00e7\u00f5es S\u00edlabo", "publisher-place" : "Lisboa", "title" : "Introdu\u00e7\u00e3o \u00e0 an\u00e1lise de dados", "type" : "book" }, "uris" : [ "http://www.mendeley.com/documents/?uuid=e71ccbf4-bf34-4328-beab-9905146b5e6e" ] }, { "id" : "ITEM-3", "itemData" : { "author" : [ { "dropping-particle" : "", "family" : "Lopes", "given" : "Jos\u00e9", "non-dropping-particle" : "", "parse-names" : false, "suffix" : "" } ], "edition" : "2", "id" : "ITEM-3", "issued" : { "date-parts" : [ [ "2010" ] ] }, "publisher" : "Edi\u00e7\u00f5es S\u00edlabo", "publisher-place" : "Lisboa", "title" : "Fundamental dos estudos de mercado", "type" : "book" }, "uris" : [ "http://www.mendeley.com/documents/?uuid=a91da98d-802f-4877-8b4b-62916f65b81a" ] }, { "id" : "ITEM-4", "itemData" : { "author" : [ { "dropping-particle" : "", "family" : "Mar\u00f4co", "given" : "Jo\u00e3o", "non-dropping-particle" : "", "parse-names" : false, "suffix" : "" } ], "edition" : "5", "id" : "ITEM-4", "issued" : { "date-parts" : [ [ "2011" ] ] }, "publisher" : "ReportNumber", "publisher-place" : "Lisboa", "title" : "An\u00e1lise estat\u00edstica com o SPSS Statistics", "type" : "book" }, "uris" : [ "http://www.mendeley.com/documents/?uuid=ca01a300-b77e-4ba0-918e-69c7b6141ad8" ] } ], "mendeley" : { "formattedCitation" : "(Lopes, 2010; Mar\u00f4co, 2011; Martins, 2011; Pinto, 2012)", "plainTextFormattedCitation" : "(Lopes, 2010; Mar\u00f4co, 2011; Martins, 2011; Pinto, 2012)", "previouslyFormattedCitation" : "(Lopes, 2010; Mar\u00f4co, 2011; Martins, 2011; Pinto, 2012)" }, "properties" : {  }, "schema" : "https://github.com/citation-style-language/schema/raw/master/csl-citation.json" }</w:instrText>
      </w:r>
      <w:r w:rsidR="00387B99" w:rsidRPr="00107135">
        <w:rPr>
          <w:rFonts w:ascii="Times New Roman" w:eastAsia="Times New Roman" w:hAnsi="Times New Roman" w:cs="Times New Roman"/>
          <w:sz w:val="24"/>
          <w:szCs w:val="24"/>
          <w:lang w:eastAsia="pt-PT"/>
        </w:rPr>
        <w:fldChar w:fldCharType="separate"/>
      </w:r>
      <w:r w:rsidR="00387B99" w:rsidRPr="00107135">
        <w:rPr>
          <w:rFonts w:ascii="Times New Roman" w:eastAsia="Times New Roman" w:hAnsi="Times New Roman" w:cs="Times New Roman"/>
          <w:noProof/>
          <w:sz w:val="24"/>
          <w:szCs w:val="24"/>
          <w:lang w:eastAsia="pt-PT"/>
        </w:rPr>
        <w:t>(Lopes, 2010; Marôco, 2011; Martins, 2011; Pinto, 2012)</w:t>
      </w:r>
      <w:r w:rsidR="00387B99" w:rsidRPr="00107135">
        <w:rPr>
          <w:rFonts w:ascii="Times New Roman" w:eastAsia="Times New Roman" w:hAnsi="Times New Roman" w:cs="Times New Roman"/>
          <w:sz w:val="24"/>
          <w:szCs w:val="24"/>
          <w:lang w:eastAsia="pt-PT"/>
        </w:rPr>
        <w:fldChar w:fldCharType="end"/>
      </w:r>
      <w:r w:rsidR="00387B99" w:rsidRPr="00107135">
        <w:rPr>
          <w:rFonts w:ascii="Times New Roman" w:eastAsia="Times New Roman" w:hAnsi="Times New Roman" w:cs="Times New Roman"/>
          <w:sz w:val="24"/>
          <w:szCs w:val="24"/>
          <w:lang w:eastAsia="pt-PT"/>
        </w:rPr>
        <w:t>.</w:t>
      </w:r>
    </w:p>
    <w:p w14:paraId="6A8F87DE" w14:textId="4F742D81" w:rsidR="00BF1058" w:rsidRDefault="00D37B68" w:rsidP="00966D69">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 xml:space="preserve"> </w:t>
      </w:r>
      <w:r w:rsidR="00BF1058">
        <w:rPr>
          <w:rFonts w:ascii="Times New Roman" w:eastAsia="Times New Roman" w:hAnsi="Times New Roman" w:cs="Times New Roman"/>
          <w:sz w:val="24"/>
          <w:szCs w:val="24"/>
          <w:lang w:eastAsia="pt-PT"/>
        </w:rPr>
        <w:t>A</w:t>
      </w:r>
      <w:r w:rsidR="00BF1058" w:rsidRPr="00A27415">
        <w:rPr>
          <w:rFonts w:ascii="Times New Roman" w:eastAsia="Times New Roman" w:hAnsi="Times New Roman" w:cs="Times New Roman"/>
          <w:sz w:val="24"/>
          <w:szCs w:val="24"/>
          <w:lang w:eastAsia="pt-PT"/>
        </w:rPr>
        <w:t xml:space="preserve"> análise de componentes principais </w:t>
      </w:r>
      <w:r w:rsidR="00BF1058">
        <w:rPr>
          <w:rFonts w:ascii="Times New Roman" w:eastAsia="Times New Roman" w:hAnsi="Times New Roman" w:cs="Times New Roman"/>
          <w:sz w:val="24"/>
          <w:szCs w:val="24"/>
          <w:lang w:eastAsia="pt-PT"/>
        </w:rPr>
        <w:t xml:space="preserve">aplicada </w:t>
      </w:r>
      <w:r w:rsidR="00BF1058" w:rsidRPr="00A27415">
        <w:rPr>
          <w:rFonts w:ascii="Times New Roman" w:eastAsia="Times New Roman" w:hAnsi="Times New Roman" w:cs="Times New Roman"/>
          <w:sz w:val="24"/>
          <w:szCs w:val="24"/>
          <w:lang w:eastAsia="pt-PT"/>
        </w:rPr>
        <w:t xml:space="preserve">nos </w:t>
      </w:r>
      <w:r w:rsidR="00BF1058">
        <w:rPr>
          <w:rFonts w:ascii="Times New Roman" w:eastAsia="Times New Roman" w:hAnsi="Times New Roman" w:cs="Times New Roman"/>
          <w:sz w:val="24"/>
          <w:szCs w:val="24"/>
          <w:lang w:eastAsia="pt-PT"/>
        </w:rPr>
        <w:t>8</w:t>
      </w:r>
      <w:r w:rsidR="00BF1058" w:rsidRPr="00A27415">
        <w:rPr>
          <w:rFonts w:ascii="Times New Roman" w:eastAsia="Times New Roman" w:hAnsi="Times New Roman" w:cs="Times New Roman"/>
          <w:sz w:val="24"/>
          <w:szCs w:val="24"/>
          <w:lang w:eastAsia="pt-PT"/>
        </w:rPr>
        <w:t xml:space="preserve"> itens </w:t>
      </w:r>
      <w:r w:rsidR="00BF1058">
        <w:rPr>
          <w:rFonts w:ascii="Times New Roman" w:eastAsia="Times New Roman" w:hAnsi="Times New Roman" w:cs="Times New Roman"/>
          <w:sz w:val="24"/>
          <w:szCs w:val="24"/>
          <w:lang w:eastAsia="pt-PT"/>
        </w:rPr>
        <w:t xml:space="preserve">na proposta de escala, apresentada na </w:t>
      </w:r>
      <w:r w:rsidR="00BF1058" w:rsidRPr="00107135">
        <w:rPr>
          <w:rFonts w:ascii="Times New Roman" w:eastAsia="Times New Roman" w:hAnsi="Times New Roman" w:cs="Times New Roman"/>
          <w:sz w:val="24"/>
          <w:szCs w:val="24"/>
          <w:lang w:eastAsia="pt-PT"/>
        </w:rPr>
        <w:fldChar w:fldCharType="begin"/>
      </w:r>
      <w:r w:rsidR="00BF1058" w:rsidRPr="00107135">
        <w:rPr>
          <w:rFonts w:ascii="Times New Roman" w:eastAsia="Times New Roman" w:hAnsi="Times New Roman" w:cs="Times New Roman"/>
          <w:sz w:val="24"/>
          <w:szCs w:val="24"/>
          <w:lang w:eastAsia="pt-PT"/>
        </w:rPr>
        <w:instrText xml:space="preserve"> REF _Ref490141889 \h </w:instrText>
      </w:r>
      <w:r w:rsidR="00BF1058" w:rsidRPr="00107135">
        <w:rPr>
          <w:rFonts w:ascii="Times New Roman" w:eastAsia="Times New Roman" w:hAnsi="Times New Roman" w:cs="Times New Roman"/>
          <w:sz w:val="24"/>
          <w:szCs w:val="24"/>
          <w:lang w:eastAsia="pt-PT"/>
        </w:rPr>
      </w:r>
      <w:r w:rsidR="00387B99" w:rsidRPr="00107135">
        <w:rPr>
          <w:rFonts w:ascii="Times New Roman" w:eastAsia="Times New Roman" w:hAnsi="Times New Roman" w:cs="Times New Roman"/>
          <w:sz w:val="24"/>
          <w:szCs w:val="24"/>
          <w:lang w:eastAsia="pt-PT"/>
        </w:rPr>
        <w:instrText xml:space="preserve"> \* MERGEFORMAT </w:instrText>
      </w:r>
      <w:r w:rsidR="00BF1058" w:rsidRPr="00107135">
        <w:rPr>
          <w:rFonts w:ascii="Times New Roman" w:eastAsia="Times New Roman" w:hAnsi="Times New Roman" w:cs="Times New Roman"/>
          <w:sz w:val="24"/>
          <w:szCs w:val="24"/>
          <w:lang w:eastAsia="pt-PT"/>
        </w:rPr>
        <w:fldChar w:fldCharType="separate"/>
      </w:r>
      <w:r w:rsidR="000A1C1B" w:rsidRPr="00107135">
        <w:rPr>
          <w:rFonts w:ascii="Times New Roman" w:eastAsia="Times New Roman" w:hAnsi="Times New Roman" w:cs="Times New Roman"/>
          <w:sz w:val="24"/>
          <w:szCs w:val="24"/>
          <w:lang w:eastAsia="pt-PT"/>
        </w:rPr>
        <w:t>Tabela 22</w:t>
      </w:r>
      <w:r w:rsidR="00BF1058" w:rsidRPr="00107135">
        <w:rPr>
          <w:rFonts w:ascii="Times New Roman" w:eastAsia="Times New Roman" w:hAnsi="Times New Roman" w:cs="Times New Roman"/>
          <w:sz w:val="24"/>
          <w:szCs w:val="24"/>
          <w:lang w:eastAsia="pt-PT"/>
        </w:rPr>
        <w:fldChar w:fldCharType="end"/>
      </w:r>
      <w:r w:rsidR="00BF1058" w:rsidRPr="00107135">
        <w:rPr>
          <w:rFonts w:ascii="Times New Roman" w:eastAsia="Times New Roman" w:hAnsi="Times New Roman" w:cs="Times New Roman"/>
          <w:sz w:val="24"/>
          <w:szCs w:val="24"/>
          <w:lang w:eastAsia="pt-PT"/>
        </w:rPr>
        <w:t>,</w:t>
      </w:r>
      <w:r w:rsidR="00BF1058" w:rsidRPr="00A27415">
        <w:rPr>
          <w:rFonts w:ascii="Times New Roman" w:eastAsia="Times New Roman" w:hAnsi="Times New Roman" w:cs="Times New Roman"/>
          <w:sz w:val="24"/>
          <w:szCs w:val="24"/>
          <w:lang w:eastAsia="pt-PT"/>
        </w:rPr>
        <w:t xml:space="preserve"> com rotação ortogonal (</w:t>
      </w:r>
      <w:r w:rsidR="00BF1058" w:rsidRPr="00657B7E">
        <w:rPr>
          <w:rFonts w:ascii="Times New Roman" w:eastAsia="Times New Roman" w:hAnsi="Times New Roman" w:cs="Times New Roman"/>
          <w:i/>
          <w:sz w:val="24"/>
          <w:szCs w:val="24"/>
          <w:lang w:eastAsia="pt-PT"/>
        </w:rPr>
        <w:t>varimax</w:t>
      </w:r>
      <w:r w:rsidR="00BF1058" w:rsidRPr="00A27415">
        <w:rPr>
          <w:rFonts w:ascii="Times New Roman" w:eastAsia="Times New Roman" w:hAnsi="Times New Roman" w:cs="Times New Roman"/>
          <w:sz w:val="24"/>
          <w:szCs w:val="24"/>
          <w:lang w:eastAsia="pt-PT"/>
        </w:rPr>
        <w:t xml:space="preserve">) </w:t>
      </w:r>
      <w:r w:rsidR="00BF1058">
        <w:rPr>
          <w:rFonts w:ascii="Times New Roman" w:eastAsia="Times New Roman" w:hAnsi="Times New Roman" w:cs="Times New Roman"/>
          <w:sz w:val="24"/>
          <w:szCs w:val="24"/>
          <w:lang w:eastAsia="pt-PT"/>
        </w:rPr>
        <w:t>numa</w:t>
      </w:r>
      <w:r w:rsidR="00BF1058" w:rsidRPr="00A27415">
        <w:rPr>
          <w:rFonts w:ascii="Times New Roman" w:eastAsia="Times New Roman" w:hAnsi="Times New Roman" w:cs="Times New Roman"/>
          <w:sz w:val="24"/>
          <w:szCs w:val="24"/>
          <w:lang w:eastAsia="pt-PT"/>
        </w:rPr>
        <w:t xml:space="preserve"> amostra de </w:t>
      </w:r>
      <w:r w:rsidR="00BF1058">
        <w:rPr>
          <w:rFonts w:ascii="Times New Roman" w:eastAsia="Times New Roman" w:hAnsi="Times New Roman" w:cs="Times New Roman"/>
          <w:sz w:val="24"/>
          <w:szCs w:val="24"/>
          <w:lang w:eastAsia="pt-PT"/>
        </w:rPr>
        <w:t xml:space="preserve">31 </w:t>
      </w:r>
      <w:r w:rsidR="00BF1058" w:rsidRPr="00A27415">
        <w:rPr>
          <w:rFonts w:ascii="Times New Roman" w:eastAsia="Times New Roman" w:hAnsi="Times New Roman" w:cs="Times New Roman"/>
          <w:sz w:val="24"/>
          <w:szCs w:val="24"/>
          <w:lang w:eastAsia="pt-PT"/>
        </w:rPr>
        <w:t>participantes.</w:t>
      </w:r>
    </w:p>
    <w:p w14:paraId="59AA6C7E" w14:textId="0D4582EE" w:rsidR="007B2E04" w:rsidRDefault="007B2E04" w:rsidP="00966D69"/>
    <w:p w14:paraId="3EBC9BD5" w14:textId="5D52B834" w:rsidR="007B2E04" w:rsidRDefault="007B2E04" w:rsidP="00966D69"/>
    <w:p w14:paraId="49719202" w14:textId="30257439" w:rsidR="007B2E04" w:rsidRDefault="007B2E04" w:rsidP="00966D69"/>
    <w:p w14:paraId="27E88327" w14:textId="77777777" w:rsidR="007B2E04" w:rsidRDefault="007B2E04" w:rsidP="00966D69"/>
    <w:p w14:paraId="48B04C1D" w14:textId="73A49964" w:rsidR="003F16ED" w:rsidRPr="003F16ED" w:rsidRDefault="003F16ED" w:rsidP="003F16ED">
      <w:pPr>
        <w:pStyle w:val="Legenda"/>
        <w:jc w:val="left"/>
        <w:rPr>
          <w:b w:val="0"/>
          <w:i/>
          <w:color w:val="auto"/>
          <w:sz w:val="22"/>
          <w:szCs w:val="22"/>
        </w:rPr>
      </w:pPr>
      <w:bookmarkStart w:id="136" w:name="_Ref490141889"/>
      <w:bookmarkStart w:id="137" w:name="_Toc503721997"/>
      <w:r w:rsidRPr="003F16ED">
        <w:rPr>
          <w:b w:val="0"/>
          <w:i/>
          <w:color w:val="auto"/>
          <w:sz w:val="22"/>
          <w:szCs w:val="22"/>
        </w:rPr>
        <w:t xml:space="preserve">Tabela </w:t>
      </w:r>
      <w:r w:rsidRPr="003F16ED">
        <w:rPr>
          <w:b w:val="0"/>
          <w:i/>
          <w:color w:val="auto"/>
          <w:sz w:val="22"/>
          <w:szCs w:val="22"/>
        </w:rPr>
        <w:fldChar w:fldCharType="begin"/>
      </w:r>
      <w:r w:rsidRPr="003F16ED">
        <w:rPr>
          <w:b w:val="0"/>
          <w:i/>
          <w:color w:val="auto"/>
          <w:sz w:val="22"/>
          <w:szCs w:val="22"/>
        </w:rPr>
        <w:instrText xml:space="preserve"> SEQ Tabela \* ARABIC </w:instrText>
      </w:r>
      <w:r w:rsidRPr="003F16ED">
        <w:rPr>
          <w:b w:val="0"/>
          <w:i/>
          <w:color w:val="auto"/>
          <w:sz w:val="22"/>
          <w:szCs w:val="22"/>
        </w:rPr>
        <w:fldChar w:fldCharType="separate"/>
      </w:r>
      <w:r w:rsidR="000A1C1B">
        <w:rPr>
          <w:b w:val="0"/>
          <w:i/>
          <w:noProof/>
          <w:color w:val="auto"/>
          <w:sz w:val="22"/>
          <w:szCs w:val="22"/>
        </w:rPr>
        <w:t>22</w:t>
      </w:r>
      <w:r w:rsidRPr="003F16ED">
        <w:rPr>
          <w:b w:val="0"/>
          <w:i/>
          <w:color w:val="auto"/>
          <w:sz w:val="22"/>
          <w:szCs w:val="22"/>
        </w:rPr>
        <w:fldChar w:fldCharType="end"/>
      </w:r>
      <w:bookmarkEnd w:id="136"/>
      <w:r w:rsidRPr="003F16ED">
        <w:rPr>
          <w:b w:val="0"/>
          <w:i/>
          <w:color w:val="auto"/>
          <w:sz w:val="22"/>
          <w:szCs w:val="22"/>
        </w:rPr>
        <w:t xml:space="preserve">: </w:t>
      </w:r>
      <w:bookmarkStart w:id="138" w:name="_Hlk490043471"/>
      <w:r w:rsidRPr="003F16ED">
        <w:rPr>
          <w:b w:val="0"/>
          <w:i/>
          <w:color w:val="auto"/>
          <w:sz w:val="22"/>
          <w:szCs w:val="22"/>
        </w:rPr>
        <w:t>Atitudes e comportamentos favoráveis à eficiência energética</w:t>
      </w:r>
      <w:bookmarkEnd w:id="137"/>
      <w:bookmarkEnd w:id="138"/>
    </w:p>
    <w:tbl>
      <w:tblPr>
        <w:tblW w:w="8789" w:type="dxa"/>
        <w:tblInd w:w="-147" w:type="dxa"/>
        <w:tblLayout w:type="fixed"/>
        <w:tblCellMar>
          <w:left w:w="284" w:type="dxa"/>
          <w:right w:w="0" w:type="dxa"/>
        </w:tblCellMar>
        <w:tblLook w:val="0000" w:firstRow="0" w:lastRow="0" w:firstColumn="0" w:lastColumn="0" w:noHBand="0" w:noVBand="0"/>
      </w:tblPr>
      <w:tblGrid>
        <w:gridCol w:w="851"/>
        <w:gridCol w:w="7938"/>
      </w:tblGrid>
      <w:tr w:rsidR="003F16ED" w:rsidRPr="00342688" w14:paraId="1054CC4B" w14:textId="77777777" w:rsidTr="00CA166E">
        <w:trPr>
          <w:trHeight w:hRule="exact" w:val="751"/>
          <w:tblHeader/>
        </w:trPr>
        <w:tc>
          <w:tcPr>
            <w:tcW w:w="851" w:type="dxa"/>
            <w:vMerge w:val="restart"/>
            <w:tcBorders>
              <w:top w:val="single" w:sz="4" w:space="0" w:color="auto"/>
              <w:left w:val="single" w:sz="4" w:space="0" w:color="000000"/>
              <w:right w:val="single" w:sz="4" w:space="0" w:color="000000"/>
            </w:tcBorders>
            <w:noWrap/>
            <w:textDirection w:val="btLr"/>
            <w:vAlign w:val="center"/>
          </w:tcPr>
          <w:p w14:paraId="2E64E2E8" w14:textId="77777777" w:rsidR="003F16ED" w:rsidRPr="00342688" w:rsidRDefault="003F16ED" w:rsidP="00CA166E">
            <w:pPr>
              <w:spacing w:after="0" w:line="240" w:lineRule="auto"/>
              <w:ind w:firstLine="0"/>
              <w:jc w:val="center"/>
              <w:rPr>
                <w:rFonts w:cstheme="minorHAnsi"/>
                <w:b/>
                <w:sz w:val="24"/>
                <w:szCs w:val="24"/>
              </w:rPr>
            </w:pPr>
            <w:r w:rsidRPr="00EA33C0">
              <w:rPr>
                <w:rFonts w:cstheme="minorHAnsi"/>
                <w:b/>
                <w:sz w:val="24"/>
                <w:szCs w:val="24"/>
              </w:rPr>
              <w:t>ITEM</w:t>
            </w:r>
          </w:p>
        </w:tc>
        <w:tc>
          <w:tcPr>
            <w:tcW w:w="7938" w:type="dxa"/>
            <w:vMerge w:val="restart"/>
            <w:tcBorders>
              <w:top w:val="single" w:sz="4" w:space="0" w:color="auto"/>
              <w:left w:val="single" w:sz="4" w:space="0" w:color="000000"/>
              <w:bottom w:val="single" w:sz="4" w:space="0" w:color="000000"/>
              <w:right w:val="single" w:sz="4" w:space="0" w:color="000000"/>
            </w:tcBorders>
            <w:noWrap/>
            <w:vAlign w:val="center"/>
          </w:tcPr>
          <w:p w14:paraId="6F61A71C" w14:textId="77777777" w:rsidR="003F16ED" w:rsidRPr="00EA33C0" w:rsidRDefault="003F16ED" w:rsidP="00CA166E">
            <w:pPr>
              <w:spacing w:after="0" w:line="240" w:lineRule="auto"/>
              <w:ind w:firstLine="0"/>
              <w:jc w:val="center"/>
              <w:rPr>
                <w:rFonts w:cstheme="minorHAnsi"/>
                <w:b/>
                <w:sz w:val="24"/>
                <w:szCs w:val="24"/>
              </w:rPr>
            </w:pPr>
            <w:r>
              <w:rPr>
                <w:rFonts w:cstheme="minorHAnsi"/>
                <w:b/>
                <w:sz w:val="24"/>
                <w:szCs w:val="24"/>
              </w:rPr>
              <w:t>ITENS DE VARIÁVEL</w:t>
            </w:r>
          </w:p>
        </w:tc>
      </w:tr>
      <w:tr w:rsidR="003F16ED" w:rsidRPr="00EA33C0" w14:paraId="69378A22" w14:textId="77777777" w:rsidTr="00CA166E">
        <w:trPr>
          <w:cantSplit/>
          <w:trHeight w:hRule="exact" w:val="384"/>
          <w:tblHeader/>
        </w:trPr>
        <w:tc>
          <w:tcPr>
            <w:tcW w:w="851" w:type="dxa"/>
            <w:vMerge/>
            <w:tcBorders>
              <w:left w:val="single" w:sz="4" w:space="0" w:color="000000"/>
              <w:bottom w:val="single" w:sz="4" w:space="0" w:color="000000"/>
              <w:right w:val="single" w:sz="4" w:space="0" w:color="000000"/>
            </w:tcBorders>
            <w:vAlign w:val="center"/>
          </w:tcPr>
          <w:p w14:paraId="202E1B1C" w14:textId="77777777" w:rsidR="003F16ED" w:rsidRPr="00EA33C0" w:rsidRDefault="003F16ED" w:rsidP="00CA166E">
            <w:pPr>
              <w:widowControl w:val="0"/>
              <w:autoSpaceDE w:val="0"/>
              <w:autoSpaceDN w:val="0"/>
              <w:adjustRightInd w:val="0"/>
              <w:spacing w:after="0" w:line="240" w:lineRule="auto"/>
              <w:ind w:left="318" w:right="76" w:hanging="187"/>
              <w:rPr>
                <w:rFonts w:ascii="Times New Roman" w:hAnsi="Times New Roman" w:cs="Times New Roman"/>
                <w:sz w:val="24"/>
                <w:szCs w:val="24"/>
              </w:rPr>
            </w:pPr>
          </w:p>
        </w:tc>
        <w:tc>
          <w:tcPr>
            <w:tcW w:w="7938" w:type="dxa"/>
            <w:vMerge/>
            <w:tcBorders>
              <w:top w:val="single" w:sz="4" w:space="0" w:color="000000"/>
              <w:left w:val="single" w:sz="4" w:space="0" w:color="000000"/>
              <w:bottom w:val="single" w:sz="4" w:space="0" w:color="000000"/>
              <w:right w:val="single" w:sz="4" w:space="0" w:color="000000"/>
            </w:tcBorders>
            <w:vAlign w:val="center"/>
          </w:tcPr>
          <w:p w14:paraId="23D2CE0D" w14:textId="77777777" w:rsidR="003F16ED" w:rsidRPr="00EA33C0" w:rsidRDefault="003F16ED" w:rsidP="00CA166E">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r>
      <w:tr w:rsidR="003F16ED" w:rsidRPr="00EA33C0" w14:paraId="64C5C64F" w14:textId="77777777" w:rsidTr="00CA166E">
        <w:trPr>
          <w:cantSplit/>
          <w:trHeight w:hRule="exact" w:val="653"/>
        </w:trPr>
        <w:tc>
          <w:tcPr>
            <w:tcW w:w="851" w:type="dxa"/>
            <w:tcBorders>
              <w:top w:val="single" w:sz="4" w:space="0" w:color="000000"/>
              <w:left w:val="single" w:sz="4" w:space="0" w:color="000000"/>
              <w:bottom w:val="single" w:sz="4" w:space="0" w:color="000000"/>
              <w:right w:val="single" w:sz="4" w:space="0" w:color="000000"/>
            </w:tcBorders>
            <w:vAlign w:val="center"/>
          </w:tcPr>
          <w:p w14:paraId="12BB2A26"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E24</w:t>
            </w:r>
          </w:p>
        </w:tc>
        <w:tc>
          <w:tcPr>
            <w:tcW w:w="7938" w:type="dxa"/>
            <w:tcBorders>
              <w:top w:val="single" w:sz="4" w:space="0" w:color="000000"/>
              <w:left w:val="single" w:sz="4" w:space="0" w:color="000000"/>
              <w:bottom w:val="single" w:sz="4" w:space="0" w:color="000000"/>
              <w:right w:val="single" w:sz="4" w:space="0" w:color="000000"/>
            </w:tcBorders>
            <w:vAlign w:val="center"/>
          </w:tcPr>
          <w:p w14:paraId="314CA795" w14:textId="77777777" w:rsidR="003F16ED" w:rsidRPr="00342688" w:rsidRDefault="003F16ED" w:rsidP="00CA166E">
            <w:pPr>
              <w:spacing w:after="0"/>
              <w:ind w:firstLine="0"/>
              <w:jc w:val="left"/>
              <w:rPr>
                <w:sz w:val="24"/>
                <w:szCs w:val="24"/>
              </w:rPr>
            </w:pPr>
            <w:r w:rsidRPr="00342688">
              <w:rPr>
                <w:sz w:val="24"/>
                <w:szCs w:val="24"/>
              </w:rPr>
              <w:t>Preocupo-me com os consumos de energia em casa</w:t>
            </w:r>
          </w:p>
        </w:tc>
      </w:tr>
      <w:tr w:rsidR="003F16ED" w:rsidRPr="00EA33C0" w14:paraId="1EBA35F5" w14:textId="77777777" w:rsidTr="00CA166E">
        <w:trPr>
          <w:trHeight w:hRule="exact" w:val="563"/>
        </w:trPr>
        <w:tc>
          <w:tcPr>
            <w:tcW w:w="851" w:type="dxa"/>
            <w:tcBorders>
              <w:top w:val="single" w:sz="4" w:space="0" w:color="000000"/>
              <w:left w:val="single" w:sz="4" w:space="0" w:color="000000"/>
              <w:bottom w:val="single" w:sz="4" w:space="0" w:color="000000"/>
              <w:right w:val="single" w:sz="4" w:space="0" w:color="000000"/>
            </w:tcBorders>
            <w:vAlign w:val="center"/>
          </w:tcPr>
          <w:p w14:paraId="1255B3F9"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E25</w:t>
            </w:r>
          </w:p>
        </w:tc>
        <w:tc>
          <w:tcPr>
            <w:tcW w:w="7938" w:type="dxa"/>
            <w:tcBorders>
              <w:top w:val="single" w:sz="4" w:space="0" w:color="000000"/>
              <w:left w:val="single" w:sz="4" w:space="0" w:color="000000"/>
              <w:bottom w:val="single" w:sz="4" w:space="0" w:color="000000"/>
              <w:right w:val="single" w:sz="4" w:space="0" w:color="000000"/>
            </w:tcBorders>
            <w:vAlign w:val="center"/>
          </w:tcPr>
          <w:p w14:paraId="7CE600D0" w14:textId="77777777" w:rsidR="003F16ED" w:rsidRPr="00342688" w:rsidRDefault="003F16ED" w:rsidP="00CA166E">
            <w:pPr>
              <w:spacing w:after="0"/>
              <w:ind w:firstLine="0"/>
              <w:jc w:val="left"/>
              <w:rPr>
                <w:sz w:val="24"/>
                <w:szCs w:val="24"/>
              </w:rPr>
            </w:pPr>
            <w:r w:rsidRPr="00342688">
              <w:rPr>
                <w:sz w:val="24"/>
                <w:szCs w:val="24"/>
              </w:rPr>
              <w:t>Sei como ser eficiente no consumo de energia em casa.</w:t>
            </w:r>
          </w:p>
        </w:tc>
      </w:tr>
      <w:tr w:rsidR="003F16ED" w:rsidRPr="00EA33C0" w14:paraId="535E3BE5" w14:textId="77777777" w:rsidTr="00CA166E">
        <w:trPr>
          <w:trHeight w:hRule="exact" w:val="571"/>
        </w:trPr>
        <w:tc>
          <w:tcPr>
            <w:tcW w:w="851" w:type="dxa"/>
            <w:tcBorders>
              <w:top w:val="single" w:sz="4" w:space="0" w:color="000000"/>
              <w:left w:val="single" w:sz="4" w:space="0" w:color="000000"/>
              <w:bottom w:val="single" w:sz="4" w:space="0" w:color="000000"/>
              <w:right w:val="single" w:sz="4" w:space="0" w:color="000000"/>
            </w:tcBorders>
            <w:vAlign w:val="center"/>
          </w:tcPr>
          <w:p w14:paraId="68B4BE5C"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E26</w:t>
            </w:r>
          </w:p>
        </w:tc>
        <w:tc>
          <w:tcPr>
            <w:tcW w:w="7938" w:type="dxa"/>
            <w:tcBorders>
              <w:top w:val="single" w:sz="4" w:space="0" w:color="000000"/>
              <w:left w:val="single" w:sz="4" w:space="0" w:color="000000"/>
              <w:bottom w:val="single" w:sz="4" w:space="0" w:color="000000"/>
              <w:right w:val="single" w:sz="4" w:space="0" w:color="000000"/>
            </w:tcBorders>
            <w:vAlign w:val="center"/>
          </w:tcPr>
          <w:p w14:paraId="78F7BEC3" w14:textId="77777777" w:rsidR="003F16ED" w:rsidRPr="00342688" w:rsidRDefault="003F16ED" w:rsidP="00CA166E">
            <w:pPr>
              <w:spacing w:after="0"/>
              <w:ind w:firstLine="0"/>
              <w:jc w:val="left"/>
              <w:rPr>
                <w:sz w:val="24"/>
                <w:szCs w:val="24"/>
              </w:rPr>
            </w:pPr>
            <w:r w:rsidRPr="00342688">
              <w:rPr>
                <w:sz w:val="24"/>
                <w:szCs w:val="24"/>
              </w:rPr>
              <w:t>Sei que o meu consumo de energia tem impacto no ambiente.</w:t>
            </w:r>
          </w:p>
        </w:tc>
      </w:tr>
      <w:tr w:rsidR="003F16ED" w:rsidRPr="00EA33C0" w14:paraId="76175030" w14:textId="77777777" w:rsidTr="00CA166E">
        <w:trPr>
          <w:trHeight w:hRule="exact" w:val="848"/>
        </w:trPr>
        <w:tc>
          <w:tcPr>
            <w:tcW w:w="851" w:type="dxa"/>
            <w:tcBorders>
              <w:top w:val="single" w:sz="4" w:space="0" w:color="000000"/>
              <w:left w:val="single" w:sz="4" w:space="0" w:color="000000"/>
              <w:bottom w:val="single" w:sz="4" w:space="0" w:color="000000"/>
              <w:right w:val="single" w:sz="4" w:space="0" w:color="000000"/>
            </w:tcBorders>
            <w:vAlign w:val="center"/>
          </w:tcPr>
          <w:p w14:paraId="612CA02C"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E27</w:t>
            </w:r>
          </w:p>
        </w:tc>
        <w:tc>
          <w:tcPr>
            <w:tcW w:w="7938" w:type="dxa"/>
            <w:tcBorders>
              <w:top w:val="single" w:sz="4" w:space="0" w:color="000000"/>
              <w:left w:val="single" w:sz="4" w:space="0" w:color="000000"/>
              <w:bottom w:val="single" w:sz="4" w:space="0" w:color="000000"/>
              <w:right w:val="single" w:sz="4" w:space="0" w:color="000000"/>
            </w:tcBorders>
            <w:vAlign w:val="center"/>
          </w:tcPr>
          <w:p w14:paraId="0809ABFA" w14:textId="77777777" w:rsidR="003F16ED" w:rsidRPr="00342688" w:rsidRDefault="003F16ED" w:rsidP="00CA166E">
            <w:pPr>
              <w:spacing w:after="0"/>
              <w:ind w:firstLine="0"/>
              <w:jc w:val="left"/>
              <w:rPr>
                <w:sz w:val="24"/>
                <w:szCs w:val="24"/>
              </w:rPr>
            </w:pPr>
            <w:r w:rsidRPr="00342688">
              <w:rPr>
                <w:sz w:val="24"/>
                <w:szCs w:val="24"/>
              </w:rPr>
              <w:t>Gostava de receber mais informação sobre como ser mais eficiente a consumir energia.</w:t>
            </w:r>
          </w:p>
        </w:tc>
      </w:tr>
      <w:tr w:rsidR="003F16ED" w:rsidRPr="00EA33C0" w14:paraId="7EFB9C8D" w14:textId="77777777" w:rsidTr="00CA166E">
        <w:trPr>
          <w:trHeight w:hRule="exact" w:val="718"/>
        </w:trPr>
        <w:tc>
          <w:tcPr>
            <w:tcW w:w="851" w:type="dxa"/>
            <w:tcBorders>
              <w:top w:val="single" w:sz="4" w:space="0" w:color="000000"/>
              <w:left w:val="single" w:sz="4" w:space="0" w:color="000000"/>
              <w:bottom w:val="single" w:sz="4" w:space="0" w:color="000000"/>
              <w:right w:val="single" w:sz="4" w:space="0" w:color="000000"/>
            </w:tcBorders>
            <w:vAlign w:val="center"/>
          </w:tcPr>
          <w:p w14:paraId="776C2E61"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E28</w:t>
            </w:r>
          </w:p>
        </w:tc>
        <w:tc>
          <w:tcPr>
            <w:tcW w:w="7938" w:type="dxa"/>
            <w:tcBorders>
              <w:top w:val="single" w:sz="4" w:space="0" w:color="000000"/>
              <w:left w:val="single" w:sz="4" w:space="0" w:color="000000"/>
              <w:bottom w:val="single" w:sz="4" w:space="0" w:color="000000"/>
              <w:right w:val="single" w:sz="4" w:space="0" w:color="000000"/>
            </w:tcBorders>
            <w:vAlign w:val="center"/>
          </w:tcPr>
          <w:p w14:paraId="0C3C43A4" w14:textId="77777777" w:rsidR="003F16ED" w:rsidRPr="00342688" w:rsidRDefault="003F16ED" w:rsidP="00CA166E">
            <w:pPr>
              <w:spacing w:after="0"/>
              <w:ind w:firstLine="0"/>
              <w:jc w:val="left"/>
              <w:rPr>
                <w:sz w:val="24"/>
                <w:szCs w:val="24"/>
              </w:rPr>
            </w:pPr>
            <w:r w:rsidRPr="00342688">
              <w:rPr>
                <w:sz w:val="24"/>
                <w:szCs w:val="24"/>
              </w:rPr>
              <w:t>Controlo o consumo de energia em minha casa.</w:t>
            </w:r>
          </w:p>
        </w:tc>
      </w:tr>
      <w:tr w:rsidR="003F16ED" w:rsidRPr="00EA33C0" w14:paraId="102BBD90" w14:textId="77777777" w:rsidTr="00CA166E">
        <w:trPr>
          <w:trHeight w:hRule="exact" w:val="718"/>
        </w:trPr>
        <w:tc>
          <w:tcPr>
            <w:tcW w:w="851" w:type="dxa"/>
            <w:tcBorders>
              <w:top w:val="single" w:sz="4" w:space="0" w:color="000000"/>
              <w:left w:val="single" w:sz="4" w:space="0" w:color="000000"/>
              <w:bottom w:val="single" w:sz="4" w:space="0" w:color="000000"/>
              <w:right w:val="single" w:sz="4" w:space="0" w:color="000000"/>
            </w:tcBorders>
            <w:vAlign w:val="center"/>
          </w:tcPr>
          <w:p w14:paraId="15B1D359" w14:textId="77777777" w:rsidR="003F16ED" w:rsidRPr="00342688" w:rsidRDefault="003F16ED" w:rsidP="00CA166E">
            <w:pPr>
              <w:spacing w:after="0" w:line="240" w:lineRule="auto"/>
              <w:ind w:firstLine="0"/>
              <w:rPr>
                <w:rFonts w:cstheme="minorHAnsi"/>
                <w:sz w:val="24"/>
                <w:szCs w:val="24"/>
              </w:rPr>
            </w:pPr>
            <w:r w:rsidRPr="00342688">
              <w:rPr>
                <w:rFonts w:cstheme="minorHAnsi"/>
                <w:sz w:val="24"/>
                <w:szCs w:val="24"/>
              </w:rPr>
              <w:t>E29</w:t>
            </w:r>
          </w:p>
        </w:tc>
        <w:tc>
          <w:tcPr>
            <w:tcW w:w="7938" w:type="dxa"/>
            <w:tcBorders>
              <w:top w:val="single" w:sz="4" w:space="0" w:color="000000"/>
              <w:left w:val="single" w:sz="4" w:space="0" w:color="000000"/>
              <w:bottom w:val="single" w:sz="4" w:space="0" w:color="000000"/>
              <w:right w:val="single" w:sz="4" w:space="0" w:color="000000"/>
            </w:tcBorders>
            <w:vAlign w:val="center"/>
          </w:tcPr>
          <w:p w14:paraId="6205B633" w14:textId="77777777" w:rsidR="003F16ED" w:rsidRPr="00342688" w:rsidRDefault="003F16ED" w:rsidP="00CA166E">
            <w:pPr>
              <w:spacing w:after="0"/>
              <w:ind w:firstLine="0"/>
              <w:jc w:val="left"/>
              <w:rPr>
                <w:sz w:val="24"/>
                <w:szCs w:val="24"/>
              </w:rPr>
            </w:pPr>
            <w:r w:rsidRPr="00342688">
              <w:rPr>
                <w:sz w:val="24"/>
                <w:szCs w:val="24"/>
              </w:rPr>
              <w:t>A poupança de energia em minha casa é uma responsabilidade minha</w:t>
            </w:r>
          </w:p>
        </w:tc>
      </w:tr>
      <w:tr w:rsidR="003F16ED" w:rsidRPr="00EA33C0" w14:paraId="37B98343" w14:textId="77777777" w:rsidTr="00CA166E">
        <w:tblPrEx>
          <w:tblCellMar>
            <w:right w:w="113" w:type="dxa"/>
          </w:tblCellMar>
        </w:tblPrEx>
        <w:trPr>
          <w:trHeight w:hRule="exact" w:val="854"/>
        </w:trPr>
        <w:tc>
          <w:tcPr>
            <w:tcW w:w="851" w:type="dxa"/>
            <w:tcBorders>
              <w:top w:val="single" w:sz="4" w:space="0" w:color="000000"/>
              <w:left w:val="single" w:sz="4" w:space="0" w:color="000000"/>
              <w:bottom w:val="single" w:sz="4" w:space="0" w:color="000000"/>
              <w:right w:val="single" w:sz="4" w:space="0" w:color="000000"/>
            </w:tcBorders>
            <w:vAlign w:val="center"/>
          </w:tcPr>
          <w:p w14:paraId="7913FA87" w14:textId="77777777" w:rsidR="003F16ED" w:rsidRPr="00342688" w:rsidRDefault="003F16ED" w:rsidP="00CA166E">
            <w:pPr>
              <w:spacing w:after="0" w:line="240" w:lineRule="auto"/>
              <w:ind w:firstLine="0"/>
              <w:jc w:val="center"/>
              <w:rPr>
                <w:rFonts w:cstheme="minorHAnsi"/>
                <w:sz w:val="24"/>
                <w:szCs w:val="24"/>
              </w:rPr>
            </w:pPr>
            <w:r w:rsidRPr="00342688">
              <w:rPr>
                <w:rFonts w:cstheme="minorHAnsi"/>
                <w:sz w:val="24"/>
                <w:szCs w:val="24"/>
              </w:rPr>
              <w:t>E35</w:t>
            </w:r>
          </w:p>
        </w:tc>
        <w:tc>
          <w:tcPr>
            <w:tcW w:w="7938" w:type="dxa"/>
            <w:tcBorders>
              <w:top w:val="single" w:sz="4" w:space="0" w:color="000000"/>
              <w:left w:val="single" w:sz="4" w:space="0" w:color="000000"/>
              <w:bottom w:val="single" w:sz="4" w:space="0" w:color="000000"/>
              <w:right w:val="single" w:sz="4" w:space="0" w:color="000000"/>
            </w:tcBorders>
            <w:vAlign w:val="center"/>
          </w:tcPr>
          <w:p w14:paraId="0E7EF63F" w14:textId="77777777" w:rsidR="003F16ED" w:rsidRPr="00342688" w:rsidRDefault="003F16ED" w:rsidP="00CA166E">
            <w:pPr>
              <w:spacing w:after="0"/>
              <w:ind w:firstLine="0"/>
              <w:jc w:val="left"/>
              <w:rPr>
                <w:sz w:val="24"/>
                <w:szCs w:val="24"/>
              </w:rPr>
            </w:pPr>
            <w:r w:rsidRPr="00342688">
              <w:rPr>
                <w:sz w:val="24"/>
                <w:szCs w:val="24"/>
              </w:rPr>
              <w:t>Estou informado sobre os benefícios ambientais das energias renováveis.</w:t>
            </w:r>
          </w:p>
        </w:tc>
      </w:tr>
      <w:tr w:rsidR="003F16ED" w:rsidRPr="00EA33C0" w14:paraId="50E031D9" w14:textId="77777777" w:rsidTr="00CA166E">
        <w:tblPrEx>
          <w:tblCellMar>
            <w:right w:w="113" w:type="dxa"/>
          </w:tblCellMar>
        </w:tblPrEx>
        <w:trPr>
          <w:trHeight w:hRule="exact" w:val="867"/>
        </w:trPr>
        <w:tc>
          <w:tcPr>
            <w:tcW w:w="851" w:type="dxa"/>
            <w:tcBorders>
              <w:top w:val="single" w:sz="4" w:space="0" w:color="auto"/>
              <w:left w:val="single" w:sz="4" w:space="0" w:color="000000"/>
              <w:bottom w:val="single" w:sz="4" w:space="0" w:color="auto"/>
              <w:right w:val="single" w:sz="4" w:space="0" w:color="000000"/>
            </w:tcBorders>
            <w:vAlign w:val="center"/>
          </w:tcPr>
          <w:p w14:paraId="62ED79E7" w14:textId="77777777" w:rsidR="003F16ED" w:rsidRPr="00342688" w:rsidRDefault="003F16ED" w:rsidP="00CA166E">
            <w:pPr>
              <w:spacing w:after="0" w:line="240" w:lineRule="auto"/>
              <w:ind w:firstLine="0"/>
              <w:jc w:val="center"/>
              <w:rPr>
                <w:rFonts w:cstheme="minorHAnsi"/>
                <w:sz w:val="24"/>
                <w:szCs w:val="24"/>
              </w:rPr>
            </w:pPr>
            <w:r w:rsidRPr="00342688">
              <w:rPr>
                <w:rFonts w:cstheme="minorHAnsi"/>
                <w:sz w:val="24"/>
                <w:szCs w:val="24"/>
              </w:rPr>
              <w:t>E37</w:t>
            </w:r>
          </w:p>
        </w:tc>
        <w:tc>
          <w:tcPr>
            <w:tcW w:w="7938" w:type="dxa"/>
            <w:tcBorders>
              <w:top w:val="single" w:sz="4" w:space="0" w:color="auto"/>
              <w:left w:val="single" w:sz="4" w:space="0" w:color="000000"/>
              <w:bottom w:val="single" w:sz="4" w:space="0" w:color="auto"/>
              <w:right w:val="single" w:sz="4" w:space="0" w:color="000000"/>
            </w:tcBorders>
            <w:vAlign w:val="center"/>
          </w:tcPr>
          <w:p w14:paraId="4B6A8795" w14:textId="77777777" w:rsidR="003F16ED" w:rsidRPr="00342688" w:rsidRDefault="003F16ED" w:rsidP="00CA166E">
            <w:pPr>
              <w:spacing w:after="0"/>
              <w:ind w:firstLine="0"/>
              <w:rPr>
                <w:sz w:val="24"/>
                <w:szCs w:val="24"/>
              </w:rPr>
            </w:pPr>
            <w:r w:rsidRPr="00342688">
              <w:rPr>
                <w:sz w:val="24"/>
                <w:szCs w:val="24"/>
              </w:rPr>
              <w:t>Periodicamente deverão realizar-se campanhas que sensibilizem os cidadãos sobre a necessidade de reduzirem o seu consumo de energia.</w:t>
            </w:r>
          </w:p>
        </w:tc>
      </w:tr>
    </w:tbl>
    <w:p w14:paraId="723A6D44" w14:textId="77777777" w:rsidR="003F16ED" w:rsidRDefault="003F16ED" w:rsidP="00966D69"/>
    <w:p w14:paraId="1BC75EB6" w14:textId="0C2508BE" w:rsidR="00075E62" w:rsidRPr="00107135" w:rsidRDefault="00075E62" w:rsidP="00966D69">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 xml:space="preserve">Para saber se a aplicação da análise fatorial tem validade para as variáveis escolhidas </w:t>
      </w:r>
      <w:r w:rsidR="003F16ED" w:rsidRPr="00107135">
        <w:rPr>
          <w:rFonts w:ascii="Times New Roman" w:eastAsia="Times New Roman" w:hAnsi="Times New Roman" w:cs="Times New Roman"/>
          <w:sz w:val="24"/>
          <w:szCs w:val="24"/>
          <w:lang w:eastAsia="pt-PT"/>
        </w:rPr>
        <w:t xml:space="preserve">e conhecer a qualidade das correlações entre as variáveis </w:t>
      </w:r>
      <w:r w:rsidRPr="00107135">
        <w:rPr>
          <w:rFonts w:ascii="Times New Roman" w:eastAsia="Times New Roman" w:hAnsi="Times New Roman" w:cs="Times New Roman"/>
          <w:sz w:val="24"/>
          <w:szCs w:val="24"/>
          <w:lang w:eastAsia="pt-PT"/>
        </w:rPr>
        <w:t>aplicaram-se os testes de Kaiser-Meyer-Olkin (KMO)</w:t>
      </w:r>
      <w:r w:rsidR="00D76C05" w:rsidRPr="00107135">
        <w:rPr>
          <w:rFonts w:ascii="Times New Roman" w:eastAsia="Times New Roman" w:hAnsi="Times New Roman" w:cs="Times New Roman"/>
          <w:sz w:val="24"/>
          <w:szCs w:val="24"/>
          <w:lang w:eastAsia="pt-PT"/>
        </w:rPr>
        <w:t>, e de esfericidade de Bartlett</w:t>
      </w:r>
      <w:r w:rsidR="003F16ED" w:rsidRPr="00107135">
        <w:rPr>
          <w:rFonts w:ascii="Times New Roman" w:eastAsia="Times New Roman" w:hAnsi="Times New Roman" w:cs="Times New Roman"/>
          <w:sz w:val="24"/>
          <w:szCs w:val="24"/>
          <w:lang w:eastAsia="pt-PT"/>
        </w:rPr>
        <w:t>, t</w:t>
      </w:r>
      <w:r w:rsidR="00D76C05" w:rsidRPr="00107135">
        <w:rPr>
          <w:rFonts w:ascii="Times New Roman" w:eastAsia="Times New Roman" w:hAnsi="Times New Roman" w:cs="Times New Roman"/>
          <w:sz w:val="24"/>
          <w:szCs w:val="24"/>
          <w:lang w:eastAsia="pt-PT"/>
        </w:rPr>
        <w:t xml:space="preserve">endo-se obtido os resultados apresentados na </w:t>
      </w:r>
      <w:r w:rsidR="00107135">
        <w:rPr>
          <w:rFonts w:ascii="Times New Roman" w:eastAsia="Times New Roman" w:hAnsi="Times New Roman" w:cs="Times New Roman"/>
          <w:sz w:val="24"/>
          <w:szCs w:val="24"/>
          <w:lang w:eastAsia="pt-PT"/>
        </w:rPr>
        <w:fldChar w:fldCharType="begin"/>
      </w:r>
      <w:r w:rsidR="00107135">
        <w:rPr>
          <w:rFonts w:ascii="Times New Roman" w:eastAsia="Times New Roman" w:hAnsi="Times New Roman" w:cs="Times New Roman"/>
          <w:sz w:val="24"/>
          <w:szCs w:val="24"/>
          <w:lang w:eastAsia="pt-PT"/>
        </w:rPr>
        <w:instrText xml:space="preserve"> REF _Ref503716579 \h </w:instrText>
      </w:r>
      <w:r w:rsidR="00107135">
        <w:rPr>
          <w:rFonts w:ascii="Times New Roman" w:eastAsia="Times New Roman" w:hAnsi="Times New Roman" w:cs="Times New Roman"/>
          <w:sz w:val="24"/>
          <w:szCs w:val="24"/>
          <w:lang w:eastAsia="pt-PT"/>
        </w:rPr>
      </w:r>
      <w:r w:rsidR="00107135">
        <w:rPr>
          <w:rFonts w:ascii="Times New Roman" w:eastAsia="Times New Roman" w:hAnsi="Times New Roman" w:cs="Times New Roman"/>
          <w:sz w:val="24"/>
          <w:szCs w:val="24"/>
          <w:lang w:eastAsia="pt-PT"/>
        </w:rPr>
        <w:instrText xml:space="preserve"> \* MERGEFORMAT </w:instrText>
      </w:r>
      <w:r w:rsidR="00107135">
        <w:rPr>
          <w:rFonts w:ascii="Times New Roman" w:eastAsia="Times New Roman" w:hAnsi="Times New Roman" w:cs="Times New Roman"/>
          <w:sz w:val="24"/>
          <w:szCs w:val="24"/>
          <w:lang w:eastAsia="pt-PT"/>
        </w:rPr>
        <w:fldChar w:fldCharType="separate"/>
      </w:r>
      <w:r w:rsidR="00107135" w:rsidRPr="00107135">
        <w:rPr>
          <w:rFonts w:ascii="Times New Roman" w:eastAsia="Times New Roman" w:hAnsi="Times New Roman" w:cs="Times New Roman"/>
          <w:sz w:val="24"/>
          <w:szCs w:val="24"/>
          <w:lang w:eastAsia="pt-PT"/>
        </w:rPr>
        <w:t>Tabela 23</w:t>
      </w:r>
      <w:r w:rsidR="00107135">
        <w:rPr>
          <w:rFonts w:ascii="Times New Roman" w:eastAsia="Times New Roman" w:hAnsi="Times New Roman" w:cs="Times New Roman"/>
          <w:sz w:val="24"/>
          <w:szCs w:val="24"/>
          <w:lang w:eastAsia="pt-PT"/>
        </w:rPr>
        <w:fldChar w:fldCharType="end"/>
      </w:r>
      <w:r w:rsidR="00107135">
        <w:rPr>
          <w:rFonts w:ascii="Times New Roman" w:eastAsia="Times New Roman" w:hAnsi="Times New Roman" w:cs="Times New Roman"/>
          <w:sz w:val="24"/>
          <w:szCs w:val="24"/>
          <w:lang w:eastAsia="pt-PT"/>
        </w:rPr>
        <w:t>.</w:t>
      </w:r>
      <w:r w:rsidR="00D76C05" w:rsidRPr="00107135">
        <w:rPr>
          <w:rFonts w:ascii="Times New Roman" w:eastAsia="Times New Roman" w:hAnsi="Times New Roman" w:cs="Times New Roman"/>
          <w:sz w:val="24"/>
          <w:szCs w:val="24"/>
          <w:lang w:eastAsia="pt-PT"/>
        </w:rPr>
        <w:t xml:space="preserve"> </w:t>
      </w:r>
    </w:p>
    <w:p w14:paraId="110FA350" w14:textId="076B55C1" w:rsidR="003F16ED" w:rsidRPr="003F16ED" w:rsidRDefault="003F16ED" w:rsidP="003F16ED">
      <w:pPr>
        <w:pStyle w:val="Legenda"/>
        <w:jc w:val="left"/>
        <w:rPr>
          <w:b w:val="0"/>
          <w:i/>
          <w:color w:val="auto"/>
          <w:sz w:val="22"/>
          <w:szCs w:val="22"/>
        </w:rPr>
      </w:pPr>
      <w:bookmarkStart w:id="139" w:name="_Ref503716579"/>
      <w:bookmarkStart w:id="140" w:name="_Toc503721998"/>
      <w:r w:rsidRPr="003F16ED">
        <w:rPr>
          <w:b w:val="0"/>
          <w:i/>
          <w:color w:val="auto"/>
          <w:sz w:val="22"/>
          <w:szCs w:val="22"/>
        </w:rPr>
        <w:t xml:space="preserve">Tabela </w:t>
      </w:r>
      <w:r w:rsidRPr="003F16ED">
        <w:rPr>
          <w:b w:val="0"/>
          <w:i/>
          <w:color w:val="auto"/>
          <w:sz w:val="22"/>
          <w:szCs w:val="22"/>
        </w:rPr>
        <w:fldChar w:fldCharType="begin"/>
      </w:r>
      <w:r w:rsidRPr="003F16ED">
        <w:rPr>
          <w:b w:val="0"/>
          <w:i/>
          <w:color w:val="auto"/>
          <w:sz w:val="22"/>
          <w:szCs w:val="22"/>
        </w:rPr>
        <w:instrText xml:space="preserve"> SEQ Tabela \* ARABIC </w:instrText>
      </w:r>
      <w:r w:rsidRPr="003F16ED">
        <w:rPr>
          <w:b w:val="0"/>
          <w:i/>
          <w:color w:val="auto"/>
          <w:sz w:val="22"/>
          <w:szCs w:val="22"/>
        </w:rPr>
        <w:fldChar w:fldCharType="separate"/>
      </w:r>
      <w:r w:rsidR="000A1C1B">
        <w:rPr>
          <w:b w:val="0"/>
          <w:i/>
          <w:noProof/>
          <w:color w:val="auto"/>
          <w:sz w:val="22"/>
          <w:szCs w:val="22"/>
        </w:rPr>
        <w:t>23</w:t>
      </w:r>
      <w:r w:rsidRPr="003F16ED">
        <w:rPr>
          <w:b w:val="0"/>
          <w:i/>
          <w:color w:val="auto"/>
          <w:sz w:val="22"/>
          <w:szCs w:val="22"/>
        </w:rPr>
        <w:fldChar w:fldCharType="end"/>
      </w:r>
      <w:bookmarkEnd w:id="139"/>
      <w:r w:rsidRPr="003F16ED">
        <w:rPr>
          <w:b w:val="0"/>
          <w:i/>
          <w:color w:val="auto"/>
          <w:sz w:val="22"/>
          <w:szCs w:val="22"/>
        </w:rPr>
        <w:t>: Resultados dos testes de KMO e de Bartlett</w:t>
      </w:r>
      <w:bookmarkEnd w:id="140"/>
    </w:p>
    <w:tbl>
      <w:tblPr>
        <w:tblW w:w="6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shd w:val="clear" w:color="auto" w:fill="FFFFFF" w:themeFill="background1"/>
        <w:tblLayout w:type="fixed"/>
        <w:tblCellMar>
          <w:left w:w="0" w:type="dxa"/>
          <w:right w:w="0" w:type="dxa"/>
        </w:tblCellMar>
        <w:tblLook w:val="0000" w:firstRow="0" w:lastRow="0" w:firstColumn="0" w:lastColumn="0" w:noHBand="0" w:noVBand="0"/>
      </w:tblPr>
      <w:tblGrid>
        <w:gridCol w:w="2792"/>
        <w:gridCol w:w="2635"/>
        <w:gridCol w:w="1168"/>
      </w:tblGrid>
      <w:tr w:rsidR="00D76C05" w:rsidRPr="007F7AFD" w14:paraId="77D8E03D" w14:textId="77777777" w:rsidTr="003F16ED">
        <w:trPr>
          <w:cantSplit/>
        </w:trPr>
        <w:tc>
          <w:tcPr>
            <w:tcW w:w="6595" w:type="dxa"/>
            <w:gridSpan w:val="3"/>
            <w:shd w:val="clear" w:color="auto" w:fill="FFFFFF" w:themeFill="background1"/>
            <w:vAlign w:val="center"/>
          </w:tcPr>
          <w:p w14:paraId="7227B1B2" w14:textId="32715F3C" w:rsidR="00D76C05" w:rsidRPr="003F16ED" w:rsidRDefault="003F16ED" w:rsidP="00CA166E">
            <w:pPr>
              <w:autoSpaceDE w:val="0"/>
              <w:autoSpaceDN w:val="0"/>
              <w:adjustRightInd w:val="0"/>
              <w:spacing w:after="0" w:line="320" w:lineRule="atLeast"/>
              <w:ind w:left="60" w:right="60" w:firstLine="0"/>
              <w:jc w:val="center"/>
            </w:pPr>
            <w:r w:rsidRPr="003F16ED">
              <w:t xml:space="preserve">Testes de </w:t>
            </w:r>
            <w:r w:rsidR="00D76C05" w:rsidRPr="003F16ED">
              <w:t xml:space="preserve">KMO </w:t>
            </w:r>
            <w:r w:rsidRPr="003F16ED">
              <w:t>e de Bartlett's</w:t>
            </w:r>
          </w:p>
        </w:tc>
      </w:tr>
      <w:tr w:rsidR="00D76C05" w:rsidRPr="007F7AFD" w14:paraId="10EFB15B" w14:textId="77777777" w:rsidTr="003F16ED">
        <w:trPr>
          <w:cantSplit/>
        </w:trPr>
        <w:tc>
          <w:tcPr>
            <w:tcW w:w="5427" w:type="dxa"/>
            <w:gridSpan w:val="2"/>
            <w:shd w:val="clear" w:color="auto" w:fill="FFFFFF" w:themeFill="background1"/>
          </w:tcPr>
          <w:p w14:paraId="561F77A0" w14:textId="77777777" w:rsidR="00D76C05" w:rsidRPr="003F16ED" w:rsidRDefault="00D76C05" w:rsidP="00CA166E">
            <w:pPr>
              <w:autoSpaceDE w:val="0"/>
              <w:autoSpaceDN w:val="0"/>
              <w:adjustRightInd w:val="0"/>
              <w:spacing w:after="0" w:line="320" w:lineRule="atLeast"/>
              <w:ind w:left="60" w:right="60" w:firstLine="0"/>
              <w:jc w:val="left"/>
            </w:pPr>
            <w:r w:rsidRPr="003F16ED">
              <w:t>Kaiser-Meyer-Olkin Measure of Sampling Adequacy.</w:t>
            </w:r>
          </w:p>
        </w:tc>
        <w:tc>
          <w:tcPr>
            <w:tcW w:w="1168" w:type="dxa"/>
            <w:shd w:val="clear" w:color="auto" w:fill="FFFFFF" w:themeFill="background1"/>
          </w:tcPr>
          <w:p w14:paraId="103D0B85" w14:textId="77777777" w:rsidR="00D76C05" w:rsidRPr="003F16ED" w:rsidRDefault="00D76C05" w:rsidP="00CA166E">
            <w:pPr>
              <w:autoSpaceDE w:val="0"/>
              <w:autoSpaceDN w:val="0"/>
              <w:adjustRightInd w:val="0"/>
              <w:spacing w:after="0" w:line="320" w:lineRule="atLeast"/>
              <w:ind w:left="60" w:right="60" w:firstLine="0"/>
              <w:jc w:val="right"/>
            </w:pPr>
            <w:r w:rsidRPr="003F16ED">
              <w:t>,515</w:t>
            </w:r>
          </w:p>
        </w:tc>
      </w:tr>
      <w:tr w:rsidR="00D76C05" w:rsidRPr="007F7AFD" w14:paraId="1D622DFB" w14:textId="77777777" w:rsidTr="003F16ED">
        <w:trPr>
          <w:cantSplit/>
        </w:trPr>
        <w:tc>
          <w:tcPr>
            <w:tcW w:w="2792" w:type="dxa"/>
            <w:vMerge w:val="restart"/>
            <w:shd w:val="clear" w:color="auto" w:fill="FFFFFF" w:themeFill="background1"/>
          </w:tcPr>
          <w:p w14:paraId="5673A0D6" w14:textId="77777777" w:rsidR="00D76C05" w:rsidRPr="003F16ED" w:rsidRDefault="00D76C05" w:rsidP="00CA166E">
            <w:pPr>
              <w:autoSpaceDE w:val="0"/>
              <w:autoSpaceDN w:val="0"/>
              <w:adjustRightInd w:val="0"/>
              <w:spacing w:after="0" w:line="320" w:lineRule="atLeast"/>
              <w:ind w:left="60" w:right="60" w:firstLine="0"/>
              <w:jc w:val="left"/>
            </w:pPr>
            <w:r w:rsidRPr="003F16ED">
              <w:t>Bartlett's Test of Sphericity</w:t>
            </w:r>
          </w:p>
        </w:tc>
        <w:tc>
          <w:tcPr>
            <w:tcW w:w="2635" w:type="dxa"/>
            <w:shd w:val="clear" w:color="auto" w:fill="FFFFFF" w:themeFill="background1"/>
          </w:tcPr>
          <w:p w14:paraId="2CEE1519" w14:textId="77777777" w:rsidR="00D76C05" w:rsidRPr="003F16ED" w:rsidRDefault="00D76C05" w:rsidP="00CA166E">
            <w:pPr>
              <w:autoSpaceDE w:val="0"/>
              <w:autoSpaceDN w:val="0"/>
              <w:adjustRightInd w:val="0"/>
              <w:spacing w:after="0" w:line="320" w:lineRule="atLeast"/>
              <w:ind w:left="60" w:right="60" w:firstLine="0"/>
              <w:jc w:val="left"/>
            </w:pPr>
            <w:r w:rsidRPr="003F16ED">
              <w:t>Approx. Chi-Square</w:t>
            </w:r>
          </w:p>
        </w:tc>
        <w:tc>
          <w:tcPr>
            <w:tcW w:w="1168" w:type="dxa"/>
            <w:shd w:val="clear" w:color="auto" w:fill="FFFFFF" w:themeFill="background1"/>
          </w:tcPr>
          <w:p w14:paraId="44AC3460" w14:textId="77777777" w:rsidR="00D76C05" w:rsidRPr="003F16ED" w:rsidRDefault="00D76C05" w:rsidP="00CA166E">
            <w:pPr>
              <w:autoSpaceDE w:val="0"/>
              <w:autoSpaceDN w:val="0"/>
              <w:adjustRightInd w:val="0"/>
              <w:spacing w:after="0" w:line="320" w:lineRule="atLeast"/>
              <w:ind w:left="60" w:right="60" w:firstLine="0"/>
              <w:jc w:val="right"/>
            </w:pPr>
            <w:r w:rsidRPr="003F16ED">
              <w:t>78,700</w:t>
            </w:r>
          </w:p>
        </w:tc>
      </w:tr>
      <w:tr w:rsidR="00D76C05" w:rsidRPr="007F7AFD" w14:paraId="482F8D6A" w14:textId="77777777" w:rsidTr="003F16ED">
        <w:trPr>
          <w:cantSplit/>
        </w:trPr>
        <w:tc>
          <w:tcPr>
            <w:tcW w:w="2792" w:type="dxa"/>
            <w:vMerge/>
            <w:shd w:val="clear" w:color="auto" w:fill="FFFFFF" w:themeFill="background1"/>
          </w:tcPr>
          <w:p w14:paraId="5A8AA743" w14:textId="77777777" w:rsidR="00D76C05" w:rsidRPr="003F16ED" w:rsidRDefault="00D76C05" w:rsidP="00CA166E">
            <w:pPr>
              <w:autoSpaceDE w:val="0"/>
              <w:autoSpaceDN w:val="0"/>
              <w:adjustRightInd w:val="0"/>
              <w:spacing w:after="0" w:line="240" w:lineRule="auto"/>
              <w:ind w:firstLine="0"/>
              <w:jc w:val="left"/>
            </w:pPr>
          </w:p>
        </w:tc>
        <w:tc>
          <w:tcPr>
            <w:tcW w:w="2635" w:type="dxa"/>
            <w:shd w:val="clear" w:color="auto" w:fill="FFFFFF" w:themeFill="background1"/>
          </w:tcPr>
          <w:p w14:paraId="143F8E35" w14:textId="77777777" w:rsidR="00D76C05" w:rsidRPr="003F16ED" w:rsidRDefault="00D76C05" w:rsidP="00CA166E">
            <w:pPr>
              <w:autoSpaceDE w:val="0"/>
              <w:autoSpaceDN w:val="0"/>
              <w:adjustRightInd w:val="0"/>
              <w:spacing w:after="0" w:line="320" w:lineRule="atLeast"/>
              <w:ind w:left="60" w:right="60" w:firstLine="0"/>
              <w:jc w:val="left"/>
            </w:pPr>
            <w:r w:rsidRPr="003F16ED">
              <w:t>df</w:t>
            </w:r>
          </w:p>
        </w:tc>
        <w:tc>
          <w:tcPr>
            <w:tcW w:w="1168" w:type="dxa"/>
            <w:shd w:val="clear" w:color="auto" w:fill="FFFFFF" w:themeFill="background1"/>
          </w:tcPr>
          <w:p w14:paraId="653F4B10" w14:textId="77777777" w:rsidR="00D76C05" w:rsidRPr="003F16ED" w:rsidRDefault="00D76C05" w:rsidP="00CA166E">
            <w:pPr>
              <w:autoSpaceDE w:val="0"/>
              <w:autoSpaceDN w:val="0"/>
              <w:adjustRightInd w:val="0"/>
              <w:spacing w:after="0" w:line="320" w:lineRule="atLeast"/>
              <w:ind w:left="60" w:right="60" w:firstLine="0"/>
              <w:jc w:val="right"/>
            </w:pPr>
            <w:r w:rsidRPr="003F16ED">
              <w:t>28</w:t>
            </w:r>
          </w:p>
        </w:tc>
      </w:tr>
      <w:tr w:rsidR="00D76C05" w:rsidRPr="007F7AFD" w14:paraId="1535A1BC" w14:textId="77777777" w:rsidTr="003F16ED">
        <w:trPr>
          <w:cantSplit/>
        </w:trPr>
        <w:tc>
          <w:tcPr>
            <w:tcW w:w="2792" w:type="dxa"/>
            <w:vMerge/>
            <w:shd w:val="clear" w:color="auto" w:fill="FFFFFF" w:themeFill="background1"/>
          </w:tcPr>
          <w:p w14:paraId="6350E4DC" w14:textId="77777777" w:rsidR="00D76C05" w:rsidRPr="003F16ED" w:rsidRDefault="00D76C05" w:rsidP="00CA166E">
            <w:pPr>
              <w:autoSpaceDE w:val="0"/>
              <w:autoSpaceDN w:val="0"/>
              <w:adjustRightInd w:val="0"/>
              <w:spacing w:after="0" w:line="240" w:lineRule="auto"/>
              <w:ind w:firstLine="0"/>
              <w:jc w:val="left"/>
            </w:pPr>
          </w:p>
        </w:tc>
        <w:tc>
          <w:tcPr>
            <w:tcW w:w="2635" w:type="dxa"/>
            <w:shd w:val="clear" w:color="auto" w:fill="FFFFFF" w:themeFill="background1"/>
          </w:tcPr>
          <w:p w14:paraId="3168C575" w14:textId="77777777" w:rsidR="00D76C05" w:rsidRPr="003F16ED" w:rsidRDefault="00D76C05" w:rsidP="00CA166E">
            <w:pPr>
              <w:autoSpaceDE w:val="0"/>
              <w:autoSpaceDN w:val="0"/>
              <w:adjustRightInd w:val="0"/>
              <w:spacing w:after="0" w:line="320" w:lineRule="atLeast"/>
              <w:ind w:left="60" w:right="60" w:firstLine="0"/>
              <w:jc w:val="left"/>
            </w:pPr>
            <w:r w:rsidRPr="003F16ED">
              <w:t>Sig.</w:t>
            </w:r>
          </w:p>
        </w:tc>
        <w:tc>
          <w:tcPr>
            <w:tcW w:w="1168" w:type="dxa"/>
            <w:shd w:val="clear" w:color="auto" w:fill="FFFFFF" w:themeFill="background1"/>
          </w:tcPr>
          <w:p w14:paraId="1B6BE4CF" w14:textId="77777777" w:rsidR="00D76C05" w:rsidRPr="003F16ED" w:rsidRDefault="00D76C05" w:rsidP="00CA166E">
            <w:pPr>
              <w:autoSpaceDE w:val="0"/>
              <w:autoSpaceDN w:val="0"/>
              <w:adjustRightInd w:val="0"/>
              <w:spacing w:after="0" w:line="320" w:lineRule="atLeast"/>
              <w:ind w:left="60" w:right="60" w:firstLine="0"/>
              <w:jc w:val="right"/>
            </w:pPr>
            <w:r w:rsidRPr="003F16ED">
              <w:t>,000</w:t>
            </w:r>
          </w:p>
        </w:tc>
      </w:tr>
    </w:tbl>
    <w:p w14:paraId="710D5620" w14:textId="77777777" w:rsidR="003F16ED" w:rsidRDefault="003F16ED" w:rsidP="00966D69">
      <w:pPr>
        <w:rPr>
          <w:rFonts w:ascii="Times New Roman" w:eastAsia="Times New Roman" w:hAnsi="Times New Roman" w:cs="Times New Roman"/>
          <w:sz w:val="24"/>
          <w:szCs w:val="24"/>
          <w:lang w:eastAsia="pt-PT"/>
        </w:rPr>
      </w:pPr>
    </w:p>
    <w:p w14:paraId="711FADC9" w14:textId="16D73C6A" w:rsidR="00856892" w:rsidRDefault="00D76C05" w:rsidP="00856892">
      <w:pPr>
        <w:rPr>
          <w:rFonts w:ascii="Times New Roman" w:eastAsia="Times New Roman" w:hAnsi="Times New Roman" w:cs="Times New Roman"/>
          <w:sz w:val="24"/>
          <w:szCs w:val="24"/>
          <w:lang w:eastAsia="pt-PT"/>
        </w:rPr>
      </w:pPr>
      <w:r w:rsidRPr="00A27415">
        <w:rPr>
          <w:rFonts w:ascii="Times New Roman" w:eastAsia="Times New Roman" w:hAnsi="Times New Roman" w:cs="Times New Roman"/>
          <w:sz w:val="24"/>
          <w:szCs w:val="24"/>
          <w:lang w:eastAsia="pt-PT"/>
        </w:rPr>
        <w:lastRenderedPageBreak/>
        <w:t xml:space="preserve">A medida </w:t>
      </w:r>
      <w:r w:rsidR="00856892">
        <w:rPr>
          <w:rFonts w:ascii="Times New Roman" w:eastAsia="Times New Roman" w:hAnsi="Times New Roman" w:cs="Times New Roman"/>
          <w:sz w:val="24"/>
          <w:szCs w:val="24"/>
          <w:lang w:eastAsia="pt-PT"/>
        </w:rPr>
        <w:t xml:space="preserve">do teste </w:t>
      </w:r>
      <w:r w:rsidRPr="00A27415">
        <w:rPr>
          <w:rFonts w:ascii="Times New Roman" w:eastAsia="Times New Roman" w:hAnsi="Times New Roman" w:cs="Times New Roman"/>
          <w:sz w:val="24"/>
          <w:szCs w:val="24"/>
          <w:lang w:eastAsia="pt-PT"/>
        </w:rPr>
        <w:t>Kaiser-Meyer-Olkin</w:t>
      </w:r>
      <w:r w:rsidR="00856892">
        <w:rPr>
          <w:rFonts w:ascii="Times New Roman" w:eastAsia="Times New Roman" w:hAnsi="Times New Roman" w:cs="Times New Roman"/>
          <w:sz w:val="24"/>
          <w:szCs w:val="24"/>
          <w:lang w:eastAsia="pt-PT"/>
        </w:rPr>
        <w:t xml:space="preserve">, KMO = 0,515 mostra que existe correlação entre as variáveis. Relativamente ao </w:t>
      </w:r>
      <w:r w:rsidRPr="00A27415">
        <w:rPr>
          <w:rFonts w:ascii="Times New Roman" w:eastAsia="Times New Roman" w:hAnsi="Times New Roman" w:cs="Times New Roman"/>
          <w:sz w:val="24"/>
          <w:szCs w:val="24"/>
          <w:lang w:eastAsia="pt-PT"/>
        </w:rPr>
        <w:t>teste de esfericidade de Bartlett [qui-quadrado (</w:t>
      </w:r>
      <w:r w:rsidR="00856892">
        <w:rPr>
          <w:rFonts w:ascii="Times New Roman" w:eastAsia="Times New Roman" w:hAnsi="Times New Roman" w:cs="Times New Roman"/>
          <w:sz w:val="24"/>
          <w:szCs w:val="24"/>
          <w:lang w:eastAsia="pt-PT"/>
        </w:rPr>
        <w:t>28</w:t>
      </w:r>
      <w:r w:rsidRPr="00A27415">
        <w:rPr>
          <w:rFonts w:ascii="Times New Roman" w:eastAsia="Times New Roman" w:hAnsi="Times New Roman" w:cs="Times New Roman"/>
          <w:sz w:val="24"/>
          <w:szCs w:val="24"/>
          <w:lang w:eastAsia="pt-PT"/>
        </w:rPr>
        <w:t xml:space="preserve">) = </w:t>
      </w:r>
      <w:r w:rsidR="00856892">
        <w:rPr>
          <w:rFonts w:ascii="Times New Roman" w:eastAsia="Times New Roman" w:hAnsi="Times New Roman" w:cs="Times New Roman"/>
          <w:sz w:val="24"/>
          <w:szCs w:val="24"/>
          <w:lang w:eastAsia="pt-PT"/>
        </w:rPr>
        <w:t>78,700</w:t>
      </w:r>
      <w:r w:rsidRPr="00A27415">
        <w:rPr>
          <w:rFonts w:ascii="Times New Roman" w:eastAsia="Times New Roman" w:hAnsi="Times New Roman" w:cs="Times New Roman"/>
          <w:sz w:val="24"/>
          <w:szCs w:val="24"/>
          <w:lang w:eastAsia="pt-PT"/>
        </w:rPr>
        <w:t xml:space="preserve">, p menor que 0,001], </w:t>
      </w:r>
      <w:r w:rsidR="00856892">
        <w:rPr>
          <w:rFonts w:ascii="Times New Roman" w:eastAsia="Times New Roman" w:hAnsi="Times New Roman" w:cs="Times New Roman"/>
          <w:sz w:val="24"/>
          <w:szCs w:val="24"/>
          <w:lang w:eastAsia="pt-PT"/>
        </w:rPr>
        <w:t>tem associado um nível de significância de 0,000, permitindo rejeitar a hipótese nula da matriz das correlações na população ser a matriz identidade</w:t>
      </w:r>
      <w:r w:rsidR="00CA166E">
        <w:rPr>
          <w:rFonts w:ascii="Times New Roman" w:eastAsia="Times New Roman" w:hAnsi="Times New Roman" w:cs="Times New Roman"/>
          <w:sz w:val="24"/>
          <w:szCs w:val="24"/>
          <w:lang w:eastAsia="pt-PT"/>
        </w:rPr>
        <w:t>, para qualquer p, revelando a existência de correlação entre algumas variáveis.</w:t>
      </w:r>
    </w:p>
    <w:p w14:paraId="0C89DA3D" w14:textId="609074E7" w:rsidR="00CA166E" w:rsidRPr="002B7AC2" w:rsidRDefault="00CA166E" w:rsidP="002B7AC2">
      <w:pPr>
        <w:ind w:firstLine="432"/>
        <w:rPr>
          <w:sz w:val="24"/>
          <w:szCs w:val="24"/>
        </w:rPr>
      </w:pPr>
      <w:r w:rsidRPr="002B7AC2">
        <w:rPr>
          <w:sz w:val="24"/>
          <w:szCs w:val="24"/>
        </w:rPr>
        <w:t>Entretanto, embora alguns autores</w:t>
      </w:r>
      <w:r w:rsidR="00B7027A" w:rsidRPr="002B7AC2">
        <w:rPr>
          <w:sz w:val="24"/>
          <w:szCs w:val="24"/>
        </w:rPr>
        <w:t>,</w:t>
      </w:r>
      <w:r w:rsidRPr="002B7AC2">
        <w:rPr>
          <w:sz w:val="24"/>
          <w:szCs w:val="24"/>
        </w:rPr>
        <w:t xml:space="preserve"> Hair, Anderson &amp; Tatham </w:t>
      </w:r>
      <w:sdt>
        <w:sdtPr>
          <w:rPr>
            <w:sz w:val="24"/>
            <w:szCs w:val="24"/>
          </w:rPr>
          <w:id w:val="1252242906"/>
          <w:citation/>
        </w:sdtPr>
        <w:sdtContent>
          <w:r w:rsidR="00C54345" w:rsidRPr="002B7AC2">
            <w:rPr>
              <w:sz w:val="24"/>
              <w:szCs w:val="24"/>
            </w:rPr>
            <w:fldChar w:fldCharType="begin"/>
          </w:r>
          <w:r w:rsidR="00C54345" w:rsidRPr="002B7AC2">
            <w:rPr>
              <w:sz w:val="24"/>
              <w:szCs w:val="24"/>
            </w:rPr>
            <w:instrText xml:space="preserve">CITATION Hai87 \n  \t  \l 2070 </w:instrText>
          </w:r>
          <w:r w:rsidR="00C54345" w:rsidRPr="002B7AC2">
            <w:rPr>
              <w:sz w:val="24"/>
              <w:szCs w:val="24"/>
            </w:rPr>
            <w:fldChar w:fldCharType="separate"/>
          </w:r>
          <w:r w:rsidR="000A1C1B" w:rsidRPr="002B7AC2">
            <w:rPr>
              <w:sz w:val="24"/>
              <w:szCs w:val="24"/>
            </w:rPr>
            <w:t>(1987)</w:t>
          </w:r>
          <w:r w:rsidR="00C54345" w:rsidRPr="002B7AC2">
            <w:rPr>
              <w:sz w:val="24"/>
              <w:szCs w:val="24"/>
            </w:rPr>
            <w:fldChar w:fldCharType="end"/>
          </w:r>
        </w:sdtContent>
      </w:sdt>
      <w:r w:rsidR="00D354E6" w:rsidRPr="002B7AC2">
        <w:rPr>
          <w:sz w:val="24"/>
          <w:szCs w:val="24"/>
        </w:rPr>
        <w:t>, citado</w:t>
      </w:r>
      <w:r w:rsidR="00365397" w:rsidRPr="002B7AC2">
        <w:rPr>
          <w:sz w:val="24"/>
          <w:szCs w:val="24"/>
        </w:rPr>
        <w:t>s</w:t>
      </w:r>
      <w:r w:rsidR="00D354E6" w:rsidRPr="002B7AC2">
        <w:rPr>
          <w:sz w:val="24"/>
          <w:szCs w:val="24"/>
        </w:rPr>
        <w:t xml:space="preserve"> por Muller </w:t>
      </w:r>
      <w:sdt>
        <w:sdtPr>
          <w:rPr>
            <w:sz w:val="24"/>
            <w:szCs w:val="24"/>
          </w:rPr>
          <w:id w:val="-1895953230"/>
          <w:citation/>
        </w:sdtPr>
        <w:sdtContent>
          <w:r w:rsidR="00D354E6" w:rsidRPr="002B7AC2">
            <w:rPr>
              <w:sz w:val="24"/>
              <w:szCs w:val="24"/>
            </w:rPr>
            <w:fldChar w:fldCharType="begin"/>
          </w:r>
          <w:r w:rsidR="00365397" w:rsidRPr="002B7AC2">
            <w:rPr>
              <w:sz w:val="24"/>
              <w:szCs w:val="24"/>
            </w:rPr>
            <w:instrText xml:space="preserve">CITATION Tes16 \n  \t  \l 2070 </w:instrText>
          </w:r>
          <w:r w:rsidR="00D354E6" w:rsidRPr="002B7AC2">
            <w:rPr>
              <w:sz w:val="24"/>
              <w:szCs w:val="24"/>
            </w:rPr>
            <w:fldChar w:fldCharType="separate"/>
          </w:r>
          <w:r w:rsidR="000A1C1B" w:rsidRPr="002B7AC2">
            <w:rPr>
              <w:sz w:val="24"/>
              <w:szCs w:val="24"/>
            </w:rPr>
            <w:t>(2015)</w:t>
          </w:r>
          <w:r w:rsidR="00D354E6" w:rsidRPr="002B7AC2">
            <w:rPr>
              <w:sz w:val="24"/>
              <w:szCs w:val="24"/>
            </w:rPr>
            <w:fldChar w:fldCharType="end"/>
          </w:r>
        </w:sdtContent>
      </w:sdt>
      <w:r w:rsidR="00D354E6" w:rsidRPr="002B7AC2">
        <w:rPr>
          <w:sz w:val="24"/>
          <w:szCs w:val="24"/>
        </w:rPr>
        <w:t xml:space="preserve">, </w:t>
      </w:r>
      <w:r w:rsidR="00B7027A" w:rsidRPr="002B7AC2">
        <w:rPr>
          <w:sz w:val="24"/>
          <w:szCs w:val="24"/>
        </w:rPr>
        <w:t>entend</w:t>
      </w:r>
      <w:r w:rsidR="00C54345" w:rsidRPr="002B7AC2">
        <w:rPr>
          <w:sz w:val="24"/>
          <w:szCs w:val="24"/>
        </w:rPr>
        <w:t>a</w:t>
      </w:r>
      <w:r w:rsidR="00B7027A" w:rsidRPr="002B7AC2">
        <w:rPr>
          <w:sz w:val="24"/>
          <w:szCs w:val="24"/>
        </w:rPr>
        <w:t>m que</w:t>
      </w:r>
      <w:r w:rsidRPr="002B7AC2">
        <w:rPr>
          <w:sz w:val="24"/>
          <w:szCs w:val="24"/>
        </w:rPr>
        <w:t xml:space="preserve"> </w:t>
      </w:r>
      <w:r w:rsidR="00814772" w:rsidRPr="002B7AC2">
        <w:rPr>
          <w:sz w:val="24"/>
          <w:szCs w:val="24"/>
        </w:rPr>
        <w:t>a Análise</w:t>
      </w:r>
      <w:r w:rsidRPr="002B7AC2">
        <w:rPr>
          <w:sz w:val="24"/>
          <w:szCs w:val="24"/>
        </w:rPr>
        <w:t xml:space="preserve"> Fatorial </w:t>
      </w:r>
      <w:r w:rsidR="00B7027A" w:rsidRPr="002B7AC2">
        <w:rPr>
          <w:sz w:val="24"/>
          <w:szCs w:val="24"/>
        </w:rPr>
        <w:t xml:space="preserve">é </w:t>
      </w:r>
      <w:r w:rsidRPr="002B7AC2">
        <w:rPr>
          <w:sz w:val="24"/>
          <w:szCs w:val="24"/>
        </w:rPr>
        <w:t xml:space="preserve">apropriada para valores de KMO entre 0,5 e 1 e inaceitável para valores abaixo de 0,5 outros </w:t>
      </w:r>
      <w:r w:rsidR="00B7027A" w:rsidRPr="002B7AC2">
        <w:rPr>
          <w:sz w:val="24"/>
          <w:szCs w:val="24"/>
        </w:rPr>
        <w:t>autores, Kaiser</w:t>
      </w:r>
      <w:r w:rsidRPr="002B7AC2">
        <w:rPr>
          <w:sz w:val="24"/>
          <w:szCs w:val="24"/>
        </w:rPr>
        <w:t xml:space="preserve"> &amp; Rice </w:t>
      </w:r>
      <w:sdt>
        <w:sdtPr>
          <w:rPr>
            <w:sz w:val="24"/>
            <w:szCs w:val="24"/>
          </w:rPr>
          <w:id w:val="-1002973099"/>
          <w:citation/>
        </w:sdtPr>
        <w:sdtContent>
          <w:r w:rsidR="00B82C0C" w:rsidRPr="002B7AC2">
            <w:rPr>
              <w:sz w:val="24"/>
              <w:szCs w:val="24"/>
            </w:rPr>
            <w:fldChar w:fldCharType="begin"/>
          </w:r>
          <w:r w:rsidR="00B82C0C" w:rsidRPr="002B7AC2">
            <w:rPr>
              <w:sz w:val="24"/>
              <w:szCs w:val="24"/>
            </w:rPr>
            <w:instrText xml:space="preserve">CITATION Kai77 \n  \t  \l 2070 </w:instrText>
          </w:r>
          <w:r w:rsidR="00B82C0C" w:rsidRPr="002B7AC2">
            <w:rPr>
              <w:sz w:val="24"/>
              <w:szCs w:val="24"/>
            </w:rPr>
            <w:fldChar w:fldCharType="separate"/>
          </w:r>
          <w:r w:rsidR="000A1C1B" w:rsidRPr="002B7AC2">
            <w:rPr>
              <w:sz w:val="24"/>
              <w:szCs w:val="24"/>
            </w:rPr>
            <w:t>(1977)</w:t>
          </w:r>
          <w:r w:rsidR="00B82C0C" w:rsidRPr="002B7AC2">
            <w:rPr>
              <w:sz w:val="24"/>
              <w:szCs w:val="24"/>
            </w:rPr>
            <w:fldChar w:fldCharType="end"/>
          </w:r>
        </w:sdtContent>
      </w:sdt>
      <w:r w:rsidR="00B82C0C" w:rsidRPr="002B7AC2">
        <w:rPr>
          <w:sz w:val="24"/>
          <w:szCs w:val="24"/>
        </w:rPr>
        <w:t>, citado</w:t>
      </w:r>
      <w:r w:rsidR="00365397" w:rsidRPr="002B7AC2">
        <w:rPr>
          <w:sz w:val="24"/>
          <w:szCs w:val="24"/>
        </w:rPr>
        <w:t>s</w:t>
      </w:r>
      <w:r w:rsidR="00B82C0C" w:rsidRPr="002B7AC2">
        <w:rPr>
          <w:sz w:val="24"/>
          <w:szCs w:val="24"/>
        </w:rPr>
        <w:t xml:space="preserve"> por Muller </w:t>
      </w:r>
      <w:sdt>
        <w:sdtPr>
          <w:rPr>
            <w:sz w:val="24"/>
            <w:szCs w:val="24"/>
          </w:rPr>
          <w:id w:val="-1772161878"/>
          <w:citation/>
        </w:sdtPr>
        <w:sdtContent>
          <w:r w:rsidR="00B82C0C" w:rsidRPr="002B7AC2">
            <w:rPr>
              <w:sz w:val="24"/>
              <w:szCs w:val="24"/>
            </w:rPr>
            <w:fldChar w:fldCharType="begin"/>
          </w:r>
          <w:r w:rsidR="00365397" w:rsidRPr="002B7AC2">
            <w:rPr>
              <w:sz w:val="24"/>
              <w:szCs w:val="24"/>
            </w:rPr>
            <w:instrText xml:space="preserve">CITATION Tes16 \n  \t  \l 2070 </w:instrText>
          </w:r>
          <w:r w:rsidR="00B82C0C" w:rsidRPr="002B7AC2">
            <w:rPr>
              <w:sz w:val="24"/>
              <w:szCs w:val="24"/>
            </w:rPr>
            <w:fldChar w:fldCharType="separate"/>
          </w:r>
          <w:r w:rsidR="000A1C1B" w:rsidRPr="002B7AC2">
            <w:rPr>
              <w:sz w:val="24"/>
              <w:szCs w:val="24"/>
            </w:rPr>
            <w:t>(2015)</w:t>
          </w:r>
          <w:r w:rsidR="00B82C0C" w:rsidRPr="002B7AC2">
            <w:rPr>
              <w:sz w:val="24"/>
              <w:szCs w:val="24"/>
            </w:rPr>
            <w:fldChar w:fldCharType="end"/>
          </w:r>
        </w:sdtContent>
      </w:sdt>
      <w:r w:rsidR="00B82C0C" w:rsidRPr="002B7AC2">
        <w:rPr>
          <w:sz w:val="24"/>
          <w:szCs w:val="24"/>
        </w:rPr>
        <w:t xml:space="preserve">, </w:t>
      </w:r>
      <w:r w:rsidRPr="002B7AC2">
        <w:rPr>
          <w:sz w:val="24"/>
          <w:szCs w:val="24"/>
        </w:rPr>
        <w:t xml:space="preserve">consideram </w:t>
      </w:r>
      <w:r w:rsidR="00814772" w:rsidRPr="002B7AC2">
        <w:rPr>
          <w:sz w:val="24"/>
          <w:szCs w:val="24"/>
        </w:rPr>
        <w:t xml:space="preserve">que a </w:t>
      </w:r>
      <w:r w:rsidRPr="002B7AC2">
        <w:rPr>
          <w:sz w:val="24"/>
          <w:szCs w:val="24"/>
        </w:rPr>
        <w:t xml:space="preserve">adequação de ajuste de um modelo de análise fatorial </w:t>
      </w:r>
      <w:r w:rsidR="00814772" w:rsidRPr="002B7AC2">
        <w:rPr>
          <w:sz w:val="24"/>
          <w:szCs w:val="24"/>
        </w:rPr>
        <w:t>requer um</w:t>
      </w:r>
      <w:r w:rsidRPr="002B7AC2">
        <w:rPr>
          <w:sz w:val="24"/>
          <w:szCs w:val="24"/>
        </w:rPr>
        <w:t xml:space="preserve"> valor de KMO </w:t>
      </w:r>
      <w:r w:rsidR="00814772" w:rsidRPr="002B7AC2">
        <w:rPr>
          <w:sz w:val="24"/>
          <w:szCs w:val="24"/>
        </w:rPr>
        <w:t>superior a 0,8.</w:t>
      </w:r>
    </w:p>
    <w:p w14:paraId="450C6751" w14:textId="3001A95D" w:rsidR="00814772" w:rsidRPr="00107135" w:rsidRDefault="0029366C" w:rsidP="00CA166E">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 xml:space="preserve">A análise fatorial </w:t>
      </w:r>
      <w:r w:rsidR="00B7027A" w:rsidRPr="00107135">
        <w:rPr>
          <w:rFonts w:ascii="Times New Roman" w:eastAsia="Times New Roman" w:hAnsi="Times New Roman" w:cs="Times New Roman"/>
          <w:sz w:val="24"/>
          <w:szCs w:val="24"/>
          <w:lang w:eastAsia="pt-PT"/>
        </w:rPr>
        <w:t xml:space="preserve">de componentes principais, </w:t>
      </w:r>
      <w:r w:rsidRPr="00107135">
        <w:rPr>
          <w:rFonts w:ascii="Times New Roman" w:eastAsia="Times New Roman" w:hAnsi="Times New Roman" w:cs="Times New Roman"/>
          <w:sz w:val="24"/>
          <w:szCs w:val="24"/>
          <w:lang w:eastAsia="pt-PT"/>
        </w:rPr>
        <w:t xml:space="preserve">através do </w:t>
      </w:r>
      <w:r w:rsidR="002100D0" w:rsidRPr="002B7AC2">
        <w:rPr>
          <w:rFonts w:ascii="Times New Roman" w:eastAsia="Times New Roman" w:hAnsi="Times New Roman" w:cs="Times New Roman"/>
          <w:i/>
          <w:sz w:val="24"/>
          <w:szCs w:val="24"/>
          <w:lang w:eastAsia="pt-PT"/>
        </w:rPr>
        <w:t>software</w:t>
      </w:r>
      <w:r w:rsidRPr="00107135">
        <w:rPr>
          <w:rFonts w:ascii="Times New Roman" w:eastAsia="Times New Roman" w:hAnsi="Times New Roman" w:cs="Times New Roman"/>
          <w:sz w:val="24"/>
          <w:szCs w:val="24"/>
          <w:lang w:eastAsia="pt-PT"/>
        </w:rPr>
        <w:t xml:space="preserve"> SPSS</w:t>
      </w:r>
      <w:r w:rsidR="00B7027A" w:rsidRPr="00107135">
        <w:rPr>
          <w:rFonts w:ascii="Times New Roman" w:eastAsia="Times New Roman" w:hAnsi="Times New Roman" w:cs="Times New Roman"/>
          <w:sz w:val="24"/>
          <w:szCs w:val="24"/>
          <w:lang w:eastAsia="pt-PT"/>
        </w:rPr>
        <w:t>,</w:t>
      </w:r>
      <w:r w:rsidRPr="00107135">
        <w:rPr>
          <w:rFonts w:ascii="Times New Roman" w:eastAsia="Times New Roman" w:hAnsi="Times New Roman" w:cs="Times New Roman"/>
          <w:sz w:val="24"/>
          <w:szCs w:val="24"/>
          <w:lang w:eastAsia="pt-PT"/>
        </w:rPr>
        <w:t xml:space="preserve"> </w:t>
      </w:r>
      <w:r w:rsidR="006B0786" w:rsidRPr="00107135">
        <w:rPr>
          <w:rFonts w:ascii="Times New Roman" w:eastAsia="Times New Roman" w:hAnsi="Times New Roman" w:cs="Times New Roman"/>
          <w:sz w:val="24"/>
          <w:szCs w:val="24"/>
          <w:lang w:eastAsia="pt-PT"/>
        </w:rPr>
        <w:t>permitiu obter três componentes (</w:t>
      </w:r>
      <w:r w:rsidR="002127DC" w:rsidRPr="00107135">
        <w:rPr>
          <w:rFonts w:ascii="Times New Roman" w:eastAsia="Times New Roman" w:hAnsi="Times New Roman" w:cs="Times New Roman"/>
          <w:sz w:val="24"/>
          <w:szCs w:val="24"/>
          <w:lang w:eastAsia="pt-PT"/>
        </w:rPr>
        <w:t xml:space="preserve">que são as únicas </w:t>
      </w:r>
      <w:r w:rsidR="00A31D6A" w:rsidRPr="00107135">
        <w:rPr>
          <w:rFonts w:ascii="Times New Roman" w:eastAsia="Times New Roman" w:hAnsi="Times New Roman" w:cs="Times New Roman"/>
          <w:sz w:val="24"/>
          <w:szCs w:val="24"/>
          <w:lang w:eastAsia="pt-PT"/>
        </w:rPr>
        <w:t xml:space="preserve">componentes </w:t>
      </w:r>
      <w:r w:rsidR="002127DC" w:rsidRPr="00107135">
        <w:rPr>
          <w:rFonts w:ascii="Times New Roman" w:eastAsia="Times New Roman" w:hAnsi="Times New Roman" w:cs="Times New Roman"/>
          <w:sz w:val="24"/>
          <w:szCs w:val="24"/>
          <w:lang w:eastAsia="pt-PT"/>
        </w:rPr>
        <w:t xml:space="preserve">com </w:t>
      </w:r>
      <w:r w:rsidR="006B0786" w:rsidRPr="00107135">
        <w:rPr>
          <w:rFonts w:ascii="Times New Roman" w:eastAsia="Times New Roman" w:hAnsi="Times New Roman" w:cs="Times New Roman"/>
          <w:sz w:val="24"/>
          <w:szCs w:val="24"/>
          <w:lang w:eastAsia="pt-PT"/>
        </w:rPr>
        <w:t>valores próprios superiores a 1</w:t>
      </w:r>
      <w:r w:rsidR="002127DC" w:rsidRPr="00107135">
        <w:rPr>
          <w:rFonts w:ascii="Times New Roman" w:eastAsia="Times New Roman" w:hAnsi="Times New Roman" w:cs="Times New Roman"/>
          <w:sz w:val="24"/>
          <w:szCs w:val="24"/>
          <w:lang w:eastAsia="pt-PT"/>
        </w:rPr>
        <w:t>)</w:t>
      </w:r>
      <w:r w:rsidR="006B0786" w:rsidRPr="00107135">
        <w:rPr>
          <w:rFonts w:ascii="Times New Roman" w:eastAsia="Times New Roman" w:hAnsi="Times New Roman" w:cs="Times New Roman"/>
          <w:sz w:val="24"/>
          <w:szCs w:val="24"/>
          <w:lang w:eastAsia="pt-PT"/>
        </w:rPr>
        <w:t xml:space="preserve">, conforme se </w:t>
      </w:r>
      <w:r w:rsidR="000D0517" w:rsidRPr="00107135">
        <w:rPr>
          <w:rFonts w:ascii="Times New Roman" w:eastAsia="Times New Roman" w:hAnsi="Times New Roman" w:cs="Times New Roman"/>
          <w:sz w:val="24"/>
          <w:szCs w:val="24"/>
          <w:lang w:eastAsia="pt-PT"/>
        </w:rPr>
        <w:t>pode verificar</w:t>
      </w:r>
      <w:r w:rsidRPr="00107135">
        <w:rPr>
          <w:rFonts w:ascii="Times New Roman" w:eastAsia="Times New Roman" w:hAnsi="Times New Roman" w:cs="Times New Roman"/>
          <w:sz w:val="24"/>
          <w:szCs w:val="24"/>
          <w:lang w:eastAsia="pt-PT"/>
        </w:rPr>
        <w:t xml:space="preserve"> na </w:t>
      </w:r>
      <w:r w:rsidR="006B0786" w:rsidRPr="00107135">
        <w:rPr>
          <w:rFonts w:ascii="Times New Roman" w:eastAsia="Times New Roman" w:hAnsi="Times New Roman" w:cs="Times New Roman"/>
          <w:sz w:val="24"/>
          <w:szCs w:val="24"/>
          <w:lang w:eastAsia="pt-PT"/>
        </w:rPr>
        <w:fldChar w:fldCharType="begin"/>
      </w:r>
      <w:r w:rsidR="006B0786" w:rsidRPr="00107135">
        <w:rPr>
          <w:rFonts w:ascii="Times New Roman" w:eastAsia="Times New Roman" w:hAnsi="Times New Roman" w:cs="Times New Roman"/>
          <w:sz w:val="24"/>
          <w:szCs w:val="24"/>
          <w:lang w:eastAsia="pt-PT"/>
        </w:rPr>
        <w:instrText xml:space="preserve"> REF _Ref490147059 \h </w:instrText>
      </w:r>
      <w:r w:rsidR="006B0786" w:rsidRPr="00107135">
        <w:rPr>
          <w:rFonts w:ascii="Times New Roman" w:eastAsia="Times New Roman" w:hAnsi="Times New Roman" w:cs="Times New Roman"/>
          <w:sz w:val="24"/>
          <w:szCs w:val="24"/>
          <w:lang w:eastAsia="pt-PT"/>
        </w:rPr>
      </w:r>
      <w:r w:rsidR="00387B99" w:rsidRPr="00107135">
        <w:rPr>
          <w:rFonts w:ascii="Times New Roman" w:eastAsia="Times New Roman" w:hAnsi="Times New Roman" w:cs="Times New Roman"/>
          <w:sz w:val="24"/>
          <w:szCs w:val="24"/>
          <w:lang w:eastAsia="pt-PT"/>
        </w:rPr>
        <w:instrText xml:space="preserve"> \* MERGEFORMAT </w:instrText>
      </w:r>
      <w:r w:rsidR="006B0786" w:rsidRPr="00107135">
        <w:rPr>
          <w:rFonts w:ascii="Times New Roman" w:eastAsia="Times New Roman" w:hAnsi="Times New Roman" w:cs="Times New Roman"/>
          <w:sz w:val="24"/>
          <w:szCs w:val="24"/>
          <w:lang w:eastAsia="pt-PT"/>
        </w:rPr>
        <w:fldChar w:fldCharType="separate"/>
      </w:r>
      <w:r w:rsidR="000A1C1B" w:rsidRPr="00107135">
        <w:rPr>
          <w:rFonts w:ascii="Times New Roman" w:eastAsia="Times New Roman" w:hAnsi="Times New Roman" w:cs="Times New Roman"/>
          <w:sz w:val="24"/>
          <w:szCs w:val="24"/>
          <w:lang w:eastAsia="pt-PT"/>
        </w:rPr>
        <w:t>Tabela 24</w:t>
      </w:r>
      <w:r w:rsidR="006B0786" w:rsidRPr="00107135">
        <w:rPr>
          <w:rFonts w:ascii="Times New Roman" w:eastAsia="Times New Roman" w:hAnsi="Times New Roman" w:cs="Times New Roman"/>
          <w:sz w:val="24"/>
          <w:szCs w:val="24"/>
          <w:lang w:eastAsia="pt-PT"/>
        </w:rPr>
        <w:fldChar w:fldCharType="end"/>
      </w:r>
      <w:r w:rsidR="006B0786" w:rsidRPr="00107135">
        <w:rPr>
          <w:rFonts w:ascii="Times New Roman" w:eastAsia="Times New Roman" w:hAnsi="Times New Roman" w:cs="Times New Roman"/>
          <w:sz w:val="24"/>
          <w:szCs w:val="24"/>
          <w:lang w:eastAsia="pt-PT"/>
        </w:rPr>
        <w:t>.</w:t>
      </w:r>
      <w:r w:rsidR="006056B7" w:rsidRPr="00107135">
        <w:rPr>
          <w:rFonts w:ascii="Times New Roman" w:eastAsia="Times New Roman" w:hAnsi="Times New Roman" w:cs="Times New Roman"/>
          <w:sz w:val="24"/>
          <w:szCs w:val="24"/>
          <w:lang w:eastAsia="pt-PT"/>
        </w:rPr>
        <w:t xml:space="preserve"> Observando a tabela assinala-se que os três componentes obtidos explicam mais de 71% da variância </w:t>
      </w:r>
    </w:p>
    <w:p w14:paraId="0D1BB4DF" w14:textId="77777777" w:rsidR="0029366C" w:rsidRPr="0029366C" w:rsidRDefault="0029366C" w:rsidP="0029366C">
      <w:pPr>
        <w:autoSpaceDE w:val="0"/>
        <w:autoSpaceDN w:val="0"/>
        <w:adjustRightInd w:val="0"/>
        <w:spacing w:after="0" w:line="240" w:lineRule="auto"/>
        <w:ind w:firstLine="0"/>
        <w:jc w:val="left"/>
        <w:rPr>
          <w:rFonts w:ascii="Times New Roman" w:hAnsi="Times New Roman" w:cs="Times New Roman"/>
          <w:sz w:val="24"/>
          <w:szCs w:val="24"/>
        </w:rPr>
      </w:pPr>
    </w:p>
    <w:p w14:paraId="37F5C24C" w14:textId="35749CF9" w:rsidR="0029366C" w:rsidRPr="00B7027A" w:rsidRDefault="0029366C" w:rsidP="00B7027A">
      <w:pPr>
        <w:pStyle w:val="Legenda"/>
        <w:jc w:val="left"/>
        <w:rPr>
          <w:b w:val="0"/>
          <w:i/>
          <w:color w:val="auto"/>
          <w:sz w:val="22"/>
          <w:szCs w:val="22"/>
        </w:rPr>
      </w:pPr>
      <w:bookmarkStart w:id="141" w:name="_Ref490147059"/>
      <w:bookmarkStart w:id="142" w:name="_Toc503721999"/>
      <w:r w:rsidRPr="00B7027A">
        <w:rPr>
          <w:b w:val="0"/>
          <w:i/>
          <w:color w:val="auto"/>
          <w:sz w:val="22"/>
          <w:szCs w:val="22"/>
        </w:rPr>
        <w:t xml:space="preserve">Tabela </w:t>
      </w:r>
      <w:r w:rsidRPr="00B7027A">
        <w:rPr>
          <w:b w:val="0"/>
          <w:i/>
          <w:color w:val="auto"/>
          <w:sz w:val="22"/>
          <w:szCs w:val="22"/>
        </w:rPr>
        <w:fldChar w:fldCharType="begin"/>
      </w:r>
      <w:r w:rsidRPr="00B7027A">
        <w:rPr>
          <w:b w:val="0"/>
          <w:i/>
          <w:color w:val="auto"/>
          <w:sz w:val="22"/>
          <w:szCs w:val="22"/>
        </w:rPr>
        <w:instrText xml:space="preserve"> SEQ Tabela \* ARABIC </w:instrText>
      </w:r>
      <w:r w:rsidRPr="00B7027A">
        <w:rPr>
          <w:b w:val="0"/>
          <w:i/>
          <w:color w:val="auto"/>
          <w:sz w:val="22"/>
          <w:szCs w:val="22"/>
        </w:rPr>
        <w:fldChar w:fldCharType="separate"/>
      </w:r>
      <w:r w:rsidR="000A1C1B">
        <w:rPr>
          <w:b w:val="0"/>
          <w:i/>
          <w:noProof/>
          <w:color w:val="auto"/>
          <w:sz w:val="22"/>
          <w:szCs w:val="22"/>
        </w:rPr>
        <w:t>24</w:t>
      </w:r>
      <w:r w:rsidRPr="00B7027A">
        <w:rPr>
          <w:b w:val="0"/>
          <w:i/>
          <w:color w:val="auto"/>
          <w:sz w:val="22"/>
          <w:szCs w:val="22"/>
        </w:rPr>
        <w:fldChar w:fldCharType="end"/>
      </w:r>
      <w:bookmarkEnd w:id="141"/>
      <w:r w:rsidRPr="00B7027A">
        <w:rPr>
          <w:b w:val="0"/>
          <w:i/>
          <w:color w:val="auto"/>
          <w:sz w:val="22"/>
          <w:szCs w:val="22"/>
        </w:rPr>
        <w:t>: Resultado da análise fatorial</w:t>
      </w:r>
      <w:bookmarkEnd w:id="142"/>
    </w:p>
    <w:tbl>
      <w:tblPr>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80"/>
        <w:gridCol w:w="670"/>
        <w:gridCol w:w="992"/>
        <w:gridCol w:w="1134"/>
        <w:gridCol w:w="680"/>
        <w:gridCol w:w="982"/>
        <w:gridCol w:w="1173"/>
        <w:gridCol w:w="709"/>
        <w:gridCol w:w="859"/>
        <w:gridCol w:w="1125"/>
      </w:tblGrid>
      <w:tr w:rsidR="0029366C" w:rsidRPr="0029366C" w14:paraId="5C0D3D32" w14:textId="77777777" w:rsidTr="006B0786">
        <w:trPr>
          <w:cantSplit/>
          <w:trHeight w:val="258"/>
          <w:tblHeader/>
        </w:trPr>
        <w:tc>
          <w:tcPr>
            <w:tcW w:w="9204" w:type="dxa"/>
            <w:gridSpan w:val="10"/>
            <w:shd w:val="clear" w:color="auto" w:fill="auto"/>
            <w:vAlign w:val="center"/>
          </w:tcPr>
          <w:p w14:paraId="7AF675AC" w14:textId="77777777" w:rsidR="0029366C" w:rsidRPr="0029366C" w:rsidRDefault="0029366C" w:rsidP="0029366C">
            <w:pPr>
              <w:autoSpaceDE w:val="0"/>
              <w:autoSpaceDN w:val="0"/>
              <w:adjustRightInd w:val="0"/>
              <w:spacing w:after="0" w:line="320" w:lineRule="atLeast"/>
              <w:ind w:left="60" w:right="60" w:firstLine="0"/>
              <w:jc w:val="center"/>
              <w:rPr>
                <w:rFonts w:ascii="Arial" w:hAnsi="Arial" w:cs="Arial"/>
                <w:color w:val="010205"/>
              </w:rPr>
            </w:pPr>
            <w:r w:rsidRPr="0029366C">
              <w:rPr>
                <w:rFonts w:ascii="Arial" w:hAnsi="Arial" w:cs="Arial"/>
                <w:bCs/>
                <w:color w:val="010205"/>
              </w:rPr>
              <w:t>Total Variance Explained</w:t>
            </w:r>
          </w:p>
        </w:tc>
      </w:tr>
      <w:tr w:rsidR="0029366C" w:rsidRPr="0029366C" w14:paraId="3212EFC5" w14:textId="77777777" w:rsidTr="006B0786">
        <w:trPr>
          <w:cantSplit/>
          <w:tblHeader/>
        </w:trPr>
        <w:tc>
          <w:tcPr>
            <w:tcW w:w="880" w:type="dxa"/>
            <w:vMerge w:val="restart"/>
            <w:shd w:val="clear" w:color="auto" w:fill="auto"/>
            <w:textDirection w:val="btLr"/>
            <w:vAlign w:val="center"/>
          </w:tcPr>
          <w:p w14:paraId="02F18ECB" w14:textId="77777777" w:rsidR="0029366C" w:rsidRPr="00387B99" w:rsidRDefault="0029366C" w:rsidP="006B0786">
            <w:pPr>
              <w:spacing w:after="0" w:line="240" w:lineRule="auto"/>
              <w:ind w:left="113" w:right="113" w:firstLine="0"/>
              <w:jc w:val="center"/>
              <w:rPr>
                <w:rFonts w:cstheme="minorHAnsi"/>
                <w:sz w:val="24"/>
                <w:szCs w:val="24"/>
              </w:rPr>
            </w:pPr>
            <w:r w:rsidRPr="00387B99">
              <w:rPr>
                <w:rFonts w:cstheme="minorHAnsi"/>
                <w:sz w:val="24"/>
                <w:szCs w:val="24"/>
              </w:rPr>
              <w:t>Component</w:t>
            </w:r>
          </w:p>
        </w:tc>
        <w:tc>
          <w:tcPr>
            <w:tcW w:w="2796" w:type="dxa"/>
            <w:gridSpan w:val="3"/>
            <w:shd w:val="clear" w:color="auto" w:fill="auto"/>
            <w:vAlign w:val="bottom"/>
          </w:tcPr>
          <w:p w14:paraId="07FFBD3E"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Initial Eigenvalues</w:t>
            </w:r>
          </w:p>
        </w:tc>
        <w:tc>
          <w:tcPr>
            <w:tcW w:w="2835" w:type="dxa"/>
            <w:gridSpan w:val="3"/>
            <w:shd w:val="clear" w:color="auto" w:fill="auto"/>
            <w:vAlign w:val="bottom"/>
          </w:tcPr>
          <w:p w14:paraId="790BAF8A"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Extraction Sums of Squared Loadings</w:t>
            </w:r>
          </w:p>
        </w:tc>
        <w:tc>
          <w:tcPr>
            <w:tcW w:w="2693" w:type="dxa"/>
            <w:gridSpan w:val="3"/>
            <w:shd w:val="clear" w:color="auto" w:fill="auto"/>
            <w:vAlign w:val="bottom"/>
          </w:tcPr>
          <w:p w14:paraId="505A44EC"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Rotation Sums of Squared Loadings</w:t>
            </w:r>
          </w:p>
        </w:tc>
      </w:tr>
      <w:tr w:rsidR="00B7027A" w:rsidRPr="0029366C" w14:paraId="23A7625E" w14:textId="77777777" w:rsidTr="006B0786">
        <w:trPr>
          <w:cantSplit/>
          <w:trHeight w:val="811"/>
        </w:trPr>
        <w:tc>
          <w:tcPr>
            <w:tcW w:w="880" w:type="dxa"/>
            <w:vMerge/>
            <w:shd w:val="clear" w:color="auto" w:fill="auto"/>
            <w:vAlign w:val="bottom"/>
          </w:tcPr>
          <w:p w14:paraId="1B8530D6" w14:textId="77777777" w:rsidR="0029366C" w:rsidRPr="00387B99" w:rsidRDefault="0029366C" w:rsidP="0029366C">
            <w:pPr>
              <w:autoSpaceDE w:val="0"/>
              <w:autoSpaceDN w:val="0"/>
              <w:adjustRightInd w:val="0"/>
              <w:spacing w:after="0" w:line="240" w:lineRule="auto"/>
              <w:ind w:firstLine="0"/>
              <w:jc w:val="left"/>
              <w:rPr>
                <w:rFonts w:cstheme="minorHAnsi"/>
                <w:color w:val="264A60"/>
                <w:sz w:val="18"/>
                <w:szCs w:val="18"/>
              </w:rPr>
            </w:pPr>
          </w:p>
        </w:tc>
        <w:tc>
          <w:tcPr>
            <w:tcW w:w="670" w:type="dxa"/>
            <w:shd w:val="clear" w:color="auto" w:fill="auto"/>
            <w:vAlign w:val="bottom"/>
          </w:tcPr>
          <w:p w14:paraId="5FAF342B"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Total</w:t>
            </w:r>
          </w:p>
        </w:tc>
        <w:tc>
          <w:tcPr>
            <w:tcW w:w="992" w:type="dxa"/>
            <w:shd w:val="clear" w:color="auto" w:fill="auto"/>
            <w:vAlign w:val="bottom"/>
          </w:tcPr>
          <w:p w14:paraId="5F7138D3"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 of Variance</w:t>
            </w:r>
          </w:p>
        </w:tc>
        <w:tc>
          <w:tcPr>
            <w:tcW w:w="1134" w:type="dxa"/>
            <w:shd w:val="clear" w:color="auto" w:fill="auto"/>
            <w:vAlign w:val="bottom"/>
          </w:tcPr>
          <w:p w14:paraId="159DE360"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Cumulative %</w:t>
            </w:r>
          </w:p>
        </w:tc>
        <w:tc>
          <w:tcPr>
            <w:tcW w:w="680" w:type="dxa"/>
            <w:shd w:val="clear" w:color="auto" w:fill="auto"/>
            <w:vAlign w:val="bottom"/>
          </w:tcPr>
          <w:p w14:paraId="6528A2DA"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Total</w:t>
            </w:r>
          </w:p>
        </w:tc>
        <w:tc>
          <w:tcPr>
            <w:tcW w:w="982" w:type="dxa"/>
            <w:shd w:val="clear" w:color="auto" w:fill="auto"/>
            <w:vAlign w:val="bottom"/>
          </w:tcPr>
          <w:p w14:paraId="62FC8240"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 of Variance</w:t>
            </w:r>
          </w:p>
        </w:tc>
        <w:tc>
          <w:tcPr>
            <w:tcW w:w="1173" w:type="dxa"/>
            <w:shd w:val="clear" w:color="auto" w:fill="auto"/>
            <w:vAlign w:val="bottom"/>
          </w:tcPr>
          <w:p w14:paraId="0C1DB129"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Cumulative %</w:t>
            </w:r>
          </w:p>
        </w:tc>
        <w:tc>
          <w:tcPr>
            <w:tcW w:w="709" w:type="dxa"/>
            <w:shd w:val="clear" w:color="auto" w:fill="auto"/>
            <w:vAlign w:val="bottom"/>
          </w:tcPr>
          <w:p w14:paraId="6A22388D"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Total</w:t>
            </w:r>
          </w:p>
        </w:tc>
        <w:tc>
          <w:tcPr>
            <w:tcW w:w="859" w:type="dxa"/>
            <w:shd w:val="clear" w:color="auto" w:fill="auto"/>
            <w:vAlign w:val="bottom"/>
          </w:tcPr>
          <w:p w14:paraId="3DE05E14"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 of Variance</w:t>
            </w:r>
          </w:p>
        </w:tc>
        <w:tc>
          <w:tcPr>
            <w:tcW w:w="1125" w:type="dxa"/>
            <w:shd w:val="clear" w:color="auto" w:fill="auto"/>
            <w:vAlign w:val="bottom"/>
          </w:tcPr>
          <w:p w14:paraId="6385EB79" w14:textId="77777777" w:rsidR="0029366C" w:rsidRPr="00387B99" w:rsidRDefault="0029366C" w:rsidP="0029366C">
            <w:pPr>
              <w:autoSpaceDE w:val="0"/>
              <w:autoSpaceDN w:val="0"/>
              <w:adjustRightInd w:val="0"/>
              <w:spacing w:after="0" w:line="320" w:lineRule="atLeast"/>
              <w:ind w:left="60" w:right="60" w:firstLine="0"/>
              <w:jc w:val="center"/>
              <w:rPr>
                <w:rFonts w:cstheme="minorHAnsi"/>
                <w:color w:val="264A60"/>
                <w:sz w:val="18"/>
                <w:szCs w:val="18"/>
              </w:rPr>
            </w:pPr>
            <w:r w:rsidRPr="00387B99">
              <w:rPr>
                <w:rFonts w:cstheme="minorHAnsi"/>
                <w:color w:val="264A60"/>
                <w:sz w:val="18"/>
                <w:szCs w:val="18"/>
              </w:rPr>
              <w:t>Cumulative %</w:t>
            </w:r>
          </w:p>
        </w:tc>
      </w:tr>
      <w:tr w:rsidR="00B7027A" w:rsidRPr="0029366C" w14:paraId="2D49FC15" w14:textId="77777777" w:rsidTr="006B0786">
        <w:trPr>
          <w:cantSplit/>
        </w:trPr>
        <w:tc>
          <w:tcPr>
            <w:tcW w:w="880" w:type="dxa"/>
            <w:shd w:val="clear" w:color="auto" w:fill="auto"/>
          </w:tcPr>
          <w:p w14:paraId="677568B8"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1</w:t>
            </w:r>
          </w:p>
        </w:tc>
        <w:tc>
          <w:tcPr>
            <w:tcW w:w="670" w:type="dxa"/>
            <w:shd w:val="clear" w:color="auto" w:fill="auto"/>
          </w:tcPr>
          <w:p w14:paraId="1E3F3A01"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2,826</w:t>
            </w:r>
          </w:p>
        </w:tc>
        <w:tc>
          <w:tcPr>
            <w:tcW w:w="992" w:type="dxa"/>
            <w:shd w:val="clear" w:color="auto" w:fill="auto"/>
          </w:tcPr>
          <w:p w14:paraId="7AA1061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35,322</w:t>
            </w:r>
          </w:p>
        </w:tc>
        <w:tc>
          <w:tcPr>
            <w:tcW w:w="1134" w:type="dxa"/>
            <w:shd w:val="clear" w:color="auto" w:fill="auto"/>
          </w:tcPr>
          <w:p w14:paraId="0E727B8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35,322</w:t>
            </w:r>
          </w:p>
        </w:tc>
        <w:tc>
          <w:tcPr>
            <w:tcW w:w="680" w:type="dxa"/>
            <w:shd w:val="clear" w:color="auto" w:fill="auto"/>
          </w:tcPr>
          <w:p w14:paraId="58F9396A"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2,826</w:t>
            </w:r>
          </w:p>
        </w:tc>
        <w:tc>
          <w:tcPr>
            <w:tcW w:w="982" w:type="dxa"/>
            <w:shd w:val="clear" w:color="auto" w:fill="auto"/>
          </w:tcPr>
          <w:p w14:paraId="6C1C75C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35,322</w:t>
            </w:r>
          </w:p>
        </w:tc>
        <w:tc>
          <w:tcPr>
            <w:tcW w:w="1173" w:type="dxa"/>
            <w:shd w:val="clear" w:color="auto" w:fill="auto"/>
          </w:tcPr>
          <w:p w14:paraId="1ADECD6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35,322</w:t>
            </w:r>
          </w:p>
        </w:tc>
        <w:tc>
          <w:tcPr>
            <w:tcW w:w="709" w:type="dxa"/>
            <w:shd w:val="clear" w:color="auto" w:fill="auto"/>
          </w:tcPr>
          <w:p w14:paraId="7079A86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2,492</w:t>
            </w:r>
          </w:p>
        </w:tc>
        <w:tc>
          <w:tcPr>
            <w:tcW w:w="859" w:type="dxa"/>
            <w:shd w:val="clear" w:color="auto" w:fill="auto"/>
          </w:tcPr>
          <w:p w14:paraId="063D562D"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31,154</w:t>
            </w:r>
          </w:p>
        </w:tc>
        <w:tc>
          <w:tcPr>
            <w:tcW w:w="1125" w:type="dxa"/>
            <w:shd w:val="clear" w:color="auto" w:fill="auto"/>
          </w:tcPr>
          <w:p w14:paraId="7A1FB40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31,154</w:t>
            </w:r>
          </w:p>
        </w:tc>
      </w:tr>
      <w:tr w:rsidR="00B7027A" w:rsidRPr="0029366C" w14:paraId="0211AA7B" w14:textId="77777777" w:rsidTr="006B0786">
        <w:trPr>
          <w:cantSplit/>
        </w:trPr>
        <w:tc>
          <w:tcPr>
            <w:tcW w:w="880" w:type="dxa"/>
            <w:shd w:val="clear" w:color="auto" w:fill="auto"/>
          </w:tcPr>
          <w:p w14:paraId="0A588A93"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2</w:t>
            </w:r>
          </w:p>
        </w:tc>
        <w:tc>
          <w:tcPr>
            <w:tcW w:w="670" w:type="dxa"/>
            <w:shd w:val="clear" w:color="auto" w:fill="auto"/>
          </w:tcPr>
          <w:p w14:paraId="01C8CDD2"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1,700</w:t>
            </w:r>
          </w:p>
        </w:tc>
        <w:tc>
          <w:tcPr>
            <w:tcW w:w="992" w:type="dxa"/>
            <w:shd w:val="clear" w:color="auto" w:fill="auto"/>
          </w:tcPr>
          <w:p w14:paraId="0F8CAF68"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21,255</w:t>
            </w:r>
          </w:p>
        </w:tc>
        <w:tc>
          <w:tcPr>
            <w:tcW w:w="1134" w:type="dxa"/>
            <w:shd w:val="clear" w:color="auto" w:fill="auto"/>
          </w:tcPr>
          <w:p w14:paraId="2331F28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56,578</w:t>
            </w:r>
          </w:p>
        </w:tc>
        <w:tc>
          <w:tcPr>
            <w:tcW w:w="680" w:type="dxa"/>
            <w:shd w:val="clear" w:color="auto" w:fill="auto"/>
          </w:tcPr>
          <w:p w14:paraId="4E31723E"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1,700</w:t>
            </w:r>
          </w:p>
        </w:tc>
        <w:tc>
          <w:tcPr>
            <w:tcW w:w="982" w:type="dxa"/>
            <w:shd w:val="clear" w:color="auto" w:fill="auto"/>
          </w:tcPr>
          <w:p w14:paraId="59F8888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21,255</w:t>
            </w:r>
          </w:p>
        </w:tc>
        <w:tc>
          <w:tcPr>
            <w:tcW w:w="1173" w:type="dxa"/>
            <w:shd w:val="clear" w:color="auto" w:fill="auto"/>
          </w:tcPr>
          <w:p w14:paraId="2E9A218C"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56,578</w:t>
            </w:r>
          </w:p>
        </w:tc>
        <w:tc>
          <w:tcPr>
            <w:tcW w:w="709" w:type="dxa"/>
            <w:shd w:val="clear" w:color="auto" w:fill="auto"/>
          </w:tcPr>
          <w:p w14:paraId="6A05B96B"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1,880</w:t>
            </w:r>
          </w:p>
        </w:tc>
        <w:tc>
          <w:tcPr>
            <w:tcW w:w="859" w:type="dxa"/>
            <w:shd w:val="clear" w:color="auto" w:fill="auto"/>
          </w:tcPr>
          <w:p w14:paraId="78A73B99"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23,497</w:t>
            </w:r>
          </w:p>
        </w:tc>
        <w:tc>
          <w:tcPr>
            <w:tcW w:w="1125" w:type="dxa"/>
            <w:shd w:val="clear" w:color="auto" w:fill="auto"/>
          </w:tcPr>
          <w:p w14:paraId="42A654D8"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54,651</w:t>
            </w:r>
          </w:p>
        </w:tc>
      </w:tr>
      <w:tr w:rsidR="00B7027A" w:rsidRPr="0029366C" w14:paraId="4B987231" w14:textId="77777777" w:rsidTr="006B0786">
        <w:trPr>
          <w:cantSplit/>
        </w:trPr>
        <w:tc>
          <w:tcPr>
            <w:tcW w:w="880" w:type="dxa"/>
            <w:shd w:val="clear" w:color="auto" w:fill="auto"/>
          </w:tcPr>
          <w:p w14:paraId="7AC5D326"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3</w:t>
            </w:r>
          </w:p>
        </w:tc>
        <w:tc>
          <w:tcPr>
            <w:tcW w:w="670" w:type="dxa"/>
            <w:shd w:val="clear" w:color="auto" w:fill="auto"/>
          </w:tcPr>
          <w:p w14:paraId="124247EE"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1,198</w:t>
            </w:r>
          </w:p>
        </w:tc>
        <w:tc>
          <w:tcPr>
            <w:tcW w:w="992" w:type="dxa"/>
            <w:shd w:val="clear" w:color="auto" w:fill="auto"/>
          </w:tcPr>
          <w:p w14:paraId="13CE27E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14,975</w:t>
            </w:r>
          </w:p>
        </w:tc>
        <w:tc>
          <w:tcPr>
            <w:tcW w:w="1134" w:type="dxa"/>
            <w:shd w:val="clear" w:color="auto" w:fill="auto"/>
          </w:tcPr>
          <w:p w14:paraId="66DD12AB"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71,553</w:t>
            </w:r>
          </w:p>
        </w:tc>
        <w:tc>
          <w:tcPr>
            <w:tcW w:w="680" w:type="dxa"/>
            <w:shd w:val="clear" w:color="auto" w:fill="auto"/>
          </w:tcPr>
          <w:p w14:paraId="4A2216D7"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1,198</w:t>
            </w:r>
          </w:p>
        </w:tc>
        <w:tc>
          <w:tcPr>
            <w:tcW w:w="982" w:type="dxa"/>
            <w:shd w:val="clear" w:color="auto" w:fill="auto"/>
          </w:tcPr>
          <w:p w14:paraId="18D3257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14,975</w:t>
            </w:r>
          </w:p>
        </w:tc>
        <w:tc>
          <w:tcPr>
            <w:tcW w:w="1173" w:type="dxa"/>
            <w:shd w:val="clear" w:color="auto" w:fill="auto"/>
          </w:tcPr>
          <w:p w14:paraId="77508377"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71,553</w:t>
            </w:r>
          </w:p>
        </w:tc>
        <w:tc>
          <w:tcPr>
            <w:tcW w:w="709" w:type="dxa"/>
            <w:shd w:val="clear" w:color="auto" w:fill="auto"/>
          </w:tcPr>
          <w:p w14:paraId="66D0728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1,352</w:t>
            </w:r>
          </w:p>
        </w:tc>
        <w:tc>
          <w:tcPr>
            <w:tcW w:w="859" w:type="dxa"/>
            <w:shd w:val="clear" w:color="auto" w:fill="auto"/>
          </w:tcPr>
          <w:p w14:paraId="65C58585"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16,902</w:t>
            </w:r>
          </w:p>
        </w:tc>
        <w:tc>
          <w:tcPr>
            <w:tcW w:w="1125" w:type="dxa"/>
            <w:shd w:val="clear" w:color="auto" w:fill="auto"/>
          </w:tcPr>
          <w:p w14:paraId="65A0242B"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71,553</w:t>
            </w:r>
          </w:p>
        </w:tc>
      </w:tr>
      <w:tr w:rsidR="00B7027A" w:rsidRPr="0029366C" w14:paraId="4BC2B6EF" w14:textId="77777777" w:rsidTr="006B0786">
        <w:trPr>
          <w:cantSplit/>
        </w:trPr>
        <w:tc>
          <w:tcPr>
            <w:tcW w:w="880" w:type="dxa"/>
            <w:shd w:val="clear" w:color="auto" w:fill="auto"/>
          </w:tcPr>
          <w:p w14:paraId="3261A335"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4</w:t>
            </w:r>
          </w:p>
        </w:tc>
        <w:tc>
          <w:tcPr>
            <w:tcW w:w="670" w:type="dxa"/>
            <w:shd w:val="clear" w:color="auto" w:fill="auto"/>
          </w:tcPr>
          <w:p w14:paraId="66BF073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,768</w:t>
            </w:r>
          </w:p>
        </w:tc>
        <w:tc>
          <w:tcPr>
            <w:tcW w:w="992" w:type="dxa"/>
            <w:shd w:val="clear" w:color="auto" w:fill="auto"/>
          </w:tcPr>
          <w:p w14:paraId="49839B99"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9,596</w:t>
            </w:r>
          </w:p>
        </w:tc>
        <w:tc>
          <w:tcPr>
            <w:tcW w:w="1134" w:type="dxa"/>
            <w:shd w:val="clear" w:color="auto" w:fill="auto"/>
          </w:tcPr>
          <w:p w14:paraId="58F50A48"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81,148</w:t>
            </w:r>
          </w:p>
        </w:tc>
        <w:tc>
          <w:tcPr>
            <w:tcW w:w="680" w:type="dxa"/>
            <w:shd w:val="clear" w:color="auto" w:fill="auto"/>
            <w:vAlign w:val="center"/>
          </w:tcPr>
          <w:p w14:paraId="4B9853DB"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982" w:type="dxa"/>
            <w:shd w:val="clear" w:color="auto" w:fill="auto"/>
            <w:vAlign w:val="center"/>
          </w:tcPr>
          <w:p w14:paraId="2DD5E162"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73" w:type="dxa"/>
            <w:shd w:val="clear" w:color="auto" w:fill="auto"/>
            <w:vAlign w:val="center"/>
          </w:tcPr>
          <w:p w14:paraId="01344ADE"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709" w:type="dxa"/>
            <w:shd w:val="clear" w:color="auto" w:fill="auto"/>
            <w:vAlign w:val="center"/>
          </w:tcPr>
          <w:p w14:paraId="4E28C718"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859" w:type="dxa"/>
            <w:shd w:val="clear" w:color="auto" w:fill="auto"/>
            <w:vAlign w:val="center"/>
          </w:tcPr>
          <w:p w14:paraId="0D6AB026"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25" w:type="dxa"/>
            <w:shd w:val="clear" w:color="auto" w:fill="auto"/>
            <w:vAlign w:val="center"/>
          </w:tcPr>
          <w:p w14:paraId="50F46B3C"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r>
      <w:tr w:rsidR="00B7027A" w:rsidRPr="0029366C" w14:paraId="1D9526FF" w14:textId="77777777" w:rsidTr="006B0786">
        <w:trPr>
          <w:cantSplit/>
        </w:trPr>
        <w:tc>
          <w:tcPr>
            <w:tcW w:w="880" w:type="dxa"/>
            <w:shd w:val="clear" w:color="auto" w:fill="auto"/>
          </w:tcPr>
          <w:p w14:paraId="07F0DC60"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5</w:t>
            </w:r>
          </w:p>
        </w:tc>
        <w:tc>
          <w:tcPr>
            <w:tcW w:w="670" w:type="dxa"/>
            <w:shd w:val="clear" w:color="auto" w:fill="auto"/>
          </w:tcPr>
          <w:p w14:paraId="3E42F16B"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,693</w:t>
            </w:r>
          </w:p>
        </w:tc>
        <w:tc>
          <w:tcPr>
            <w:tcW w:w="992" w:type="dxa"/>
            <w:shd w:val="clear" w:color="auto" w:fill="auto"/>
          </w:tcPr>
          <w:p w14:paraId="29346599"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8,667</w:t>
            </w:r>
          </w:p>
        </w:tc>
        <w:tc>
          <w:tcPr>
            <w:tcW w:w="1134" w:type="dxa"/>
            <w:shd w:val="clear" w:color="auto" w:fill="auto"/>
          </w:tcPr>
          <w:p w14:paraId="5A2A5C3F"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89,815</w:t>
            </w:r>
          </w:p>
        </w:tc>
        <w:tc>
          <w:tcPr>
            <w:tcW w:w="680" w:type="dxa"/>
            <w:shd w:val="clear" w:color="auto" w:fill="auto"/>
            <w:vAlign w:val="center"/>
          </w:tcPr>
          <w:p w14:paraId="2621C989"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982" w:type="dxa"/>
            <w:shd w:val="clear" w:color="auto" w:fill="auto"/>
            <w:vAlign w:val="center"/>
          </w:tcPr>
          <w:p w14:paraId="793D4EC7"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73" w:type="dxa"/>
            <w:shd w:val="clear" w:color="auto" w:fill="auto"/>
            <w:vAlign w:val="center"/>
          </w:tcPr>
          <w:p w14:paraId="40042978"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709" w:type="dxa"/>
            <w:shd w:val="clear" w:color="auto" w:fill="auto"/>
            <w:vAlign w:val="center"/>
          </w:tcPr>
          <w:p w14:paraId="7AB7C020"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859" w:type="dxa"/>
            <w:shd w:val="clear" w:color="auto" w:fill="auto"/>
            <w:vAlign w:val="center"/>
          </w:tcPr>
          <w:p w14:paraId="76527C2A"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25" w:type="dxa"/>
            <w:shd w:val="clear" w:color="auto" w:fill="auto"/>
            <w:vAlign w:val="center"/>
          </w:tcPr>
          <w:p w14:paraId="557250DE"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r>
      <w:tr w:rsidR="00B7027A" w:rsidRPr="0029366C" w14:paraId="474F07CD" w14:textId="77777777" w:rsidTr="006B0786">
        <w:trPr>
          <w:cantSplit/>
        </w:trPr>
        <w:tc>
          <w:tcPr>
            <w:tcW w:w="880" w:type="dxa"/>
            <w:shd w:val="clear" w:color="auto" w:fill="auto"/>
          </w:tcPr>
          <w:p w14:paraId="7E05D003"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6</w:t>
            </w:r>
          </w:p>
        </w:tc>
        <w:tc>
          <w:tcPr>
            <w:tcW w:w="670" w:type="dxa"/>
            <w:shd w:val="clear" w:color="auto" w:fill="auto"/>
          </w:tcPr>
          <w:p w14:paraId="4009F8F4"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,356</w:t>
            </w:r>
          </w:p>
        </w:tc>
        <w:tc>
          <w:tcPr>
            <w:tcW w:w="992" w:type="dxa"/>
            <w:shd w:val="clear" w:color="auto" w:fill="auto"/>
          </w:tcPr>
          <w:p w14:paraId="59A077D7"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4,455</w:t>
            </w:r>
          </w:p>
        </w:tc>
        <w:tc>
          <w:tcPr>
            <w:tcW w:w="1134" w:type="dxa"/>
            <w:shd w:val="clear" w:color="auto" w:fill="auto"/>
          </w:tcPr>
          <w:p w14:paraId="7C224CB7"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94,270</w:t>
            </w:r>
          </w:p>
        </w:tc>
        <w:tc>
          <w:tcPr>
            <w:tcW w:w="680" w:type="dxa"/>
            <w:shd w:val="clear" w:color="auto" w:fill="auto"/>
            <w:vAlign w:val="center"/>
          </w:tcPr>
          <w:p w14:paraId="4AE611F9"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982" w:type="dxa"/>
            <w:shd w:val="clear" w:color="auto" w:fill="auto"/>
            <w:vAlign w:val="center"/>
          </w:tcPr>
          <w:p w14:paraId="774C6348"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73" w:type="dxa"/>
            <w:shd w:val="clear" w:color="auto" w:fill="auto"/>
            <w:vAlign w:val="center"/>
          </w:tcPr>
          <w:p w14:paraId="4889BB97"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709" w:type="dxa"/>
            <w:shd w:val="clear" w:color="auto" w:fill="auto"/>
            <w:vAlign w:val="center"/>
          </w:tcPr>
          <w:p w14:paraId="66EE6233"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859" w:type="dxa"/>
            <w:shd w:val="clear" w:color="auto" w:fill="auto"/>
            <w:vAlign w:val="center"/>
          </w:tcPr>
          <w:p w14:paraId="623A3044"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25" w:type="dxa"/>
            <w:shd w:val="clear" w:color="auto" w:fill="auto"/>
            <w:vAlign w:val="center"/>
          </w:tcPr>
          <w:p w14:paraId="6D5A9690"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r>
      <w:tr w:rsidR="00B7027A" w:rsidRPr="0029366C" w14:paraId="1E338CFC" w14:textId="77777777" w:rsidTr="006B0786">
        <w:trPr>
          <w:cantSplit/>
        </w:trPr>
        <w:tc>
          <w:tcPr>
            <w:tcW w:w="880" w:type="dxa"/>
            <w:shd w:val="clear" w:color="auto" w:fill="auto"/>
          </w:tcPr>
          <w:p w14:paraId="3DEB161E"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7</w:t>
            </w:r>
          </w:p>
        </w:tc>
        <w:tc>
          <w:tcPr>
            <w:tcW w:w="670" w:type="dxa"/>
            <w:shd w:val="clear" w:color="auto" w:fill="auto"/>
          </w:tcPr>
          <w:p w14:paraId="7EBC6425"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,304</w:t>
            </w:r>
          </w:p>
        </w:tc>
        <w:tc>
          <w:tcPr>
            <w:tcW w:w="992" w:type="dxa"/>
            <w:shd w:val="clear" w:color="auto" w:fill="auto"/>
          </w:tcPr>
          <w:p w14:paraId="1C5AEB2F"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3,795</w:t>
            </w:r>
          </w:p>
        </w:tc>
        <w:tc>
          <w:tcPr>
            <w:tcW w:w="1134" w:type="dxa"/>
            <w:shd w:val="clear" w:color="auto" w:fill="auto"/>
          </w:tcPr>
          <w:p w14:paraId="66FD3AC5"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98,065</w:t>
            </w:r>
          </w:p>
        </w:tc>
        <w:tc>
          <w:tcPr>
            <w:tcW w:w="680" w:type="dxa"/>
            <w:shd w:val="clear" w:color="auto" w:fill="auto"/>
            <w:vAlign w:val="center"/>
          </w:tcPr>
          <w:p w14:paraId="1BC48976"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982" w:type="dxa"/>
            <w:shd w:val="clear" w:color="auto" w:fill="auto"/>
            <w:vAlign w:val="center"/>
          </w:tcPr>
          <w:p w14:paraId="5DDA2AF0"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73" w:type="dxa"/>
            <w:shd w:val="clear" w:color="auto" w:fill="auto"/>
            <w:vAlign w:val="center"/>
          </w:tcPr>
          <w:p w14:paraId="15AE2670"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709" w:type="dxa"/>
            <w:shd w:val="clear" w:color="auto" w:fill="auto"/>
            <w:vAlign w:val="center"/>
          </w:tcPr>
          <w:p w14:paraId="550543B8"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859" w:type="dxa"/>
            <w:shd w:val="clear" w:color="auto" w:fill="auto"/>
            <w:vAlign w:val="center"/>
          </w:tcPr>
          <w:p w14:paraId="4603CA0D"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25" w:type="dxa"/>
            <w:shd w:val="clear" w:color="auto" w:fill="auto"/>
            <w:vAlign w:val="center"/>
          </w:tcPr>
          <w:p w14:paraId="1A6B3742"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r>
      <w:tr w:rsidR="00B7027A" w:rsidRPr="0029366C" w14:paraId="0450668E" w14:textId="77777777" w:rsidTr="006B0786">
        <w:trPr>
          <w:cantSplit/>
        </w:trPr>
        <w:tc>
          <w:tcPr>
            <w:tcW w:w="880" w:type="dxa"/>
            <w:shd w:val="clear" w:color="auto" w:fill="auto"/>
          </w:tcPr>
          <w:p w14:paraId="3AB46741"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264A60"/>
                <w:sz w:val="18"/>
                <w:szCs w:val="18"/>
              </w:rPr>
            </w:pPr>
            <w:r w:rsidRPr="00387B99">
              <w:rPr>
                <w:rFonts w:cstheme="minorHAnsi"/>
                <w:color w:val="264A60"/>
                <w:sz w:val="18"/>
                <w:szCs w:val="18"/>
              </w:rPr>
              <w:t>8</w:t>
            </w:r>
          </w:p>
        </w:tc>
        <w:tc>
          <w:tcPr>
            <w:tcW w:w="670" w:type="dxa"/>
            <w:shd w:val="clear" w:color="auto" w:fill="auto"/>
          </w:tcPr>
          <w:p w14:paraId="35E9FBEF"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,155</w:t>
            </w:r>
          </w:p>
        </w:tc>
        <w:tc>
          <w:tcPr>
            <w:tcW w:w="992" w:type="dxa"/>
            <w:shd w:val="clear" w:color="auto" w:fill="auto"/>
          </w:tcPr>
          <w:p w14:paraId="6C72D910"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1,935</w:t>
            </w:r>
          </w:p>
        </w:tc>
        <w:tc>
          <w:tcPr>
            <w:tcW w:w="1134" w:type="dxa"/>
            <w:shd w:val="clear" w:color="auto" w:fill="auto"/>
          </w:tcPr>
          <w:p w14:paraId="0CFE2178" w14:textId="77777777" w:rsidR="0029366C" w:rsidRPr="00387B99" w:rsidRDefault="0029366C" w:rsidP="0029366C">
            <w:pPr>
              <w:autoSpaceDE w:val="0"/>
              <w:autoSpaceDN w:val="0"/>
              <w:adjustRightInd w:val="0"/>
              <w:spacing w:after="0" w:line="320" w:lineRule="atLeast"/>
              <w:ind w:left="60" w:right="60" w:firstLine="0"/>
              <w:jc w:val="right"/>
              <w:rPr>
                <w:rFonts w:cstheme="minorHAnsi"/>
                <w:color w:val="010205"/>
                <w:sz w:val="18"/>
                <w:szCs w:val="18"/>
              </w:rPr>
            </w:pPr>
            <w:r w:rsidRPr="00387B99">
              <w:rPr>
                <w:rFonts w:cstheme="minorHAnsi"/>
                <w:color w:val="010205"/>
                <w:sz w:val="18"/>
                <w:szCs w:val="18"/>
              </w:rPr>
              <w:t>100,000</w:t>
            </w:r>
          </w:p>
        </w:tc>
        <w:tc>
          <w:tcPr>
            <w:tcW w:w="680" w:type="dxa"/>
            <w:shd w:val="clear" w:color="auto" w:fill="auto"/>
            <w:vAlign w:val="center"/>
          </w:tcPr>
          <w:p w14:paraId="0C56A661"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982" w:type="dxa"/>
            <w:shd w:val="clear" w:color="auto" w:fill="auto"/>
            <w:vAlign w:val="center"/>
          </w:tcPr>
          <w:p w14:paraId="73398A09"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73" w:type="dxa"/>
            <w:shd w:val="clear" w:color="auto" w:fill="auto"/>
            <w:vAlign w:val="center"/>
          </w:tcPr>
          <w:p w14:paraId="01718152"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709" w:type="dxa"/>
            <w:shd w:val="clear" w:color="auto" w:fill="auto"/>
            <w:vAlign w:val="center"/>
          </w:tcPr>
          <w:p w14:paraId="7A7AD89D"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859" w:type="dxa"/>
            <w:shd w:val="clear" w:color="auto" w:fill="auto"/>
            <w:vAlign w:val="center"/>
          </w:tcPr>
          <w:p w14:paraId="55D4F738"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c>
          <w:tcPr>
            <w:tcW w:w="1125" w:type="dxa"/>
            <w:shd w:val="clear" w:color="auto" w:fill="auto"/>
            <w:vAlign w:val="center"/>
          </w:tcPr>
          <w:p w14:paraId="661D1235" w14:textId="77777777" w:rsidR="0029366C" w:rsidRPr="00387B99" w:rsidRDefault="0029366C" w:rsidP="0029366C">
            <w:pPr>
              <w:autoSpaceDE w:val="0"/>
              <w:autoSpaceDN w:val="0"/>
              <w:adjustRightInd w:val="0"/>
              <w:spacing w:after="0" w:line="240" w:lineRule="auto"/>
              <w:ind w:firstLine="0"/>
              <w:jc w:val="left"/>
              <w:rPr>
                <w:rFonts w:cstheme="minorHAnsi"/>
                <w:sz w:val="24"/>
                <w:szCs w:val="24"/>
              </w:rPr>
            </w:pPr>
          </w:p>
        </w:tc>
      </w:tr>
      <w:tr w:rsidR="0029366C" w:rsidRPr="0029366C" w14:paraId="5AB8753E" w14:textId="77777777" w:rsidTr="006B0786">
        <w:trPr>
          <w:cantSplit/>
        </w:trPr>
        <w:tc>
          <w:tcPr>
            <w:tcW w:w="9204" w:type="dxa"/>
            <w:gridSpan w:val="10"/>
            <w:shd w:val="clear" w:color="auto" w:fill="auto"/>
          </w:tcPr>
          <w:p w14:paraId="1B7B0D43" w14:textId="77777777" w:rsidR="0029366C" w:rsidRPr="00387B99" w:rsidRDefault="0029366C" w:rsidP="0029366C">
            <w:pPr>
              <w:autoSpaceDE w:val="0"/>
              <w:autoSpaceDN w:val="0"/>
              <w:adjustRightInd w:val="0"/>
              <w:spacing w:after="0" w:line="320" w:lineRule="atLeast"/>
              <w:ind w:left="60" w:right="60" w:firstLine="0"/>
              <w:jc w:val="left"/>
              <w:rPr>
                <w:rFonts w:cstheme="minorHAnsi"/>
                <w:color w:val="010205"/>
                <w:sz w:val="18"/>
                <w:szCs w:val="18"/>
              </w:rPr>
            </w:pPr>
            <w:r w:rsidRPr="00387B99">
              <w:rPr>
                <w:rFonts w:cstheme="minorHAnsi"/>
                <w:color w:val="010205"/>
                <w:sz w:val="18"/>
                <w:szCs w:val="18"/>
              </w:rPr>
              <w:t>Extraction Method: Principal Component Analysis.</w:t>
            </w:r>
          </w:p>
        </w:tc>
      </w:tr>
    </w:tbl>
    <w:p w14:paraId="7176A450" w14:textId="77777777" w:rsidR="0029366C" w:rsidRPr="0029366C" w:rsidRDefault="0029366C" w:rsidP="0029366C">
      <w:pPr>
        <w:autoSpaceDE w:val="0"/>
        <w:autoSpaceDN w:val="0"/>
        <w:adjustRightInd w:val="0"/>
        <w:spacing w:after="0" w:line="400" w:lineRule="atLeast"/>
        <w:ind w:firstLine="0"/>
        <w:jc w:val="left"/>
        <w:rPr>
          <w:rFonts w:ascii="Times New Roman" w:hAnsi="Times New Roman" w:cs="Times New Roman"/>
          <w:sz w:val="24"/>
          <w:szCs w:val="24"/>
        </w:rPr>
      </w:pPr>
    </w:p>
    <w:p w14:paraId="5950373A" w14:textId="308C1FDA" w:rsidR="00C5190D" w:rsidRPr="00107135" w:rsidRDefault="00C5190D" w:rsidP="00CA166E">
      <w:pPr>
        <w:rPr>
          <w:rFonts w:ascii="Times New Roman" w:eastAsia="Times New Roman" w:hAnsi="Times New Roman" w:cs="Times New Roman"/>
          <w:sz w:val="24"/>
          <w:szCs w:val="24"/>
          <w:lang w:eastAsia="pt-PT"/>
        </w:rPr>
      </w:pPr>
      <w:r w:rsidRPr="00107135">
        <w:rPr>
          <w:rFonts w:ascii="Times New Roman" w:eastAsia="Times New Roman" w:hAnsi="Times New Roman" w:cs="Times New Roman"/>
          <w:sz w:val="24"/>
          <w:szCs w:val="24"/>
          <w:lang w:eastAsia="pt-PT"/>
        </w:rPr>
        <w:t xml:space="preserve">Observando a matriz das componentes, apresentada na </w:t>
      </w:r>
      <w:r w:rsidR="0065758F" w:rsidRPr="00107135">
        <w:rPr>
          <w:rFonts w:ascii="Times New Roman" w:eastAsia="Times New Roman" w:hAnsi="Times New Roman" w:cs="Times New Roman"/>
          <w:sz w:val="24"/>
          <w:szCs w:val="24"/>
          <w:lang w:eastAsia="pt-PT"/>
        </w:rPr>
        <w:fldChar w:fldCharType="begin"/>
      </w:r>
      <w:r w:rsidR="0065758F" w:rsidRPr="00107135">
        <w:rPr>
          <w:rFonts w:ascii="Times New Roman" w:eastAsia="Times New Roman" w:hAnsi="Times New Roman" w:cs="Times New Roman"/>
          <w:sz w:val="24"/>
          <w:szCs w:val="24"/>
          <w:lang w:eastAsia="pt-PT"/>
        </w:rPr>
        <w:instrText xml:space="preserve"> REF _Ref490152320 \h </w:instrText>
      </w:r>
      <w:r w:rsidR="0065758F" w:rsidRPr="00107135">
        <w:rPr>
          <w:rFonts w:ascii="Times New Roman" w:eastAsia="Times New Roman" w:hAnsi="Times New Roman" w:cs="Times New Roman"/>
          <w:sz w:val="24"/>
          <w:szCs w:val="24"/>
          <w:lang w:eastAsia="pt-PT"/>
        </w:rPr>
      </w:r>
      <w:r w:rsidR="00387B99" w:rsidRPr="00107135">
        <w:rPr>
          <w:rFonts w:ascii="Times New Roman" w:eastAsia="Times New Roman" w:hAnsi="Times New Roman" w:cs="Times New Roman"/>
          <w:sz w:val="24"/>
          <w:szCs w:val="24"/>
          <w:lang w:eastAsia="pt-PT"/>
        </w:rPr>
        <w:instrText xml:space="preserve"> \* MERGEFORMAT </w:instrText>
      </w:r>
      <w:r w:rsidR="0065758F" w:rsidRPr="00107135">
        <w:rPr>
          <w:rFonts w:ascii="Times New Roman" w:eastAsia="Times New Roman" w:hAnsi="Times New Roman" w:cs="Times New Roman"/>
          <w:sz w:val="24"/>
          <w:szCs w:val="24"/>
          <w:lang w:eastAsia="pt-PT"/>
        </w:rPr>
        <w:fldChar w:fldCharType="separate"/>
      </w:r>
      <w:r w:rsidR="000A1C1B" w:rsidRPr="00107135">
        <w:rPr>
          <w:rFonts w:ascii="Times New Roman" w:eastAsia="Times New Roman" w:hAnsi="Times New Roman" w:cs="Times New Roman"/>
          <w:sz w:val="24"/>
          <w:szCs w:val="24"/>
          <w:lang w:eastAsia="pt-PT"/>
        </w:rPr>
        <w:t>Tabela 25</w:t>
      </w:r>
      <w:r w:rsidR="0065758F" w:rsidRPr="00107135">
        <w:rPr>
          <w:rFonts w:ascii="Times New Roman" w:eastAsia="Times New Roman" w:hAnsi="Times New Roman" w:cs="Times New Roman"/>
          <w:sz w:val="24"/>
          <w:szCs w:val="24"/>
          <w:lang w:eastAsia="pt-PT"/>
        </w:rPr>
        <w:fldChar w:fldCharType="end"/>
      </w:r>
      <w:r w:rsidRPr="00107135">
        <w:rPr>
          <w:rFonts w:ascii="Times New Roman" w:eastAsia="Times New Roman" w:hAnsi="Times New Roman" w:cs="Times New Roman"/>
          <w:sz w:val="24"/>
          <w:szCs w:val="24"/>
          <w:lang w:eastAsia="pt-PT"/>
        </w:rPr>
        <w:t xml:space="preserve"> observamos os coeficientes ou pesos (</w:t>
      </w:r>
      <w:r w:rsidRPr="00107135">
        <w:rPr>
          <w:rFonts w:ascii="Times New Roman" w:eastAsia="Times New Roman" w:hAnsi="Times New Roman" w:cs="Times New Roman"/>
          <w:i/>
          <w:sz w:val="24"/>
          <w:szCs w:val="24"/>
          <w:lang w:eastAsia="pt-PT"/>
        </w:rPr>
        <w:t>loadings</w:t>
      </w:r>
      <w:r w:rsidRPr="00107135">
        <w:rPr>
          <w:rFonts w:ascii="Times New Roman" w:eastAsia="Times New Roman" w:hAnsi="Times New Roman" w:cs="Times New Roman"/>
          <w:sz w:val="24"/>
          <w:szCs w:val="24"/>
          <w:lang w:eastAsia="pt-PT"/>
        </w:rPr>
        <w:t>) que correlacionam as variáveis com cada um dos fatores.</w:t>
      </w:r>
      <w:r w:rsidR="0065758F" w:rsidRPr="00107135">
        <w:rPr>
          <w:rFonts w:ascii="Times New Roman" w:eastAsia="Times New Roman" w:hAnsi="Times New Roman" w:cs="Times New Roman"/>
          <w:sz w:val="24"/>
          <w:szCs w:val="24"/>
          <w:lang w:eastAsia="pt-PT"/>
        </w:rPr>
        <w:t xml:space="preserve"> Por exemplo, a correlação entre a preocupação com o consumo de energia (E24) e o fator 1 é 0,899 enquanto a correlação entre a responsabilidade pela poupança de energia (E29) </w:t>
      </w:r>
      <w:r w:rsidR="0065758F" w:rsidRPr="00107135">
        <w:rPr>
          <w:rFonts w:ascii="Times New Roman" w:eastAsia="Times New Roman" w:hAnsi="Times New Roman" w:cs="Times New Roman"/>
          <w:sz w:val="24"/>
          <w:szCs w:val="24"/>
          <w:lang w:eastAsia="pt-PT"/>
        </w:rPr>
        <w:lastRenderedPageBreak/>
        <w:t>e o fator 3 é 0,822. Assim podemos afirmar que as variáveis E24, E25</w:t>
      </w:r>
      <w:r w:rsidR="00B1013C" w:rsidRPr="00107135">
        <w:rPr>
          <w:rFonts w:ascii="Times New Roman" w:eastAsia="Times New Roman" w:hAnsi="Times New Roman" w:cs="Times New Roman"/>
          <w:sz w:val="24"/>
          <w:szCs w:val="24"/>
          <w:lang w:eastAsia="pt-PT"/>
        </w:rPr>
        <w:t>, E28 e E35 estão associadas ao fator 1, as variáveis E26, E27 e E37 estão associadas ao fator 2 e a variável E29 está associada ao fator 3.</w:t>
      </w:r>
    </w:p>
    <w:p w14:paraId="0DEFA512" w14:textId="77777777" w:rsidR="007B2E04" w:rsidRDefault="007B2E04" w:rsidP="00CA166E">
      <w:pPr>
        <w:rPr>
          <w:rFonts w:ascii="Times New Roman" w:hAnsi="Times New Roman" w:cs="Times New Roman"/>
          <w:sz w:val="23"/>
          <w:szCs w:val="23"/>
        </w:rPr>
      </w:pPr>
    </w:p>
    <w:p w14:paraId="0773018D" w14:textId="55051604" w:rsidR="0065758F" w:rsidRPr="0065758F" w:rsidRDefault="0065758F" w:rsidP="00387B99">
      <w:pPr>
        <w:pStyle w:val="Legenda"/>
        <w:jc w:val="center"/>
        <w:rPr>
          <w:b w:val="0"/>
          <w:i/>
          <w:color w:val="auto"/>
          <w:sz w:val="22"/>
          <w:szCs w:val="22"/>
        </w:rPr>
      </w:pPr>
      <w:bookmarkStart w:id="143" w:name="_Ref490152320"/>
      <w:bookmarkStart w:id="144" w:name="_Toc503722000"/>
      <w:r w:rsidRPr="0065758F">
        <w:rPr>
          <w:b w:val="0"/>
          <w:i/>
          <w:color w:val="auto"/>
          <w:sz w:val="22"/>
          <w:szCs w:val="22"/>
        </w:rPr>
        <w:t xml:space="preserve">Tabela </w:t>
      </w:r>
      <w:r w:rsidRPr="0065758F">
        <w:rPr>
          <w:b w:val="0"/>
          <w:i/>
          <w:color w:val="auto"/>
          <w:sz w:val="22"/>
          <w:szCs w:val="22"/>
        </w:rPr>
        <w:fldChar w:fldCharType="begin"/>
      </w:r>
      <w:r w:rsidRPr="0065758F">
        <w:rPr>
          <w:b w:val="0"/>
          <w:i/>
          <w:color w:val="auto"/>
          <w:sz w:val="22"/>
          <w:szCs w:val="22"/>
        </w:rPr>
        <w:instrText xml:space="preserve"> SEQ Tabela \* ARABIC </w:instrText>
      </w:r>
      <w:r w:rsidRPr="0065758F">
        <w:rPr>
          <w:b w:val="0"/>
          <w:i/>
          <w:color w:val="auto"/>
          <w:sz w:val="22"/>
          <w:szCs w:val="22"/>
        </w:rPr>
        <w:fldChar w:fldCharType="separate"/>
      </w:r>
      <w:r w:rsidR="000A1C1B">
        <w:rPr>
          <w:b w:val="0"/>
          <w:i/>
          <w:noProof/>
          <w:color w:val="auto"/>
          <w:sz w:val="22"/>
          <w:szCs w:val="22"/>
        </w:rPr>
        <w:t>25</w:t>
      </w:r>
      <w:r w:rsidRPr="0065758F">
        <w:rPr>
          <w:b w:val="0"/>
          <w:i/>
          <w:color w:val="auto"/>
          <w:sz w:val="22"/>
          <w:szCs w:val="22"/>
        </w:rPr>
        <w:fldChar w:fldCharType="end"/>
      </w:r>
      <w:bookmarkEnd w:id="143"/>
      <w:r w:rsidRPr="0065758F">
        <w:rPr>
          <w:b w:val="0"/>
          <w:i/>
          <w:color w:val="auto"/>
          <w:sz w:val="22"/>
          <w:szCs w:val="22"/>
        </w:rPr>
        <w:t>: Matriz das componentes</w:t>
      </w:r>
      <w:bookmarkEnd w:id="144"/>
    </w:p>
    <w:tbl>
      <w:tblPr>
        <w:tblW w:w="55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59"/>
        <w:gridCol w:w="1030"/>
        <w:gridCol w:w="1030"/>
        <w:gridCol w:w="1030"/>
      </w:tblGrid>
      <w:tr w:rsidR="00C5190D" w:rsidRPr="00C5190D" w14:paraId="66ED4FA8" w14:textId="77777777" w:rsidTr="00816273">
        <w:trPr>
          <w:cantSplit/>
          <w:jc w:val="center"/>
        </w:trPr>
        <w:tc>
          <w:tcPr>
            <w:tcW w:w="5549" w:type="dxa"/>
            <w:gridSpan w:val="4"/>
            <w:shd w:val="clear" w:color="auto" w:fill="FFFFFF"/>
            <w:vAlign w:val="center"/>
          </w:tcPr>
          <w:p w14:paraId="7364390B" w14:textId="52906783" w:rsidR="00C5190D" w:rsidRPr="00270574" w:rsidRDefault="00270574" w:rsidP="00C5190D">
            <w:pPr>
              <w:autoSpaceDE w:val="0"/>
              <w:autoSpaceDN w:val="0"/>
              <w:adjustRightInd w:val="0"/>
              <w:spacing w:after="0" w:line="320" w:lineRule="atLeast"/>
              <w:ind w:left="60" w:right="60" w:firstLine="0"/>
              <w:jc w:val="center"/>
              <w:rPr>
                <w:rFonts w:ascii="Arial" w:hAnsi="Arial" w:cs="Arial"/>
                <w:color w:val="010205"/>
              </w:rPr>
            </w:pPr>
            <w:r w:rsidRPr="009D22A3">
              <w:rPr>
                <w:rFonts w:ascii="Times New Roman" w:hAnsi="Times New Roman" w:cs="Times New Roman"/>
                <w:sz w:val="23"/>
                <w:szCs w:val="23"/>
              </w:rPr>
              <w:t>Matriz das componentes</w:t>
            </w:r>
          </w:p>
        </w:tc>
      </w:tr>
      <w:tr w:rsidR="00C5190D" w:rsidRPr="00C5190D" w14:paraId="49770643" w14:textId="77777777" w:rsidTr="00816273">
        <w:trPr>
          <w:cantSplit/>
          <w:jc w:val="center"/>
        </w:trPr>
        <w:tc>
          <w:tcPr>
            <w:tcW w:w="2459" w:type="dxa"/>
            <w:vMerge w:val="restart"/>
            <w:shd w:val="clear" w:color="auto" w:fill="FFFFFF"/>
            <w:vAlign w:val="bottom"/>
          </w:tcPr>
          <w:p w14:paraId="3915D931" w14:textId="77777777" w:rsidR="00C5190D" w:rsidRPr="00C5190D" w:rsidRDefault="00C5190D" w:rsidP="00C5190D">
            <w:pPr>
              <w:autoSpaceDE w:val="0"/>
              <w:autoSpaceDN w:val="0"/>
              <w:adjustRightInd w:val="0"/>
              <w:spacing w:after="0" w:line="240" w:lineRule="auto"/>
              <w:ind w:firstLine="0"/>
              <w:jc w:val="left"/>
              <w:rPr>
                <w:rFonts w:ascii="Times New Roman" w:hAnsi="Times New Roman" w:cs="Times New Roman"/>
                <w:i/>
                <w:sz w:val="24"/>
                <w:szCs w:val="24"/>
              </w:rPr>
            </w:pPr>
          </w:p>
        </w:tc>
        <w:tc>
          <w:tcPr>
            <w:tcW w:w="3090" w:type="dxa"/>
            <w:gridSpan w:val="3"/>
            <w:shd w:val="clear" w:color="auto" w:fill="FFFFFF"/>
            <w:vAlign w:val="bottom"/>
          </w:tcPr>
          <w:p w14:paraId="1639FBA1" w14:textId="4A84C722" w:rsidR="00C5190D" w:rsidRPr="00270574" w:rsidRDefault="00C5190D" w:rsidP="00C5190D">
            <w:pPr>
              <w:autoSpaceDE w:val="0"/>
              <w:autoSpaceDN w:val="0"/>
              <w:adjustRightInd w:val="0"/>
              <w:spacing w:after="0" w:line="320" w:lineRule="atLeast"/>
              <w:ind w:left="60" w:right="60" w:firstLine="0"/>
              <w:jc w:val="center"/>
              <w:rPr>
                <w:rFonts w:ascii="Arial" w:hAnsi="Arial" w:cs="Arial"/>
                <w:color w:val="264A60"/>
                <w:sz w:val="18"/>
                <w:szCs w:val="18"/>
              </w:rPr>
            </w:pPr>
            <w:r w:rsidRPr="009D22A3">
              <w:rPr>
                <w:rFonts w:ascii="Times New Roman" w:hAnsi="Times New Roman" w:cs="Times New Roman"/>
                <w:sz w:val="23"/>
                <w:szCs w:val="23"/>
              </w:rPr>
              <w:t>Component</w:t>
            </w:r>
            <w:r w:rsidR="00270574" w:rsidRPr="009D22A3">
              <w:rPr>
                <w:rFonts w:ascii="Times New Roman" w:hAnsi="Times New Roman" w:cs="Times New Roman"/>
                <w:sz w:val="23"/>
                <w:szCs w:val="23"/>
              </w:rPr>
              <w:t>e</w:t>
            </w:r>
          </w:p>
        </w:tc>
      </w:tr>
      <w:tr w:rsidR="00C5190D" w:rsidRPr="00C5190D" w14:paraId="61730172" w14:textId="77777777" w:rsidTr="00816273">
        <w:trPr>
          <w:cantSplit/>
          <w:jc w:val="center"/>
        </w:trPr>
        <w:tc>
          <w:tcPr>
            <w:tcW w:w="2459" w:type="dxa"/>
            <w:vMerge/>
            <w:tcBorders>
              <w:bottom w:val="single" w:sz="8" w:space="0" w:color="auto"/>
            </w:tcBorders>
            <w:shd w:val="clear" w:color="auto" w:fill="FFFFFF"/>
            <w:vAlign w:val="bottom"/>
          </w:tcPr>
          <w:p w14:paraId="763809B6" w14:textId="77777777" w:rsidR="00C5190D" w:rsidRPr="00C5190D" w:rsidRDefault="00C5190D" w:rsidP="00C5190D">
            <w:pPr>
              <w:autoSpaceDE w:val="0"/>
              <w:autoSpaceDN w:val="0"/>
              <w:adjustRightInd w:val="0"/>
              <w:spacing w:after="0" w:line="240" w:lineRule="auto"/>
              <w:ind w:firstLine="0"/>
              <w:jc w:val="left"/>
              <w:rPr>
                <w:rFonts w:ascii="Arial" w:hAnsi="Arial" w:cs="Arial"/>
                <w:color w:val="264A60"/>
                <w:sz w:val="18"/>
                <w:szCs w:val="18"/>
              </w:rPr>
            </w:pPr>
          </w:p>
        </w:tc>
        <w:tc>
          <w:tcPr>
            <w:tcW w:w="1030" w:type="dxa"/>
            <w:shd w:val="clear" w:color="auto" w:fill="FFFFFF"/>
            <w:vAlign w:val="bottom"/>
          </w:tcPr>
          <w:p w14:paraId="5ED96EFF" w14:textId="77777777" w:rsidR="00C5190D" w:rsidRPr="00C5190D" w:rsidRDefault="00C5190D" w:rsidP="00C5190D">
            <w:pPr>
              <w:autoSpaceDE w:val="0"/>
              <w:autoSpaceDN w:val="0"/>
              <w:adjustRightInd w:val="0"/>
              <w:spacing w:after="0" w:line="320" w:lineRule="atLeast"/>
              <w:ind w:left="60" w:right="60" w:firstLine="0"/>
              <w:jc w:val="center"/>
              <w:rPr>
                <w:rFonts w:ascii="Arial" w:hAnsi="Arial" w:cs="Arial"/>
                <w:color w:val="264A60"/>
                <w:sz w:val="18"/>
                <w:szCs w:val="18"/>
              </w:rPr>
            </w:pPr>
            <w:r w:rsidRPr="00C5190D">
              <w:rPr>
                <w:rFonts w:ascii="Arial" w:hAnsi="Arial" w:cs="Arial"/>
                <w:color w:val="264A60"/>
                <w:sz w:val="18"/>
                <w:szCs w:val="18"/>
              </w:rPr>
              <w:t>1</w:t>
            </w:r>
          </w:p>
        </w:tc>
        <w:tc>
          <w:tcPr>
            <w:tcW w:w="1030" w:type="dxa"/>
            <w:shd w:val="clear" w:color="auto" w:fill="FFFFFF"/>
            <w:vAlign w:val="bottom"/>
          </w:tcPr>
          <w:p w14:paraId="56840B6C" w14:textId="77777777" w:rsidR="00C5190D" w:rsidRPr="00C5190D" w:rsidRDefault="00C5190D" w:rsidP="00C5190D">
            <w:pPr>
              <w:autoSpaceDE w:val="0"/>
              <w:autoSpaceDN w:val="0"/>
              <w:adjustRightInd w:val="0"/>
              <w:spacing w:after="0" w:line="320" w:lineRule="atLeast"/>
              <w:ind w:left="60" w:right="60" w:firstLine="0"/>
              <w:jc w:val="center"/>
              <w:rPr>
                <w:rFonts w:ascii="Arial" w:hAnsi="Arial" w:cs="Arial"/>
                <w:color w:val="264A60"/>
                <w:sz w:val="18"/>
                <w:szCs w:val="18"/>
              </w:rPr>
            </w:pPr>
            <w:r w:rsidRPr="00C5190D">
              <w:rPr>
                <w:rFonts w:ascii="Arial" w:hAnsi="Arial" w:cs="Arial"/>
                <w:color w:val="264A60"/>
                <w:sz w:val="18"/>
                <w:szCs w:val="18"/>
              </w:rPr>
              <w:t>2</w:t>
            </w:r>
          </w:p>
        </w:tc>
        <w:tc>
          <w:tcPr>
            <w:tcW w:w="1030" w:type="dxa"/>
            <w:shd w:val="clear" w:color="auto" w:fill="FFFFFF"/>
            <w:vAlign w:val="bottom"/>
          </w:tcPr>
          <w:p w14:paraId="22B6FF75" w14:textId="77777777" w:rsidR="00C5190D" w:rsidRPr="00C5190D" w:rsidRDefault="00C5190D" w:rsidP="00C5190D">
            <w:pPr>
              <w:autoSpaceDE w:val="0"/>
              <w:autoSpaceDN w:val="0"/>
              <w:adjustRightInd w:val="0"/>
              <w:spacing w:after="0" w:line="320" w:lineRule="atLeast"/>
              <w:ind w:left="60" w:right="60" w:firstLine="0"/>
              <w:jc w:val="center"/>
              <w:rPr>
                <w:rFonts w:ascii="Arial" w:hAnsi="Arial" w:cs="Arial"/>
                <w:color w:val="264A60"/>
                <w:sz w:val="18"/>
                <w:szCs w:val="18"/>
              </w:rPr>
            </w:pPr>
            <w:r w:rsidRPr="00C5190D">
              <w:rPr>
                <w:rFonts w:ascii="Arial" w:hAnsi="Arial" w:cs="Arial"/>
                <w:color w:val="264A60"/>
                <w:sz w:val="18"/>
                <w:szCs w:val="18"/>
              </w:rPr>
              <w:t>3</w:t>
            </w:r>
          </w:p>
        </w:tc>
      </w:tr>
      <w:tr w:rsidR="00C5190D" w:rsidRPr="00C5190D" w14:paraId="51CEF06A" w14:textId="77777777" w:rsidTr="00816273">
        <w:trPr>
          <w:cantSplit/>
          <w:jc w:val="center"/>
        </w:trPr>
        <w:tc>
          <w:tcPr>
            <w:tcW w:w="2459" w:type="dxa"/>
            <w:shd w:val="clear" w:color="auto" w:fill="auto"/>
          </w:tcPr>
          <w:p w14:paraId="140B595E"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E24-Preocupo-me com os consumos de energia em casa</w:t>
            </w:r>
          </w:p>
        </w:tc>
        <w:tc>
          <w:tcPr>
            <w:tcW w:w="1030" w:type="dxa"/>
            <w:shd w:val="clear" w:color="auto" w:fill="FFFFFF"/>
          </w:tcPr>
          <w:p w14:paraId="127034A8"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,899</w:t>
            </w:r>
          </w:p>
        </w:tc>
        <w:tc>
          <w:tcPr>
            <w:tcW w:w="1030" w:type="dxa"/>
            <w:shd w:val="clear" w:color="auto" w:fill="FFFFFF"/>
          </w:tcPr>
          <w:p w14:paraId="75A0CBC6"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-,004</w:t>
            </w:r>
          </w:p>
        </w:tc>
        <w:tc>
          <w:tcPr>
            <w:tcW w:w="1030" w:type="dxa"/>
            <w:shd w:val="clear" w:color="auto" w:fill="FFFFFF"/>
          </w:tcPr>
          <w:p w14:paraId="34B6545B"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,084</w:t>
            </w:r>
          </w:p>
        </w:tc>
      </w:tr>
      <w:tr w:rsidR="00C5190D" w:rsidRPr="00C5190D" w14:paraId="691B3284" w14:textId="77777777" w:rsidTr="00816273">
        <w:trPr>
          <w:cantSplit/>
          <w:jc w:val="center"/>
        </w:trPr>
        <w:tc>
          <w:tcPr>
            <w:tcW w:w="2459" w:type="dxa"/>
            <w:shd w:val="clear" w:color="auto" w:fill="auto"/>
          </w:tcPr>
          <w:p w14:paraId="0AE9E5AF"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E25-Sei como poupar no consumo de energia</w:t>
            </w:r>
          </w:p>
        </w:tc>
        <w:tc>
          <w:tcPr>
            <w:tcW w:w="1030" w:type="dxa"/>
            <w:shd w:val="clear" w:color="auto" w:fill="FFFFFF"/>
          </w:tcPr>
          <w:p w14:paraId="4A1D0F83"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,758</w:t>
            </w:r>
          </w:p>
        </w:tc>
        <w:tc>
          <w:tcPr>
            <w:tcW w:w="1030" w:type="dxa"/>
            <w:shd w:val="clear" w:color="auto" w:fill="FFFFFF"/>
          </w:tcPr>
          <w:p w14:paraId="57E9037C"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-,431</w:t>
            </w:r>
          </w:p>
        </w:tc>
        <w:tc>
          <w:tcPr>
            <w:tcW w:w="1030" w:type="dxa"/>
            <w:shd w:val="clear" w:color="auto" w:fill="FFFFFF"/>
          </w:tcPr>
          <w:p w14:paraId="21377F4B"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-,147</w:t>
            </w:r>
          </w:p>
        </w:tc>
      </w:tr>
      <w:tr w:rsidR="00C5190D" w:rsidRPr="00C5190D" w14:paraId="2AD47DD3" w14:textId="77777777" w:rsidTr="00816273">
        <w:trPr>
          <w:cantSplit/>
          <w:jc w:val="center"/>
        </w:trPr>
        <w:tc>
          <w:tcPr>
            <w:tcW w:w="2459" w:type="dxa"/>
            <w:shd w:val="clear" w:color="auto" w:fill="auto"/>
          </w:tcPr>
          <w:p w14:paraId="536DDCBA"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E26-Sei que o meu consumo de energia tem impacto no ambiente.</w:t>
            </w:r>
          </w:p>
        </w:tc>
        <w:tc>
          <w:tcPr>
            <w:tcW w:w="1030" w:type="dxa"/>
            <w:shd w:val="clear" w:color="auto" w:fill="FFFFFF"/>
          </w:tcPr>
          <w:p w14:paraId="38B99F31"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,495</w:t>
            </w:r>
          </w:p>
        </w:tc>
        <w:tc>
          <w:tcPr>
            <w:tcW w:w="1030" w:type="dxa"/>
            <w:shd w:val="clear" w:color="auto" w:fill="FFFFFF"/>
          </w:tcPr>
          <w:p w14:paraId="441CE98D"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,663</w:t>
            </w:r>
          </w:p>
        </w:tc>
        <w:tc>
          <w:tcPr>
            <w:tcW w:w="1030" w:type="dxa"/>
            <w:shd w:val="clear" w:color="auto" w:fill="FFFFFF"/>
          </w:tcPr>
          <w:p w14:paraId="24389C64"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,228</w:t>
            </w:r>
          </w:p>
        </w:tc>
      </w:tr>
      <w:tr w:rsidR="00C5190D" w:rsidRPr="00C5190D" w14:paraId="10BEE23E" w14:textId="77777777" w:rsidTr="00816273">
        <w:trPr>
          <w:cantSplit/>
          <w:jc w:val="center"/>
        </w:trPr>
        <w:tc>
          <w:tcPr>
            <w:tcW w:w="2459" w:type="dxa"/>
            <w:shd w:val="clear" w:color="auto" w:fill="auto"/>
          </w:tcPr>
          <w:p w14:paraId="34EBC4CB"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E27-Receber mais informação sobre eficiência</w:t>
            </w:r>
          </w:p>
        </w:tc>
        <w:tc>
          <w:tcPr>
            <w:tcW w:w="1030" w:type="dxa"/>
            <w:shd w:val="clear" w:color="auto" w:fill="FFFFFF"/>
          </w:tcPr>
          <w:p w14:paraId="53E981FA"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,385</w:t>
            </w:r>
          </w:p>
        </w:tc>
        <w:tc>
          <w:tcPr>
            <w:tcW w:w="1030" w:type="dxa"/>
            <w:shd w:val="clear" w:color="auto" w:fill="FFFFFF"/>
          </w:tcPr>
          <w:p w14:paraId="402C32AE"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,580</w:t>
            </w:r>
          </w:p>
        </w:tc>
        <w:tc>
          <w:tcPr>
            <w:tcW w:w="1030" w:type="dxa"/>
            <w:shd w:val="clear" w:color="auto" w:fill="FFFFFF"/>
          </w:tcPr>
          <w:p w14:paraId="7AA11566"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-,565</w:t>
            </w:r>
          </w:p>
        </w:tc>
      </w:tr>
      <w:tr w:rsidR="00C5190D" w:rsidRPr="00C5190D" w14:paraId="4A41551E" w14:textId="77777777" w:rsidTr="00816273">
        <w:trPr>
          <w:cantSplit/>
          <w:jc w:val="center"/>
        </w:trPr>
        <w:tc>
          <w:tcPr>
            <w:tcW w:w="2459" w:type="dxa"/>
            <w:shd w:val="clear" w:color="auto" w:fill="auto"/>
          </w:tcPr>
          <w:p w14:paraId="05FA257D"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E28-Controlo o consumo de energia em minha casa</w:t>
            </w:r>
          </w:p>
        </w:tc>
        <w:tc>
          <w:tcPr>
            <w:tcW w:w="1030" w:type="dxa"/>
            <w:shd w:val="clear" w:color="auto" w:fill="FFFFFF"/>
          </w:tcPr>
          <w:p w14:paraId="687CF264"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,672</w:t>
            </w:r>
          </w:p>
        </w:tc>
        <w:tc>
          <w:tcPr>
            <w:tcW w:w="1030" w:type="dxa"/>
            <w:shd w:val="clear" w:color="auto" w:fill="FFFFFF"/>
          </w:tcPr>
          <w:p w14:paraId="1C6BD932"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-,442</w:t>
            </w:r>
          </w:p>
        </w:tc>
        <w:tc>
          <w:tcPr>
            <w:tcW w:w="1030" w:type="dxa"/>
            <w:shd w:val="clear" w:color="auto" w:fill="FFFFFF"/>
          </w:tcPr>
          <w:p w14:paraId="70781818"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-,008</w:t>
            </w:r>
          </w:p>
        </w:tc>
      </w:tr>
      <w:tr w:rsidR="00C5190D" w:rsidRPr="00C5190D" w14:paraId="5CAB897D" w14:textId="77777777" w:rsidTr="00816273">
        <w:trPr>
          <w:cantSplit/>
          <w:jc w:val="center"/>
        </w:trPr>
        <w:tc>
          <w:tcPr>
            <w:tcW w:w="2459" w:type="dxa"/>
            <w:shd w:val="clear" w:color="auto" w:fill="auto"/>
          </w:tcPr>
          <w:p w14:paraId="476B383D"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E29-Responsabilidade pela poupança de energia</w:t>
            </w:r>
          </w:p>
        </w:tc>
        <w:tc>
          <w:tcPr>
            <w:tcW w:w="1030" w:type="dxa"/>
            <w:shd w:val="clear" w:color="auto" w:fill="FFFFFF"/>
          </w:tcPr>
          <w:p w14:paraId="77595BEA"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,435</w:t>
            </w:r>
          </w:p>
        </w:tc>
        <w:tc>
          <w:tcPr>
            <w:tcW w:w="1030" w:type="dxa"/>
            <w:shd w:val="clear" w:color="auto" w:fill="FFFFFF"/>
          </w:tcPr>
          <w:p w14:paraId="3A282575"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,060</w:t>
            </w:r>
          </w:p>
        </w:tc>
        <w:tc>
          <w:tcPr>
            <w:tcW w:w="1030" w:type="dxa"/>
            <w:shd w:val="clear" w:color="auto" w:fill="FFFFFF"/>
          </w:tcPr>
          <w:p w14:paraId="3131C050"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,822</w:t>
            </w:r>
          </w:p>
        </w:tc>
      </w:tr>
      <w:tr w:rsidR="00C5190D" w:rsidRPr="00C5190D" w14:paraId="4389849B" w14:textId="77777777" w:rsidTr="00816273">
        <w:trPr>
          <w:cantSplit/>
          <w:jc w:val="center"/>
        </w:trPr>
        <w:tc>
          <w:tcPr>
            <w:tcW w:w="2459" w:type="dxa"/>
            <w:shd w:val="clear" w:color="auto" w:fill="auto"/>
          </w:tcPr>
          <w:p w14:paraId="3BC664BD"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E35-Benefícios ambientais das energias renováveis.</w:t>
            </w:r>
          </w:p>
        </w:tc>
        <w:tc>
          <w:tcPr>
            <w:tcW w:w="1030" w:type="dxa"/>
            <w:shd w:val="clear" w:color="auto" w:fill="FFFFFF"/>
          </w:tcPr>
          <w:p w14:paraId="451388D1"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,584</w:t>
            </w:r>
          </w:p>
        </w:tc>
        <w:tc>
          <w:tcPr>
            <w:tcW w:w="1030" w:type="dxa"/>
            <w:shd w:val="clear" w:color="auto" w:fill="FFFFFF"/>
          </w:tcPr>
          <w:p w14:paraId="197491D2"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-,226</w:t>
            </w:r>
          </w:p>
        </w:tc>
        <w:tc>
          <w:tcPr>
            <w:tcW w:w="1030" w:type="dxa"/>
            <w:shd w:val="clear" w:color="auto" w:fill="FFFFFF"/>
          </w:tcPr>
          <w:p w14:paraId="280ADB3D"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-,350</w:t>
            </w:r>
          </w:p>
        </w:tc>
      </w:tr>
      <w:tr w:rsidR="00C5190D" w:rsidRPr="00C5190D" w14:paraId="1082387D" w14:textId="77777777" w:rsidTr="00816273">
        <w:trPr>
          <w:cantSplit/>
          <w:jc w:val="center"/>
        </w:trPr>
        <w:tc>
          <w:tcPr>
            <w:tcW w:w="2459" w:type="dxa"/>
            <w:shd w:val="clear" w:color="auto" w:fill="auto"/>
          </w:tcPr>
          <w:p w14:paraId="0DB11929"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E37-Campanhas de poupança</w:t>
            </w:r>
          </w:p>
        </w:tc>
        <w:tc>
          <w:tcPr>
            <w:tcW w:w="1030" w:type="dxa"/>
            <w:shd w:val="clear" w:color="auto" w:fill="FFFFFF"/>
          </w:tcPr>
          <w:p w14:paraId="5E1EEE1E"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,260</w:t>
            </w:r>
          </w:p>
        </w:tc>
        <w:tc>
          <w:tcPr>
            <w:tcW w:w="1030" w:type="dxa"/>
            <w:shd w:val="clear" w:color="auto" w:fill="FFFFFF"/>
          </w:tcPr>
          <w:p w14:paraId="63A1E5E3"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,700</w:t>
            </w:r>
          </w:p>
        </w:tc>
        <w:tc>
          <w:tcPr>
            <w:tcW w:w="1030" w:type="dxa"/>
            <w:shd w:val="clear" w:color="auto" w:fill="FFFFFF"/>
          </w:tcPr>
          <w:p w14:paraId="54FD325F" w14:textId="77777777" w:rsidR="00C5190D" w:rsidRPr="00C5190D" w:rsidRDefault="00C5190D" w:rsidP="00C5190D">
            <w:pPr>
              <w:autoSpaceDE w:val="0"/>
              <w:autoSpaceDN w:val="0"/>
              <w:adjustRightInd w:val="0"/>
              <w:spacing w:after="0" w:line="320" w:lineRule="atLeast"/>
              <w:ind w:left="60" w:right="60" w:firstLine="0"/>
              <w:jc w:val="right"/>
              <w:rPr>
                <w:rFonts w:ascii="Arial" w:hAnsi="Arial" w:cs="Arial"/>
                <w:color w:val="010205"/>
                <w:sz w:val="18"/>
                <w:szCs w:val="18"/>
              </w:rPr>
            </w:pPr>
            <w:r w:rsidRPr="00C5190D">
              <w:rPr>
                <w:rFonts w:ascii="Arial" w:hAnsi="Arial" w:cs="Arial"/>
                <w:color w:val="010205"/>
                <w:sz w:val="18"/>
                <w:szCs w:val="18"/>
              </w:rPr>
              <w:t>-,026</w:t>
            </w:r>
          </w:p>
        </w:tc>
      </w:tr>
      <w:tr w:rsidR="00C5190D" w:rsidRPr="00C5190D" w14:paraId="7FE01704" w14:textId="77777777" w:rsidTr="00816273">
        <w:trPr>
          <w:cantSplit/>
          <w:jc w:val="center"/>
        </w:trPr>
        <w:tc>
          <w:tcPr>
            <w:tcW w:w="5549" w:type="dxa"/>
            <w:gridSpan w:val="4"/>
            <w:shd w:val="clear" w:color="auto" w:fill="FFFFFF"/>
          </w:tcPr>
          <w:p w14:paraId="6EBDBBF2"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Extraction Method: Principal Component Analysis.</w:t>
            </w:r>
          </w:p>
        </w:tc>
      </w:tr>
      <w:tr w:rsidR="00C5190D" w:rsidRPr="00C5190D" w14:paraId="72D6B881" w14:textId="77777777" w:rsidTr="00816273">
        <w:trPr>
          <w:cantSplit/>
          <w:jc w:val="center"/>
        </w:trPr>
        <w:tc>
          <w:tcPr>
            <w:tcW w:w="5549" w:type="dxa"/>
            <w:gridSpan w:val="4"/>
            <w:shd w:val="clear" w:color="auto" w:fill="FFFFFF"/>
          </w:tcPr>
          <w:p w14:paraId="52DFE811" w14:textId="77777777" w:rsidR="00C5190D" w:rsidRPr="00270574" w:rsidRDefault="00C5190D" w:rsidP="00C5190D">
            <w:pPr>
              <w:autoSpaceDE w:val="0"/>
              <w:autoSpaceDN w:val="0"/>
              <w:adjustRightInd w:val="0"/>
              <w:spacing w:after="0" w:line="320" w:lineRule="atLeast"/>
              <w:ind w:left="60" w:right="60" w:firstLine="0"/>
              <w:jc w:val="left"/>
              <w:rPr>
                <w:rFonts w:ascii="Arial" w:hAnsi="Arial" w:cs="Arial"/>
                <w:sz w:val="18"/>
                <w:szCs w:val="18"/>
              </w:rPr>
            </w:pPr>
            <w:r w:rsidRPr="00270574">
              <w:rPr>
                <w:rFonts w:ascii="Arial" w:hAnsi="Arial" w:cs="Arial"/>
                <w:sz w:val="18"/>
                <w:szCs w:val="18"/>
              </w:rPr>
              <w:t>a. 3 components extracted.</w:t>
            </w:r>
          </w:p>
        </w:tc>
      </w:tr>
    </w:tbl>
    <w:p w14:paraId="32710F05" w14:textId="77777777" w:rsidR="00C5190D" w:rsidRPr="00C5190D" w:rsidRDefault="00C5190D" w:rsidP="00C5190D">
      <w:pPr>
        <w:autoSpaceDE w:val="0"/>
        <w:autoSpaceDN w:val="0"/>
        <w:adjustRightInd w:val="0"/>
        <w:spacing w:after="0" w:line="400" w:lineRule="atLeast"/>
        <w:ind w:firstLine="0"/>
        <w:jc w:val="left"/>
        <w:rPr>
          <w:rFonts w:ascii="Times New Roman" w:hAnsi="Times New Roman" w:cs="Times New Roman"/>
          <w:sz w:val="24"/>
          <w:szCs w:val="24"/>
        </w:rPr>
      </w:pPr>
    </w:p>
    <w:p w14:paraId="0BD5AE11" w14:textId="53D6D0CA" w:rsidR="0029366C" w:rsidRPr="002B7AC2" w:rsidRDefault="006056B7" w:rsidP="00CA166E">
      <w:pPr>
        <w:rPr>
          <w:rFonts w:ascii="Times New Roman" w:hAnsi="Times New Roman" w:cs="Times New Roman"/>
          <w:sz w:val="24"/>
          <w:szCs w:val="24"/>
        </w:rPr>
      </w:pPr>
      <w:r w:rsidRPr="002B7AC2">
        <w:rPr>
          <w:rFonts w:ascii="Times New Roman" w:hAnsi="Times New Roman" w:cs="Times New Roman"/>
          <w:sz w:val="24"/>
          <w:szCs w:val="24"/>
        </w:rPr>
        <w:t>Através da</w:t>
      </w:r>
      <w:r w:rsidR="00C5537F" w:rsidRPr="002B7AC2">
        <w:rPr>
          <w:rFonts w:ascii="Times New Roman" w:hAnsi="Times New Roman" w:cs="Times New Roman"/>
          <w:sz w:val="24"/>
          <w:szCs w:val="24"/>
        </w:rPr>
        <w:t xml:space="preserve"> </w:t>
      </w:r>
      <w:r w:rsidR="00B1013C" w:rsidRPr="002B7AC2">
        <w:rPr>
          <w:rFonts w:ascii="Times New Roman" w:hAnsi="Times New Roman" w:cs="Times New Roman"/>
          <w:sz w:val="24"/>
          <w:szCs w:val="24"/>
        </w:rPr>
        <w:t>matriz das</w:t>
      </w:r>
      <w:r w:rsidR="00C5537F" w:rsidRPr="002B7AC2">
        <w:rPr>
          <w:rFonts w:ascii="Times New Roman" w:hAnsi="Times New Roman" w:cs="Times New Roman"/>
          <w:sz w:val="24"/>
          <w:szCs w:val="24"/>
        </w:rPr>
        <w:t xml:space="preserve"> componentes com rotação usando o método “</w:t>
      </w:r>
      <w:r w:rsidR="00C5537F" w:rsidRPr="00657B7E">
        <w:rPr>
          <w:rFonts w:ascii="Times New Roman" w:hAnsi="Times New Roman" w:cs="Times New Roman"/>
          <w:i/>
          <w:sz w:val="24"/>
          <w:szCs w:val="24"/>
        </w:rPr>
        <w:t>Varimax</w:t>
      </w:r>
      <w:r w:rsidR="00C5537F" w:rsidRPr="002B7AC2">
        <w:rPr>
          <w:rFonts w:ascii="Times New Roman" w:hAnsi="Times New Roman" w:cs="Times New Roman"/>
          <w:sz w:val="24"/>
          <w:szCs w:val="24"/>
        </w:rPr>
        <w:t>”, obtém-se uma estrutura fatorial em que</w:t>
      </w:r>
      <w:r w:rsidR="00B1013C" w:rsidRPr="002B7AC2">
        <w:rPr>
          <w:rFonts w:ascii="Times New Roman" w:hAnsi="Times New Roman" w:cs="Times New Roman"/>
          <w:sz w:val="24"/>
          <w:szCs w:val="24"/>
        </w:rPr>
        <w:t xml:space="preserve"> é reforçada a associação entre as</w:t>
      </w:r>
      <w:r w:rsidR="00C5537F" w:rsidRPr="002B7AC2">
        <w:rPr>
          <w:rFonts w:ascii="Times New Roman" w:hAnsi="Times New Roman" w:cs="Times New Roman"/>
          <w:sz w:val="24"/>
          <w:szCs w:val="24"/>
        </w:rPr>
        <w:t xml:space="preserve"> variáve</w:t>
      </w:r>
      <w:r w:rsidR="00B1013C" w:rsidRPr="002B7AC2">
        <w:rPr>
          <w:rFonts w:ascii="Times New Roman" w:hAnsi="Times New Roman" w:cs="Times New Roman"/>
          <w:sz w:val="24"/>
          <w:szCs w:val="24"/>
        </w:rPr>
        <w:t>is</w:t>
      </w:r>
      <w:r w:rsidR="00C5537F" w:rsidRPr="002B7AC2">
        <w:rPr>
          <w:rFonts w:ascii="Times New Roman" w:hAnsi="Times New Roman" w:cs="Times New Roman"/>
          <w:sz w:val="24"/>
          <w:szCs w:val="24"/>
        </w:rPr>
        <w:t xml:space="preserve"> origin</w:t>
      </w:r>
      <w:r w:rsidR="00B1013C" w:rsidRPr="002B7AC2">
        <w:rPr>
          <w:rFonts w:ascii="Times New Roman" w:hAnsi="Times New Roman" w:cs="Times New Roman"/>
          <w:sz w:val="24"/>
          <w:szCs w:val="24"/>
        </w:rPr>
        <w:t>ais e cada um dos fatores, conforme se apresenta na</w:t>
      </w:r>
      <w:r w:rsidR="00C5537F" w:rsidRPr="002B7AC2">
        <w:rPr>
          <w:rFonts w:ascii="Times New Roman" w:hAnsi="Times New Roman" w:cs="Times New Roman"/>
          <w:sz w:val="24"/>
          <w:szCs w:val="24"/>
        </w:rPr>
        <w:t xml:space="preserve"> apresentada na </w:t>
      </w:r>
      <w:r w:rsidR="00B1013C" w:rsidRPr="002B7AC2">
        <w:rPr>
          <w:rFonts w:ascii="Times New Roman" w:hAnsi="Times New Roman" w:cs="Times New Roman"/>
          <w:sz w:val="24"/>
          <w:szCs w:val="24"/>
        </w:rPr>
        <w:fldChar w:fldCharType="begin"/>
      </w:r>
      <w:r w:rsidR="00B1013C" w:rsidRPr="002B7AC2">
        <w:rPr>
          <w:rFonts w:ascii="Times New Roman" w:hAnsi="Times New Roman" w:cs="Times New Roman"/>
          <w:sz w:val="24"/>
          <w:szCs w:val="24"/>
        </w:rPr>
        <w:instrText xml:space="preserve"> REF _Ref490153105 \h </w:instrText>
      </w:r>
      <w:r w:rsidR="00B1013C" w:rsidRPr="002B7AC2">
        <w:rPr>
          <w:rFonts w:ascii="Times New Roman" w:hAnsi="Times New Roman" w:cs="Times New Roman"/>
          <w:sz w:val="24"/>
          <w:szCs w:val="24"/>
        </w:rPr>
      </w:r>
      <w:r w:rsidR="00387B99" w:rsidRPr="002B7AC2">
        <w:rPr>
          <w:rFonts w:ascii="Times New Roman" w:hAnsi="Times New Roman" w:cs="Times New Roman"/>
          <w:sz w:val="24"/>
          <w:szCs w:val="24"/>
        </w:rPr>
        <w:instrText xml:space="preserve"> \* MERGEFORMAT </w:instrText>
      </w:r>
      <w:r w:rsidR="00B1013C" w:rsidRPr="002B7AC2">
        <w:rPr>
          <w:rFonts w:ascii="Times New Roman" w:hAnsi="Times New Roman" w:cs="Times New Roman"/>
          <w:sz w:val="24"/>
          <w:szCs w:val="24"/>
        </w:rPr>
        <w:fldChar w:fldCharType="separate"/>
      </w:r>
      <w:r w:rsidR="000A1C1B" w:rsidRPr="002B7AC2">
        <w:rPr>
          <w:rFonts w:ascii="Times New Roman" w:hAnsi="Times New Roman" w:cs="Times New Roman"/>
          <w:sz w:val="24"/>
          <w:szCs w:val="24"/>
        </w:rPr>
        <w:t>Tabela 26</w:t>
      </w:r>
      <w:r w:rsidR="00B1013C" w:rsidRPr="002B7AC2">
        <w:rPr>
          <w:rFonts w:ascii="Times New Roman" w:hAnsi="Times New Roman" w:cs="Times New Roman"/>
          <w:sz w:val="24"/>
          <w:szCs w:val="24"/>
        </w:rPr>
        <w:fldChar w:fldCharType="end"/>
      </w:r>
      <w:r w:rsidR="00B1013C" w:rsidRPr="002B7AC2">
        <w:rPr>
          <w:rFonts w:ascii="Times New Roman" w:hAnsi="Times New Roman" w:cs="Times New Roman"/>
          <w:sz w:val="24"/>
          <w:szCs w:val="24"/>
        </w:rPr>
        <w:t>.</w:t>
      </w:r>
    </w:p>
    <w:p w14:paraId="46B3EC80" w14:textId="758C9E36" w:rsidR="007B2E04" w:rsidRDefault="007B2E04" w:rsidP="00CA166E">
      <w:pPr>
        <w:rPr>
          <w:rFonts w:ascii="Times New Roman" w:hAnsi="Times New Roman" w:cs="Times New Roman"/>
          <w:sz w:val="23"/>
          <w:szCs w:val="23"/>
        </w:rPr>
      </w:pPr>
    </w:p>
    <w:p w14:paraId="2E9E7654" w14:textId="24483B86" w:rsidR="007B2E04" w:rsidRDefault="007B2E04" w:rsidP="00CA166E">
      <w:pPr>
        <w:rPr>
          <w:rFonts w:ascii="Times New Roman" w:hAnsi="Times New Roman" w:cs="Times New Roman"/>
          <w:sz w:val="23"/>
          <w:szCs w:val="23"/>
        </w:rPr>
      </w:pPr>
    </w:p>
    <w:p w14:paraId="022059ED" w14:textId="4E69257B" w:rsidR="007B2E04" w:rsidRDefault="007B2E04" w:rsidP="00CA166E">
      <w:pPr>
        <w:rPr>
          <w:rFonts w:ascii="Times New Roman" w:hAnsi="Times New Roman" w:cs="Times New Roman"/>
          <w:sz w:val="23"/>
          <w:szCs w:val="23"/>
        </w:rPr>
      </w:pPr>
    </w:p>
    <w:p w14:paraId="32CFB2DB" w14:textId="79E633CA" w:rsidR="007B2E04" w:rsidRDefault="007B2E04" w:rsidP="00CA166E">
      <w:pPr>
        <w:rPr>
          <w:rFonts w:ascii="Times New Roman" w:hAnsi="Times New Roman" w:cs="Times New Roman"/>
          <w:sz w:val="23"/>
          <w:szCs w:val="23"/>
        </w:rPr>
      </w:pPr>
    </w:p>
    <w:p w14:paraId="19D0BF4D" w14:textId="28D3713C" w:rsidR="00B1013C" w:rsidRPr="00B1013C" w:rsidRDefault="00B1013C" w:rsidP="00B1013C">
      <w:pPr>
        <w:pStyle w:val="Legenda"/>
        <w:jc w:val="left"/>
        <w:rPr>
          <w:b w:val="0"/>
          <w:i/>
          <w:color w:val="auto"/>
          <w:sz w:val="22"/>
          <w:szCs w:val="22"/>
        </w:rPr>
      </w:pPr>
      <w:bookmarkStart w:id="145" w:name="_Ref490153105"/>
      <w:bookmarkStart w:id="146" w:name="_Toc503722001"/>
      <w:r w:rsidRPr="00B1013C">
        <w:rPr>
          <w:b w:val="0"/>
          <w:i/>
          <w:color w:val="auto"/>
          <w:sz w:val="22"/>
          <w:szCs w:val="22"/>
        </w:rPr>
        <w:t xml:space="preserve">Tabela </w:t>
      </w:r>
      <w:r w:rsidRPr="00B1013C">
        <w:rPr>
          <w:b w:val="0"/>
          <w:i/>
          <w:color w:val="auto"/>
          <w:sz w:val="22"/>
          <w:szCs w:val="22"/>
        </w:rPr>
        <w:fldChar w:fldCharType="begin"/>
      </w:r>
      <w:r w:rsidRPr="00B1013C">
        <w:rPr>
          <w:b w:val="0"/>
          <w:i/>
          <w:color w:val="auto"/>
          <w:sz w:val="22"/>
          <w:szCs w:val="22"/>
        </w:rPr>
        <w:instrText xml:space="preserve"> SEQ Tabela \* ARABIC </w:instrText>
      </w:r>
      <w:r w:rsidRPr="00B1013C">
        <w:rPr>
          <w:b w:val="0"/>
          <w:i/>
          <w:color w:val="auto"/>
          <w:sz w:val="22"/>
          <w:szCs w:val="22"/>
        </w:rPr>
        <w:fldChar w:fldCharType="separate"/>
      </w:r>
      <w:r w:rsidR="000A1C1B">
        <w:rPr>
          <w:b w:val="0"/>
          <w:i/>
          <w:noProof/>
          <w:color w:val="auto"/>
          <w:sz w:val="22"/>
          <w:szCs w:val="22"/>
        </w:rPr>
        <w:t>26</w:t>
      </w:r>
      <w:r w:rsidRPr="00B1013C">
        <w:rPr>
          <w:b w:val="0"/>
          <w:i/>
          <w:color w:val="auto"/>
          <w:sz w:val="22"/>
          <w:szCs w:val="22"/>
        </w:rPr>
        <w:fldChar w:fldCharType="end"/>
      </w:r>
      <w:bookmarkEnd w:id="145"/>
      <w:r w:rsidRPr="00B1013C">
        <w:rPr>
          <w:b w:val="0"/>
          <w:i/>
          <w:color w:val="auto"/>
          <w:sz w:val="22"/>
          <w:szCs w:val="22"/>
        </w:rPr>
        <w:t>: Matriz das componentes após rotação</w:t>
      </w:r>
      <w:bookmarkEnd w:id="146"/>
    </w:p>
    <w:tbl>
      <w:tblPr>
        <w:tblW w:w="55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59"/>
        <w:gridCol w:w="1030"/>
        <w:gridCol w:w="1030"/>
        <w:gridCol w:w="1030"/>
      </w:tblGrid>
      <w:tr w:rsidR="00C5537F" w:rsidRPr="00C5537F" w14:paraId="0023390D" w14:textId="77777777" w:rsidTr="00816273">
        <w:trPr>
          <w:cantSplit/>
          <w:jc w:val="center"/>
        </w:trPr>
        <w:tc>
          <w:tcPr>
            <w:tcW w:w="5549" w:type="dxa"/>
            <w:gridSpan w:val="4"/>
            <w:shd w:val="clear" w:color="auto" w:fill="FFFFFF"/>
            <w:vAlign w:val="center"/>
          </w:tcPr>
          <w:p w14:paraId="2D71C1C4" w14:textId="639D83C7" w:rsidR="00C5537F" w:rsidRPr="000C4CCF" w:rsidRDefault="000C4CCF" w:rsidP="00C5537F">
            <w:pPr>
              <w:autoSpaceDE w:val="0"/>
              <w:autoSpaceDN w:val="0"/>
              <w:adjustRightInd w:val="0"/>
              <w:spacing w:after="0" w:line="320" w:lineRule="atLeast"/>
              <w:ind w:left="60" w:right="60" w:firstLine="0"/>
              <w:jc w:val="center"/>
              <w:rPr>
                <w:rFonts w:ascii="Times New Roman" w:hAnsi="Times New Roman" w:cs="Times New Roman"/>
                <w:sz w:val="23"/>
                <w:szCs w:val="23"/>
              </w:rPr>
            </w:pPr>
            <w:r>
              <w:rPr>
                <w:rFonts w:ascii="Times New Roman" w:hAnsi="Times New Roman" w:cs="Times New Roman"/>
                <w:sz w:val="23"/>
                <w:szCs w:val="23"/>
              </w:rPr>
              <w:t>Matriz das componentes após rotação</w:t>
            </w:r>
            <w:r w:rsidRPr="000C4CCF">
              <w:rPr>
                <w:rFonts w:ascii="Times New Roman" w:hAnsi="Times New Roman" w:cs="Times New Roman"/>
                <w:sz w:val="23"/>
                <w:szCs w:val="23"/>
                <w:vertAlign w:val="superscript"/>
              </w:rPr>
              <w:t>a</w:t>
            </w:r>
          </w:p>
        </w:tc>
      </w:tr>
      <w:tr w:rsidR="00C5537F" w:rsidRPr="00C5537F" w14:paraId="64CA51BB" w14:textId="77777777" w:rsidTr="00816273">
        <w:trPr>
          <w:cantSplit/>
          <w:jc w:val="center"/>
        </w:trPr>
        <w:tc>
          <w:tcPr>
            <w:tcW w:w="2459" w:type="dxa"/>
            <w:vMerge w:val="restart"/>
            <w:shd w:val="clear" w:color="auto" w:fill="FFFFFF"/>
            <w:vAlign w:val="bottom"/>
          </w:tcPr>
          <w:p w14:paraId="625047B7" w14:textId="77777777" w:rsidR="00C5537F" w:rsidRPr="000C4CCF" w:rsidRDefault="00C5537F" w:rsidP="000C4CCF">
            <w:pPr>
              <w:autoSpaceDE w:val="0"/>
              <w:autoSpaceDN w:val="0"/>
              <w:adjustRightInd w:val="0"/>
              <w:spacing w:after="0" w:line="320" w:lineRule="atLeast"/>
              <w:ind w:left="60" w:right="60" w:firstLine="0"/>
              <w:jc w:val="center"/>
              <w:rPr>
                <w:rFonts w:ascii="Times New Roman" w:hAnsi="Times New Roman" w:cs="Times New Roman"/>
                <w:sz w:val="23"/>
                <w:szCs w:val="23"/>
              </w:rPr>
            </w:pPr>
          </w:p>
        </w:tc>
        <w:tc>
          <w:tcPr>
            <w:tcW w:w="3090" w:type="dxa"/>
            <w:gridSpan w:val="3"/>
            <w:shd w:val="clear" w:color="auto" w:fill="FFFFFF"/>
            <w:vAlign w:val="bottom"/>
          </w:tcPr>
          <w:p w14:paraId="3CDC26D3" w14:textId="480BE4FB" w:rsidR="00C5537F" w:rsidRPr="000C4CCF" w:rsidRDefault="00C5537F" w:rsidP="000C4CCF">
            <w:pPr>
              <w:autoSpaceDE w:val="0"/>
              <w:autoSpaceDN w:val="0"/>
              <w:adjustRightInd w:val="0"/>
              <w:spacing w:after="0" w:line="320" w:lineRule="atLeast"/>
              <w:ind w:left="60" w:right="60" w:firstLine="0"/>
              <w:jc w:val="center"/>
              <w:rPr>
                <w:rFonts w:ascii="Times New Roman" w:hAnsi="Times New Roman" w:cs="Times New Roman"/>
                <w:sz w:val="23"/>
                <w:szCs w:val="23"/>
              </w:rPr>
            </w:pPr>
            <w:r w:rsidRPr="000C4CCF">
              <w:rPr>
                <w:rFonts w:ascii="Times New Roman" w:hAnsi="Times New Roman" w:cs="Times New Roman"/>
                <w:sz w:val="23"/>
                <w:szCs w:val="23"/>
              </w:rPr>
              <w:t>Component</w:t>
            </w:r>
            <w:r w:rsidR="000C4CCF">
              <w:rPr>
                <w:rFonts w:ascii="Times New Roman" w:hAnsi="Times New Roman" w:cs="Times New Roman"/>
                <w:sz w:val="23"/>
                <w:szCs w:val="23"/>
              </w:rPr>
              <w:t>e</w:t>
            </w:r>
          </w:p>
        </w:tc>
      </w:tr>
      <w:tr w:rsidR="00C5537F" w:rsidRPr="00C5537F" w14:paraId="0BF8B35D" w14:textId="77777777" w:rsidTr="00816273">
        <w:trPr>
          <w:cantSplit/>
          <w:jc w:val="center"/>
        </w:trPr>
        <w:tc>
          <w:tcPr>
            <w:tcW w:w="2459" w:type="dxa"/>
            <w:vMerge/>
            <w:tcBorders>
              <w:bottom w:val="single" w:sz="8" w:space="0" w:color="auto"/>
            </w:tcBorders>
            <w:shd w:val="clear" w:color="auto" w:fill="FFFFFF"/>
            <w:vAlign w:val="bottom"/>
          </w:tcPr>
          <w:p w14:paraId="40AE4E0C" w14:textId="77777777" w:rsidR="00C5537F" w:rsidRPr="00C5537F" w:rsidRDefault="00C5537F" w:rsidP="00C5537F">
            <w:pPr>
              <w:autoSpaceDE w:val="0"/>
              <w:autoSpaceDN w:val="0"/>
              <w:adjustRightInd w:val="0"/>
              <w:spacing w:after="0" w:line="240" w:lineRule="auto"/>
              <w:ind w:firstLine="0"/>
              <w:jc w:val="left"/>
              <w:rPr>
                <w:rFonts w:ascii="Arial" w:hAnsi="Arial" w:cs="Arial"/>
                <w:color w:val="264A60"/>
                <w:sz w:val="18"/>
                <w:szCs w:val="18"/>
              </w:rPr>
            </w:pPr>
          </w:p>
        </w:tc>
        <w:tc>
          <w:tcPr>
            <w:tcW w:w="1030" w:type="dxa"/>
            <w:shd w:val="clear" w:color="auto" w:fill="FFFFFF"/>
            <w:vAlign w:val="bottom"/>
          </w:tcPr>
          <w:p w14:paraId="79F4F766" w14:textId="77777777" w:rsidR="00C5537F" w:rsidRPr="00C5537F" w:rsidRDefault="00C5537F" w:rsidP="00C5537F">
            <w:pPr>
              <w:autoSpaceDE w:val="0"/>
              <w:autoSpaceDN w:val="0"/>
              <w:adjustRightInd w:val="0"/>
              <w:spacing w:after="0" w:line="320" w:lineRule="atLeast"/>
              <w:ind w:left="60" w:right="60" w:firstLine="0"/>
              <w:jc w:val="center"/>
              <w:rPr>
                <w:rFonts w:ascii="Arial" w:hAnsi="Arial" w:cs="Arial"/>
                <w:color w:val="264A60"/>
                <w:sz w:val="18"/>
                <w:szCs w:val="18"/>
              </w:rPr>
            </w:pPr>
            <w:r w:rsidRPr="00C5537F">
              <w:rPr>
                <w:rFonts w:ascii="Arial" w:hAnsi="Arial" w:cs="Arial"/>
                <w:color w:val="264A60"/>
                <w:sz w:val="18"/>
                <w:szCs w:val="18"/>
              </w:rPr>
              <w:t>1</w:t>
            </w:r>
          </w:p>
        </w:tc>
        <w:tc>
          <w:tcPr>
            <w:tcW w:w="1030" w:type="dxa"/>
            <w:shd w:val="clear" w:color="auto" w:fill="FFFFFF"/>
            <w:vAlign w:val="bottom"/>
          </w:tcPr>
          <w:p w14:paraId="45C40A7A" w14:textId="77777777" w:rsidR="00C5537F" w:rsidRPr="00C5537F" w:rsidRDefault="00C5537F" w:rsidP="00C5537F">
            <w:pPr>
              <w:autoSpaceDE w:val="0"/>
              <w:autoSpaceDN w:val="0"/>
              <w:adjustRightInd w:val="0"/>
              <w:spacing w:after="0" w:line="320" w:lineRule="atLeast"/>
              <w:ind w:left="60" w:right="60" w:firstLine="0"/>
              <w:jc w:val="center"/>
              <w:rPr>
                <w:rFonts w:ascii="Arial" w:hAnsi="Arial" w:cs="Arial"/>
                <w:color w:val="264A60"/>
                <w:sz w:val="18"/>
                <w:szCs w:val="18"/>
              </w:rPr>
            </w:pPr>
            <w:r w:rsidRPr="00C5537F">
              <w:rPr>
                <w:rFonts w:ascii="Arial" w:hAnsi="Arial" w:cs="Arial"/>
                <w:color w:val="264A60"/>
                <w:sz w:val="18"/>
                <w:szCs w:val="18"/>
              </w:rPr>
              <w:t>2</w:t>
            </w:r>
          </w:p>
        </w:tc>
        <w:tc>
          <w:tcPr>
            <w:tcW w:w="1030" w:type="dxa"/>
            <w:shd w:val="clear" w:color="auto" w:fill="FFFFFF"/>
            <w:vAlign w:val="bottom"/>
          </w:tcPr>
          <w:p w14:paraId="0CD2BF11" w14:textId="77777777" w:rsidR="00C5537F" w:rsidRPr="00C5537F" w:rsidRDefault="00C5537F" w:rsidP="00C5537F">
            <w:pPr>
              <w:autoSpaceDE w:val="0"/>
              <w:autoSpaceDN w:val="0"/>
              <w:adjustRightInd w:val="0"/>
              <w:spacing w:after="0" w:line="320" w:lineRule="atLeast"/>
              <w:ind w:left="60" w:right="60" w:firstLine="0"/>
              <w:jc w:val="center"/>
              <w:rPr>
                <w:rFonts w:ascii="Arial" w:hAnsi="Arial" w:cs="Arial"/>
                <w:color w:val="264A60"/>
                <w:sz w:val="18"/>
                <w:szCs w:val="18"/>
              </w:rPr>
            </w:pPr>
            <w:r w:rsidRPr="00C5537F">
              <w:rPr>
                <w:rFonts w:ascii="Arial" w:hAnsi="Arial" w:cs="Arial"/>
                <w:color w:val="264A60"/>
                <w:sz w:val="18"/>
                <w:szCs w:val="18"/>
              </w:rPr>
              <w:t>3</w:t>
            </w:r>
          </w:p>
        </w:tc>
      </w:tr>
      <w:tr w:rsidR="00C5537F" w:rsidRPr="00C5537F" w14:paraId="0F96559F" w14:textId="77777777" w:rsidTr="00816273">
        <w:trPr>
          <w:cantSplit/>
          <w:jc w:val="center"/>
        </w:trPr>
        <w:tc>
          <w:tcPr>
            <w:tcW w:w="2459" w:type="dxa"/>
            <w:shd w:val="clear" w:color="auto" w:fill="auto"/>
          </w:tcPr>
          <w:p w14:paraId="5F05B580"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E24-Preocupo-me com os consumos de energia em casa</w:t>
            </w:r>
          </w:p>
        </w:tc>
        <w:tc>
          <w:tcPr>
            <w:tcW w:w="1030" w:type="dxa"/>
            <w:shd w:val="clear" w:color="auto" w:fill="FFFFFF"/>
          </w:tcPr>
          <w:p w14:paraId="7910CA9C"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,750</w:t>
            </w:r>
          </w:p>
        </w:tc>
        <w:tc>
          <w:tcPr>
            <w:tcW w:w="1030" w:type="dxa"/>
            <w:shd w:val="clear" w:color="auto" w:fill="FFFFFF"/>
          </w:tcPr>
          <w:p w14:paraId="1439BE15"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,356</w:t>
            </w:r>
          </w:p>
        </w:tc>
        <w:tc>
          <w:tcPr>
            <w:tcW w:w="1030" w:type="dxa"/>
            <w:shd w:val="clear" w:color="auto" w:fill="FFFFFF"/>
          </w:tcPr>
          <w:p w14:paraId="063DE567"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,355</w:t>
            </w:r>
          </w:p>
        </w:tc>
      </w:tr>
      <w:tr w:rsidR="00C5537F" w:rsidRPr="00C5537F" w14:paraId="5CF9CEDB" w14:textId="77777777" w:rsidTr="00816273">
        <w:trPr>
          <w:cantSplit/>
          <w:jc w:val="center"/>
        </w:trPr>
        <w:tc>
          <w:tcPr>
            <w:tcW w:w="2459" w:type="dxa"/>
            <w:shd w:val="clear" w:color="auto" w:fill="auto"/>
          </w:tcPr>
          <w:p w14:paraId="155F66E4"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E25-Sei como poupar no consumo de energia</w:t>
            </w:r>
          </w:p>
        </w:tc>
        <w:tc>
          <w:tcPr>
            <w:tcW w:w="1030" w:type="dxa"/>
            <w:shd w:val="clear" w:color="auto" w:fill="FFFFFF"/>
          </w:tcPr>
          <w:p w14:paraId="07FB002A"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,881</w:t>
            </w:r>
          </w:p>
        </w:tc>
        <w:tc>
          <w:tcPr>
            <w:tcW w:w="1030" w:type="dxa"/>
            <w:shd w:val="clear" w:color="auto" w:fill="FFFFFF"/>
          </w:tcPr>
          <w:p w14:paraId="4341FBBD"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-,040</w:t>
            </w:r>
          </w:p>
        </w:tc>
        <w:tc>
          <w:tcPr>
            <w:tcW w:w="1030" w:type="dxa"/>
            <w:shd w:val="clear" w:color="auto" w:fill="FFFFFF"/>
          </w:tcPr>
          <w:p w14:paraId="55634924"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,071</w:t>
            </w:r>
          </w:p>
        </w:tc>
      </w:tr>
      <w:tr w:rsidR="00C5537F" w:rsidRPr="00C5537F" w14:paraId="69C97BCB" w14:textId="77777777" w:rsidTr="00816273">
        <w:trPr>
          <w:cantSplit/>
          <w:jc w:val="center"/>
        </w:trPr>
        <w:tc>
          <w:tcPr>
            <w:tcW w:w="2459" w:type="dxa"/>
            <w:shd w:val="clear" w:color="auto" w:fill="auto"/>
          </w:tcPr>
          <w:p w14:paraId="76818D29"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E26-Sei que o meu consumo de energia tem impacto no ambiente.</w:t>
            </w:r>
          </w:p>
        </w:tc>
        <w:tc>
          <w:tcPr>
            <w:tcW w:w="1030" w:type="dxa"/>
            <w:shd w:val="clear" w:color="auto" w:fill="FFFFFF"/>
          </w:tcPr>
          <w:p w14:paraId="6311436C"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,066</w:t>
            </w:r>
          </w:p>
        </w:tc>
        <w:tc>
          <w:tcPr>
            <w:tcW w:w="1030" w:type="dxa"/>
            <w:shd w:val="clear" w:color="auto" w:fill="FFFFFF"/>
          </w:tcPr>
          <w:p w14:paraId="285464DF"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,755</w:t>
            </w:r>
          </w:p>
        </w:tc>
        <w:tc>
          <w:tcPr>
            <w:tcW w:w="1030" w:type="dxa"/>
            <w:shd w:val="clear" w:color="auto" w:fill="FFFFFF"/>
          </w:tcPr>
          <w:p w14:paraId="48AE824C"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,402</w:t>
            </w:r>
          </w:p>
        </w:tc>
      </w:tr>
      <w:tr w:rsidR="00C5537F" w:rsidRPr="00C5537F" w14:paraId="793670CD" w14:textId="77777777" w:rsidTr="00816273">
        <w:trPr>
          <w:cantSplit/>
          <w:jc w:val="center"/>
        </w:trPr>
        <w:tc>
          <w:tcPr>
            <w:tcW w:w="2459" w:type="dxa"/>
            <w:shd w:val="clear" w:color="auto" w:fill="auto"/>
          </w:tcPr>
          <w:p w14:paraId="719F00F2"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E27-Receber mais informação sobre eficiência</w:t>
            </w:r>
          </w:p>
        </w:tc>
        <w:tc>
          <w:tcPr>
            <w:tcW w:w="1030" w:type="dxa"/>
            <w:shd w:val="clear" w:color="auto" w:fill="FFFFFF"/>
          </w:tcPr>
          <w:p w14:paraId="7BF43AD2"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,209</w:t>
            </w:r>
          </w:p>
        </w:tc>
        <w:tc>
          <w:tcPr>
            <w:tcW w:w="1030" w:type="dxa"/>
            <w:shd w:val="clear" w:color="auto" w:fill="FFFFFF"/>
          </w:tcPr>
          <w:p w14:paraId="638194AE"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,780</w:t>
            </w:r>
          </w:p>
        </w:tc>
        <w:tc>
          <w:tcPr>
            <w:tcW w:w="1030" w:type="dxa"/>
            <w:shd w:val="clear" w:color="auto" w:fill="FFFFFF"/>
          </w:tcPr>
          <w:p w14:paraId="7D31C3EE"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-,390</w:t>
            </w:r>
          </w:p>
        </w:tc>
      </w:tr>
      <w:tr w:rsidR="00C5537F" w:rsidRPr="00C5537F" w14:paraId="56440861" w14:textId="77777777" w:rsidTr="00816273">
        <w:trPr>
          <w:cantSplit/>
          <w:jc w:val="center"/>
        </w:trPr>
        <w:tc>
          <w:tcPr>
            <w:tcW w:w="2459" w:type="dxa"/>
            <w:shd w:val="clear" w:color="auto" w:fill="auto"/>
          </w:tcPr>
          <w:p w14:paraId="389265AE"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E28-Controlo o consumo de energia em minha casa</w:t>
            </w:r>
          </w:p>
        </w:tc>
        <w:tc>
          <w:tcPr>
            <w:tcW w:w="1030" w:type="dxa"/>
            <w:shd w:val="clear" w:color="auto" w:fill="FFFFFF"/>
          </w:tcPr>
          <w:p w14:paraId="63538BC4"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,777</w:t>
            </w:r>
          </w:p>
        </w:tc>
        <w:tc>
          <w:tcPr>
            <w:tcW w:w="1030" w:type="dxa"/>
            <w:shd w:val="clear" w:color="auto" w:fill="FFFFFF"/>
          </w:tcPr>
          <w:p w14:paraId="1725C9F4"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-,111</w:t>
            </w:r>
          </w:p>
        </w:tc>
        <w:tc>
          <w:tcPr>
            <w:tcW w:w="1030" w:type="dxa"/>
            <w:shd w:val="clear" w:color="auto" w:fill="FFFFFF"/>
          </w:tcPr>
          <w:p w14:paraId="1FC150C3"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,175</w:t>
            </w:r>
          </w:p>
        </w:tc>
      </w:tr>
      <w:tr w:rsidR="00C5537F" w:rsidRPr="00C5537F" w14:paraId="3FF8FBE0" w14:textId="77777777" w:rsidTr="00816273">
        <w:trPr>
          <w:cantSplit/>
          <w:jc w:val="center"/>
        </w:trPr>
        <w:tc>
          <w:tcPr>
            <w:tcW w:w="2459" w:type="dxa"/>
            <w:shd w:val="clear" w:color="auto" w:fill="auto"/>
          </w:tcPr>
          <w:p w14:paraId="0B024C48"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E29-Responsabilidade pela poupança de energia</w:t>
            </w:r>
          </w:p>
        </w:tc>
        <w:tc>
          <w:tcPr>
            <w:tcW w:w="1030" w:type="dxa"/>
            <w:shd w:val="clear" w:color="auto" w:fill="FFFFFF"/>
          </w:tcPr>
          <w:p w14:paraId="72350DDE"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,138</w:t>
            </w:r>
          </w:p>
        </w:tc>
        <w:tc>
          <w:tcPr>
            <w:tcW w:w="1030" w:type="dxa"/>
            <w:shd w:val="clear" w:color="auto" w:fill="FFFFFF"/>
          </w:tcPr>
          <w:p w14:paraId="7861E1D3"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,085</w:t>
            </w:r>
          </w:p>
        </w:tc>
        <w:tc>
          <w:tcPr>
            <w:tcW w:w="1030" w:type="dxa"/>
            <w:shd w:val="clear" w:color="auto" w:fill="FFFFFF"/>
          </w:tcPr>
          <w:p w14:paraId="5E21564F"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,917</w:t>
            </w:r>
          </w:p>
        </w:tc>
      </w:tr>
      <w:tr w:rsidR="00C5537F" w:rsidRPr="00C5537F" w14:paraId="68E4A82F" w14:textId="77777777" w:rsidTr="00816273">
        <w:trPr>
          <w:cantSplit/>
          <w:jc w:val="center"/>
        </w:trPr>
        <w:tc>
          <w:tcPr>
            <w:tcW w:w="2459" w:type="dxa"/>
            <w:shd w:val="clear" w:color="auto" w:fill="auto"/>
          </w:tcPr>
          <w:p w14:paraId="4DE39EC9"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E35-Benefícios ambientais das energias renováveis.</w:t>
            </w:r>
          </w:p>
        </w:tc>
        <w:tc>
          <w:tcPr>
            <w:tcW w:w="1030" w:type="dxa"/>
            <w:shd w:val="clear" w:color="auto" w:fill="FFFFFF"/>
          </w:tcPr>
          <w:p w14:paraId="304F59C4"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,690</w:t>
            </w:r>
          </w:p>
        </w:tc>
        <w:tc>
          <w:tcPr>
            <w:tcW w:w="1030" w:type="dxa"/>
            <w:shd w:val="clear" w:color="auto" w:fill="FFFFFF"/>
          </w:tcPr>
          <w:p w14:paraId="6F337863"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,106</w:t>
            </w:r>
          </w:p>
        </w:tc>
        <w:tc>
          <w:tcPr>
            <w:tcW w:w="1030" w:type="dxa"/>
            <w:shd w:val="clear" w:color="auto" w:fill="FFFFFF"/>
          </w:tcPr>
          <w:p w14:paraId="249E530C"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-,165</w:t>
            </w:r>
          </w:p>
        </w:tc>
      </w:tr>
      <w:tr w:rsidR="00C5537F" w:rsidRPr="00C5537F" w14:paraId="36344570" w14:textId="77777777" w:rsidTr="00816273">
        <w:trPr>
          <w:cantSplit/>
          <w:jc w:val="center"/>
        </w:trPr>
        <w:tc>
          <w:tcPr>
            <w:tcW w:w="2459" w:type="dxa"/>
            <w:shd w:val="clear" w:color="auto" w:fill="auto"/>
          </w:tcPr>
          <w:p w14:paraId="2714EF17"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E37-Campanhas de poupança</w:t>
            </w:r>
          </w:p>
        </w:tc>
        <w:tc>
          <w:tcPr>
            <w:tcW w:w="1030" w:type="dxa"/>
            <w:shd w:val="clear" w:color="auto" w:fill="FFFFFF"/>
          </w:tcPr>
          <w:p w14:paraId="6924FAED"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-,088</w:t>
            </w:r>
          </w:p>
        </w:tc>
        <w:tc>
          <w:tcPr>
            <w:tcW w:w="1030" w:type="dxa"/>
            <w:shd w:val="clear" w:color="auto" w:fill="FFFFFF"/>
          </w:tcPr>
          <w:p w14:paraId="4ABB516E"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,736</w:t>
            </w:r>
          </w:p>
        </w:tc>
        <w:tc>
          <w:tcPr>
            <w:tcW w:w="1030" w:type="dxa"/>
            <w:shd w:val="clear" w:color="auto" w:fill="FFFFFF"/>
          </w:tcPr>
          <w:p w14:paraId="0F2FC20E" w14:textId="77777777" w:rsidR="00C5537F" w:rsidRPr="00C5537F" w:rsidRDefault="00C5537F" w:rsidP="00C5537F">
            <w:pPr>
              <w:autoSpaceDE w:val="0"/>
              <w:autoSpaceDN w:val="0"/>
              <w:adjustRightInd w:val="0"/>
              <w:spacing w:after="0" w:line="320" w:lineRule="atLeast"/>
              <w:ind w:left="60" w:right="60" w:firstLine="0"/>
              <w:jc w:val="right"/>
              <w:rPr>
                <w:rFonts w:ascii="Arial" w:hAnsi="Arial" w:cs="Arial"/>
                <w:color w:val="010205"/>
                <w:sz w:val="18"/>
                <w:szCs w:val="18"/>
              </w:rPr>
            </w:pPr>
            <w:r w:rsidRPr="00C5537F">
              <w:rPr>
                <w:rFonts w:ascii="Arial" w:hAnsi="Arial" w:cs="Arial"/>
                <w:color w:val="010205"/>
                <w:sz w:val="18"/>
                <w:szCs w:val="18"/>
              </w:rPr>
              <w:t>,090</w:t>
            </w:r>
          </w:p>
        </w:tc>
      </w:tr>
      <w:tr w:rsidR="00C5537F" w:rsidRPr="00C5537F" w14:paraId="738A695E" w14:textId="77777777" w:rsidTr="00816273">
        <w:trPr>
          <w:cantSplit/>
          <w:jc w:val="center"/>
        </w:trPr>
        <w:tc>
          <w:tcPr>
            <w:tcW w:w="5549" w:type="dxa"/>
            <w:gridSpan w:val="4"/>
            <w:shd w:val="clear" w:color="auto" w:fill="FFFFFF"/>
          </w:tcPr>
          <w:p w14:paraId="0E58B5ED"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 xml:space="preserve">Extraction Method: Principal Component Analysis. </w:t>
            </w:r>
          </w:p>
          <w:p w14:paraId="7C480F93"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 xml:space="preserve"> Rotation Method: Varimax with Kaiser Normalization.</w:t>
            </w:r>
          </w:p>
        </w:tc>
      </w:tr>
      <w:tr w:rsidR="00C5537F" w:rsidRPr="00C5537F" w14:paraId="3777FCAB" w14:textId="77777777" w:rsidTr="00816273">
        <w:trPr>
          <w:cantSplit/>
          <w:jc w:val="center"/>
        </w:trPr>
        <w:tc>
          <w:tcPr>
            <w:tcW w:w="5549" w:type="dxa"/>
            <w:gridSpan w:val="4"/>
            <w:shd w:val="clear" w:color="auto" w:fill="FFFFFF"/>
          </w:tcPr>
          <w:p w14:paraId="1FF93BCD" w14:textId="77777777" w:rsidR="00C5537F" w:rsidRPr="000C4CCF" w:rsidRDefault="00C5537F" w:rsidP="00C5537F">
            <w:pPr>
              <w:autoSpaceDE w:val="0"/>
              <w:autoSpaceDN w:val="0"/>
              <w:adjustRightInd w:val="0"/>
              <w:spacing w:after="0" w:line="320" w:lineRule="atLeast"/>
              <w:ind w:left="60" w:right="60" w:firstLine="0"/>
              <w:jc w:val="left"/>
              <w:rPr>
                <w:rFonts w:ascii="Arial" w:hAnsi="Arial" w:cs="Arial"/>
                <w:sz w:val="18"/>
                <w:szCs w:val="18"/>
              </w:rPr>
            </w:pPr>
            <w:r w:rsidRPr="000C4CCF">
              <w:rPr>
                <w:rFonts w:ascii="Arial" w:hAnsi="Arial" w:cs="Arial"/>
                <w:sz w:val="18"/>
                <w:szCs w:val="18"/>
              </w:rPr>
              <w:t>a. Rotation converged in 4 iterations.</w:t>
            </w:r>
          </w:p>
        </w:tc>
      </w:tr>
    </w:tbl>
    <w:p w14:paraId="2075B253" w14:textId="38963B85" w:rsidR="007F7AFD" w:rsidRPr="002B7AC2" w:rsidRDefault="00BC0574" w:rsidP="00A30D32">
      <w:pPr>
        <w:rPr>
          <w:rFonts w:ascii="Times New Roman" w:hAnsi="Times New Roman" w:cs="Times New Roman"/>
          <w:sz w:val="24"/>
          <w:szCs w:val="24"/>
        </w:rPr>
      </w:pPr>
      <w:r w:rsidRPr="002B7AC2">
        <w:rPr>
          <w:rFonts w:ascii="Times New Roman" w:hAnsi="Times New Roman" w:cs="Times New Roman"/>
          <w:sz w:val="24"/>
          <w:szCs w:val="24"/>
        </w:rPr>
        <w:t>Neste caso encontramos um menor número de fatores, F</w:t>
      </w:r>
      <w:r w:rsidR="00F60F3F" w:rsidRPr="002B7AC2">
        <w:rPr>
          <w:rFonts w:ascii="Times New Roman" w:hAnsi="Times New Roman" w:cs="Times New Roman"/>
          <w:sz w:val="24"/>
          <w:szCs w:val="24"/>
        </w:rPr>
        <w:t>ator</w:t>
      </w:r>
      <w:r w:rsidRPr="002B7AC2">
        <w:rPr>
          <w:rFonts w:ascii="Times New Roman" w:hAnsi="Times New Roman" w:cs="Times New Roman"/>
          <w:sz w:val="24"/>
          <w:szCs w:val="24"/>
        </w:rPr>
        <w:t>1, F</w:t>
      </w:r>
      <w:r w:rsidR="00F60F3F" w:rsidRPr="002B7AC2">
        <w:rPr>
          <w:rFonts w:ascii="Times New Roman" w:hAnsi="Times New Roman" w:cs="Times New Roman"/>
          <w:sz w:val="24"/>
          <w:szCs w:val="24"/>
        </w:rPr>
        <w:t>ator</w:t>
      </w:r>
      <w:r w:rsidRPr="002B7AC2">
        <w:rPr>
          <w:rFonts w:ascii="Times New Roman" w:hAnsi="Times New Roman" w:cs="Times New Roman"/>
          <w:sz w:val="24"/>
          <w:szCs w:val="24"/>
        </w:rPr>
        <w:t>2 e F</w:t>
      </w:r>
      <w:r w:rsidR="00F60F3F" w:rsidRPr="002B7AC2">
        <w:rPr>
          <w:rFonts w:ascii="Times New Roman" w:hAnsi="Times New Roman" w:cs="Times New Roman"/>
          <w:sz w:val="24"/>
          <w:szCs w:val="24"/>
        </w:rPr>
        <w:t>ator</w:t>
      </w:r>
      <w:r w:rsidRPr="002B7AC2">
        <w:rPr>
          <w:rFonts w:ascii="Times New Roman" w:hAnsi="Times New Roman" w:cs="Times New Roman"/>
          <w:sz w:val="24"/>
          <w:szCs w:val="24"/>
        </w:rPr>
        <w:t>3 que traduzem parte significativa das variáveis originais.</w:t>
      </w:r>
      <w:r w:rsidR="002B7AC2">
        <w:rPr>
          <w:rFonts w:ascii="Times New Roman" w:hAnsi="Times New Roman" w:cs="Times New Roman"/>
          <w:sz w:val="24"/>
          <w:szCs w:val="24"/>
        </w:rPr>
        <w:t xml:space="preserve"> </w:t>
      </w:r>
      <w:r w:rsidRPr="002B7AC2">
        <w:rPr>
          <w:rFonts w:ascii="Times New Roman" w:hAnsi="Times New Roman" w:cs="Times New Roman"/>
          <w:sz w:val="24"/>
          <w:szCs w:val="24"/>
        </w:rPr>
        <w:t>Entretanto, sendo um dos objetivos de investigação encontrar uma escala para a medição da “poupança energética</w:t>
      </w:r>
      <w:r w:rsidR="000C4CCF" w:rsidRPr="002B7AC2">
        <w:rPr>
          <w:rFonts w:ascii="Times New Roman" w:hAnsi="Times New Roman" w:cs="Times New Roman"/>
          <w:sz w:val="24"/>
          <w:szCs w:val="24"/>
        </w:rPr>
        <w:t>”, em</w:t>
      </w:r>
      <w:r w:rsidR="00F60F3F" w:rsidRPr="002B7AC2">
        <w:rPr>
          <w:rFonts w:ascii="Times New Roman" w:hAnsi="Times New Roman" w:cs="Times New Roman"/>
          <w:sz w:val="24"/>
          <w:szCs w:val="24"/>
        </w:rPr>
        <w:t xml:space="preserve"> diversos segmentos da população, </w:t>
      </w:r>
      <w:r w:rsidR="00A30D32" w:rsidRPr="002B7AC2">
        <w:rPr>
          <w:rFonts w:ascii="Times New Roman" w:hAnsi="Times New Roman" w:cs="Times New Roman"/>
          <w:sz w:val="24"/>
          <w:szCs w:val="24"/>
        </w:rPr>
        <w:t xml:space="preserve">há a necessidade de </w:t>
      </w:r>
      <w:r w:rsidR="00F60F3F" w:rsidRPr="002B7AC2">
        <w:rPr>
          <w:rFonts w:ascii="Times New Roman" w:hAnsi="Times New Roman" w:cs="Times New Roman"/>
          <w:sz w:val="24"/>
          <w:szCs w:val="24"/>
        </w:rPr>
        <w:t>proceder à</w:t>
      </w:r>
      <w:r w:rsidR="00A30D32" w:rsidRPr="002B7AC2">
        <w:rPr>
          <w:rFonts w:ascii="Times New Roman" w:hAnsi="Times New Roman" w:cs="Times New Roman"/>
          <w:sz w:val="24"/>
          <w:szCs w:val="24"/>
        </w:rPr>
        <w:t xml:space="preserve"> avaliação da consistência interna</w:t>
      </w:r>
      <w:r w:rsidR="00F60F3F" w:rsidRPr="002B7AC2">
        <w:rPr>
          <w:rFonts w:ascii="Times New Roman" w:hAnsi="Times New Roman" w:cs="Times New Roman"/>
          <w:sz w:val="24"/>
          <w:szCs w:val="24"/>
        </w:rPr>
        <w:t>, dos itens que constituem cada um dos fatores.</w:t>
      </w:r>
    </w:p>
    <w:p w14:paraId="0A0C98D7" w14:textId="78153292" w:rsidR="002D2EA0" w:rsidRDefault="00A76373" w:rsidP="00DC4AB8">
      <w:pPr>
        <w:pStyle w:val="Cabealho2"/>
      </w:pPr>
      <w:bookmarkStart w:id="147" w:name="_Toc503721954"/>
      <w:r>
        <w:t>C</w:t>
      </w:r>
      <w:r w:rsidR="002D2EA0">
        <w:t>onsistência interna</w:t>
      </w:r>
      <w:bookmarkEnd w:id="147"/>
    </w:p>
    <w:p w14:paraId="1DB3A49F" w14:textId="6B76C2D2" w:rsidR="00A30D32" w:rsidRPr="002B7AC2" w:rsidRDefault="00A30D32" w:rsidP="00A30D32">
      <w:pPr>
        <w:rPr>
          <w:rFonts w:ascii="Times New Roman" w:hAnsi="Times New Roman" w:cs="Times New Roman"/>
          <w:sz w:val="24"/>
          <w:szCs w:val="24"/>
        </w:rPr>
      </w:pPr>
      <w:r w:rsidRPr="002B7AC2">
        <w:rPr>
          <w:rFonts w:ascii="Times New Roman" w:hAnsi="Times New Roman" w:cs="Times New Roman"/>
          <w:sz w:val="24"/>
          <w:szCs w:val="24"/>
        </w:rPr>
        <w:t xml:space="preserve">A análise da consistência interna </w:t>
      </w:r>
      <w:r w:rsidR="00952EFA" w:rsidRPr="002B7AC2">
        <w:rPr>
          <w:rFonts w:ascii="Times New Roman" w:hAnsi="Times New Roman" w:cs="Times New Roman"/>
          <w:sz w:val="24"/>
          <w:szCs w:val="24"/>
        </w:rPr>
        <w:t>através</w:t>
      </w:r>
      <w:r w:rsidRPr="002B7AC2">
        <w:rPr>
          <w:rFonts w:ascii="Times New Roman" w:hAnsi="Times New Roman" w:cs="Times New Roman"/>
          <w:sz w:val="24"/>
          <w:szCs w:val="24"/>
        </w:rPr>
        <w:t xml:space="preserve"> do método do </w:t>
      </w:r>
      <w:r w:rsidRPr="002B7AC2">
        <w:rPr>
          <w:rFonts w:ascii="Times New Roman" w:hAnsi="Times New Roman" w:cs="Times New Roman"/>
          <w:i/>
          <w:sz w:val="24"/>
          <w:szCs w:val="24"/>
        </w:rPr>
        <w:t>Alpha de Cronbach</w:t>
      </w:r>
      <w:r w:rsidR="00F60F3F" w:rsidRPr="002B7AC2">
        <w:rPr>
          <w:rFonts w:ascii="Times New Roman" w:hAnsi="Times New Roman" w:cs="Times New Roman"/>
          <w:sz w:val="24"/>
          <w:szCs w:val="24"/>
        </w:rPr>
        <w:t xml:space="preserve">, para os itens do </w:t>
      </w:r>
      <w:r w:rsidR="00952EFA" w:rsidRPr="002B7AC2">
        <w:rPr>
          <w:rFonts w:ascii="Times New Roman" w:hAnsi="Times New Roman" w:cs="Times New Roman"/>
          <w:sz w:val="24"/>
          <w:szCs w:val="24"/>
        </w:rPr>
        <w:t>fator1 (E24,E25,E28 e E35), com a obtenção do valor 0,786  e a sua posterior otimização para 0,807  retirando o item E35</w:t>
      </w:r>
      <w:r w:rsidR="00F60F3F" w:rsidRPr="002B7AC2">
        <w:rPr>
          <w:rFonts w:ascii="Times New Roman" w:hAnsi="Times New Roman" w:cs="Times New Roman"/>
          <w:sz w:val="24"/>
          <w:szCs w:val="24"/>
        </w:rPr>
        <w:t xml:space="preserve">, </w:t>
      </w:r>
      <w:r w:rsidRPr="002B7AC2">
        <w:rPr>
          <w:rFonts w:ascii="Times New Roman" w:hAnsi="Times New Roman" w:cs="Times New Roman"/>
          <w:sz w:val="24"/>
          <w:szCs w:val="24"/>
        </w:rPr>
        <w:t xml:space="preserve">permitiu obter os resultados da </w:t>
      </w:r>
      <w:r w:rsidR="00952EFA" w:rsidRPr="002B7AC2">
        <w:rPr>
          <w:rFonts w:ascii="Times New Roman" w:hAnsi="Times New Roman" w:cs="Times New Roman"/>
          <w:sz w:val="24"/>
          <w:szCs w:val="24"/>
        </w:rPr>
        <w:fldChar w:fldCharType="begin"/>
      </w:r>
      <w:r w:rsidR="00952EFA" w:rsidRPr="002B7AC2">
        <w:rPr>
          <w:rFonts w:ascii="Times New Roman" w:hAnsi="Times New Roman" w:cs="Times New Roman"/>
          <w:sz w:val="24"/>
          <w:szCs w:val="24"/>
        </w:rPr>
        <w:instrText xml:space="preserve"> REF _Ref490162390 \h </w:instrText>
      </w:r>
      <w:r w:rsidR="00952EFA" w:rsidRPr="002B7AC2">
        <w:rPr>
          <w:rFonts w:ascii="Times New Roman" w:hAnsi="Times New Roman" w:cs="Times New Roman"/>
          <w:sz w:val="24"/>
          <w:szCs w:val="24"/>
        </w:rPr>
      </w:r>
      <w:r w:rsidR="00387B99" w:rsidRPr="002B7AC2">
        <w:rPr>
          <w:rFonts w:ascii="Times New Roman" w:hAnsi="Times New Roman" w:cs="Times New Roman"/>
          <w:sz w:val="24"/>
          <w:szCs w:val="24"/>
        </w:rPr>
        <w:instrText xml:space="preserve"> \* MERGEFORMAT </w:instrText>
      </w:r>
      <w:r w:rsidR="00952EFA" w:rsidRPr="002B7AC2">
        <w:rPr>
          <w:rFonts w:ascii="Times New Roman" w:hAnsi="Times New Roman" w:cs="Times New Roman"/>
          <w:sz w:val="24"/>
          <w:szCs w:val="24"/>
        </w:rPr>
        <w:fldChar w:fldCharType="separate"/>
      </w:r>
      <w:r w:rsidR="000A1C1B" w:rsidRPr="002B7AC2">
        <w:rPr>
          <w:rFonts w:ascii="Times New Roman" w:hAnsi="Times New Roman" w:cs="Times New Roman"/>
          <w:sz w:val="24"/>
          <w:szCs w:val="24"/>
        </w:rPr>
        <w:t>Tabela 27</w:t>
      </w:r>
      <w:r w:rsidR="00952EFA" w:rsidRPr="002B7AC2">
        <w:rPr>
          <w:rFonts w:ascii="Times New Roman" w:hAnsi="Times New Roman" w:cs="Times New Roman"/>
          <w:sz w:val="24"/>
          <w:szCs w:val="24"/>
        </w:rPr>
        <w:fldChar w:fldCharType="end"/>
      </w:r>
      <w:r w:rsidR="00952EFA" w:rsidRPr="002B7AC2">
        <w:rPr>
          <w:rFonts w:ascii="Times New Roman" w:hAnsi="Times New Roman" w:cs="Times New Roman"/>
          <w:sz w:val="24"/>
          <w:szCs w:val="24"/>
        </w:rPr>
        <w:t>.</w:t>
      </w:r>
    </w:p>
    <w:p w14:paraId="76192AE7" w14:textId="23E26844" w:rsidR="007B2E04" w:rsidRDefault="007B2E04" w:rsidP="00A30D32"/>
    <w:p w14:paraId="3FC6CAC0" w14:textId="04195766" w:rsidR="007B2E04" w:rsidRDefault="007B2E04" w:rsidP="00A30D32"/>
    <w:p w14:paraId="0A217F06" w14:textId="1DA70816" w:rsidR="00952EFA" w:rsidRPr="00952EFA" w:rsidRDefault="00952EFA" w:rsidP="00952EFA">
      <w:pPr>
        <w:pStyle w:val="Legenda"/>
        <w:jc w:val="left"/>
        <w:rPr>
          <w:b w:val="0"/>
          <w:i/>
          <w:color w:val="auto"/>
          <w:sz w:val="22"/>
          <w:szCs w:val="22"/>
        </w:rPr>
      </w:pPr>
      <w:bookmarkStart w:id="148" w:name="_Ref490162390"/>
      <w:bookmarkStart w:id="149" w:name="_Toc503722002"/>
      <w:r w:rsidRPr="00952EFA">
        <w:rPr>
          <w:b w:val="0"/>
          <w:i/>
          <w:color w:val="auto"/>
          <w:sz w:val="22"/>
          <w:szCs w:val="22"/>
        </w:rPr>
        <w:lastRenderedPageBreak/>
        <w:t xml:space="preserve">Tabela </w:t>
      </w:r>
      <w:r w:rsidRPr="00952EFA">
        <w:rPr>
          <w:b w:val="0"/>
          <w:i/>
          <w:color w:val="auto"/>
          <w:sz w:val="22"/>
          <w:szCs w:val="22"/>
        </w:rPr>
        <w:fldChar w:fldCharType="begin"/>
      </w:r>
      <w:r w:rsidRPr="00952EFA">
        <w:rPr>
          <w:b w:val="0"/>
          <w:i/>
          <w:color w:val="auto"/>
          <w:sz w:val="22"/>
          <w:szCs w:val="22"/>
        </w:rPr>
        <w:instrText xml:space="preserve"> SEQ Tabela \* ARABIC </w:instrText>
      </w:r>
      <w:r w:rsidRPr="00952EFA">
        <w:rPr>
          <w:b w:val="0"/>
          <w:i/>
          <w:color w:val="auto"/>
          <w:sz w:val="22"/>
          <w:szCs w:val="22"/>
        </w:rPr>
        <w:fldChar w:fldCharType="separate"/>
      </w:r>
      <w:r w:rsidR="000A1C1B">
        <w:rPr>
          <w:b w:val="0"/>
          <w:i/>
          <w:noProof/>
          <w:color w:val="auto"/>
          <w:sz w:val="22"/>
          <w:szCs w:val="22"/>
        </w:rPr>
        <w:t>27</w:t>
      </w:r>
      <w:r w:rsidRPr="00952EFA">
        <w:rPr>
          <w:b w:val="0"/>
          <w:i/>
          <w:color w:val="auto"/>
          <w:sz w:val="22"/>
          <w:szCs w:val="22"/>
        </w:rPr>
        <w:fldChar w:fldCharType="end"/>
      </w:r>
      <w:bookmarkEnd w:id="148"/>
      <w:r w:rsidRPr="00952EFA">
        <w:rPr>
          <w:b w:val="0"/>
          <w:i/>
          <w:color w:val="auto"/>
          <w:sz w:val="22"/>
          <w:szCs w:val="22"/>
        </w:rPr>
        <w:t>: Análise da consistência interna da escala de poupança energética)</w:t>
      </w:r>
      <w:bookmarkEnd w:id="149"/>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4"/>
      </w:tblGrid>
      <w:tr w:rsidR="002825D5" w14:paraId="56BBACFF" w14:textId="77777777" w:rsidTr="00D37B68">
        <w:tc>
          <w:tcPr>
            <w:tcW w:w="4265" w:type="dxa"/>
          </w:tcPr>
          <w:tbl>
            <w:tblPr>
              <w:tblpPr w:leftFromText="141" w:rightFromText="141" w:vertAnchor="text" w:horzAnchor="margin" w:tblpY="109"/>
              <w:tblW w:w="42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CellMar>
                <w:left w:w="0" w:type="dxa"/>
                <w:right w:w="0" w:type="dxa"/>
              </w:tblCellMar>
              <w:tblLook w:val="0000" w:firstRow="0" w:lastRow="0" w:firstColumn="0" w:lastColumn="0" w:noHBand="0" w:noVBand="0"/>
            </w:tblPr>
            <w:tblGrid>
              <w:gridCol w:w="1516"/>
              <w:gridCol w:w="1517"/>
              <w:gridCol w:w="1186"/>
            </w:tblGrid>
            <w:tr w:rsidR="002825D5" w:rsidRPr="00C005EB" w14:paraId="2BD9610C" w14:textId="77777777" w:rsidTr="002825D5">
              <w:trPr>
                <w:cantSplit/>
              </w:trPr>
              <w:tc>
                <w:tcPr>
                  <w:tcW w:w="4219" w:type="dxa"/>
                  <w:gridSpan w:val="3"/>
                  <w:shd w:val="clear" w:color="auto" w:fill="FFFFFF"/>
                  <w:vAlign w:val="center"/>
                </w:tcPr>
                <w:p w14:paraId="74F9BD20" w14:textId="621716AB" w:rsidR="002825D5" w:rsidRPr="00C005EB" w:rsidRDefault="00952EFA" w:rsidP="002825D5">
                  <w:pPr>
                    <w:autoSpaceDE w:val="0"/>
                    <w:autoSpaceDN w:val="0"/>
                    <w:adjustRightInd w:val="0"/>
                    <w:spacing w:after="0" w:line="320" w:lineRule="atLeast"/>
                    <w:ind w:left="60" w:right="60" w:firstLine="0"/>
                    <w:jc w:val="center"/>
                    <w:rPr>
                      <w:rFonts w:ascii="Arial" w:hAnsi="Arial" w:cs="Arial"/>
                      <w:color w:val="010205"/>
                      <w:sz w:val="20"/>
                      <w:szCs w:val="20"/>
                    </w:rPr>
                  </w:pPr>
                  <w:r w:rsidRPr="00952EFA">
                    <w:rPr>
                      <w:rFonts w:ascii="Arial" w:hAnsi="Arial" w:cs="Arial"/>
                      <w:b/>
                      <w:bCs/>
                      <w:color w:val="010205"/>
                      <w:sz w:val="20"/>
                      <w:szCs w:val="20"/>
                    </w:rPr>
                    <w:t>Análise de consistência interna (Fator 1)</w:t>
                  </w:r>
                </w:p>
              </w:tc>
            </w:tr>
            <w:tr w:rsidR="002825D5" w:rsidRPr="00C005EB" w14:paraId="7CCC328F" w14:textId="77777777" w:rsidTr="002825D5">
              <w:trPr>
                <w:cantSplit/>
              </w:trPr>
              <w:tc>
                <w:tcPr>
                  <w:tcW w:w="1516" w:type="dxa"/>
                  <w:shd w:val="clear" w:color="auto" w:fill="FFFFFF"/>
                  <w:vAlign w:val="bottom"/>
                </w:tcPr>
                <w:p w14:paraId="4D6CDCE7"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w:t>
                  </w:r>
                </w:p>
              </w:tc>
              <w:tc>
                <w:tcPr>
                  <w:tcW w:w="1517" w:type="dxa"/>
                  <w:shd w:val="clear" w:color="auto" w:fill="FFFFFF"/>
                  <w:vAlign w:val="bottom"/>
                </w:tcPr>
                <w:p w14:paraId="64637810"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 Based on Standardized Items</w:t>
                  </w:r>
                </w:p>
              </w:tc>
              <w:tc>
                <w:tcPr>
                  <w:tcW w:w="1186" w:type="dxa"/>
                  <w:shd w:val="clear" w:color="auto" w:fill="FFFFFF"/>
                  <w:vAlign w:val="bottom"/>
                </w:tcPr>
                <w:p w14:paraId="5701D81A"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N of Items</w:t>
                  </w:r>
                </w:p>
              </w:tc>
            </w:tr>
            <w:tr w:rsidR="002825D5" w:rsidRPr="00C005EB" w14:paraId="5F9D39F0" w14:textId="77777777" w:rsidTr="002825D5">
              <w:trPr>
                <w:cantSplit/>
              </w:trPr>
              <w:tc>
                <w:tcPr>
                  <w:tcW w:w="1516" w:type="dxa"/>
                  <w:shd w:val="clear" w:color="auto" w:fill="FFFFFF"/>
                </w:tcPr>
                <w:p w14:paraId="40BCA557"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,786</w:t>
                  </w:r>
                </w:p>
              </w:tc>
              <w:tc>
                <w:tcPr>
                  <w:tcW w:w="1517" w:type="dxa"/>
                  <w:shd w:val="clear" w:color="auto" w:fill="FFFFFF"/>
                </w:tcPr>
                <w:p w14:paraId="201FCB28"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,797</w:t>
                  </w:r>
                </w:p>
              </w:tc>
              <w:tc>
                <w:tcPr>
                  <w:tcW w:w="1186" w:type="dxa"/>
                  <w:shd w:val="clear" w:color="auto" w:fill="FFFFFF"/>
                </w:tcPr>
                <w:p w14:paraId="7EC17B1E"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4</w:t>
                  </w:r>
                </w:p>
              </w:tc>
            </w:tr>
          </w:tbl>
          <w:p w14:paraId="09385192" w14:textId="77777777" w:rsidR="002825D5" w:rsidRDefault="002825D5" w:rsidP="00A30D32">
            <w:pPr>
              <w:ind w:firstLine="0"/>
            </w:pPr>
          </w:p>
        </w:tc>
        <w:tc>
          <w:tcPr>
            <w:tcW w:w="4229" w:type="dxa"/>
          </w:tcPr>
          <w:tbl>
            <w:tblPr>
              <w:tblpPr w:leftFromText="141" w:rightFromText="141" w:vertAnchor="text" w:horzAnchor="margin" w:tblpY="124"/>
              <w:tblW w:w="418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CellMar>
                <w:left w:w="0" w:type="dxa"/>
                <w:right w:w="0" w:type="dxa"/>
              </w:tblCellMar>
              <w:tblLook w:val="0000" w:firstRow="0" w:lastRow="0" w:firstColumn="0" w:lastColumn="0" w:noHBand="0" w:noVBand="0"/>
            </w:tblPr>
            <w:tblGrid>
              <w:gridCol w:w="1504"/>
              <w:gridCol w:w="1503"/>
              <w:gridCol w:w="1174"/>
            </w:tblGrid>
            <w:tr w:rsidR="002825D5" w:rsidRPr="00C005EB" w14:paraId="58C4865A" w14:textId="77777777" w:rsidTr="002825D5">
              <w:trPr>
                <w:cantSplit/>
              </w:trPr>
              <w:tc>
                <w:tcPr>
                  <w:tcW w:w="4181" w:type="dxa"/>
                  <w:gridSpan w:val="3"/>
                  <w:shd w:val="clear" w:color="auto" w:fill="FFFFFF"/>
                  <w:vAlign w:val="center"/>
                </w:tcPr>
                <w:p w14:paraId="1AEB87C6" w14:textId="3DCCC8C7" w:rsidR="002825D5" w:rsidRPr="00C005EB" w:rsidRDefault="00952EFA" w:rsidP="002825D5">
                  <w:pPr>
                    <w:autoSpaceDE w:val="0"/>
                    <w:autoSpaceDN w:val="0"/>
                    <w:adjustRightInd w:val="0"/>
                    <w:spacing w:after="0" w:line="320" w:lineRule="atLeast"/>
                    <w:ind w:left="60" w:right="60" w:firstLine="0"/>
                    <w:jc w:val="center"/>
                    <w:rPr>
                      <w:rFonts w:ascii="Arial" w:hAnsi="Arial" w:cs="Arial"/>
                      <w:color w:val="010205"/>
                      <w:sz w:val="20"/>
                      <w:szCs w:val="20"/>
                    </w:rPr>
                  </w:pPr>
                  <w:r w:rsidRPr="00952EFA">
                    <w:rPr>
                      <w:rFonts w:ascii="Arial" w:hAnsi="Arial" w:cs="Arial"/>
                      <w:b/>
                      <w:bCs/>
                      <w:color w:val="010205"/>
                      <w:sz w:val="20"/>
                      <w:szCs w:val="20"/>
                    </w:rPr>
                    <w:t>Análise de consistência interna (Fator 2)</w:t>
                  </w:r>
                </w:p>
              </w:tc>
            </w:tr>
            <w:tr w:rsidR="002825D5" w:rsidRPr="00C005EB" w14:paraId="08D8D23E" w14:textId="77777777" w:rsidTr="002825D5">
              <w:trPr>
                <w:cantSplit/>
              </w:trPr>
              <w:tc>
                <w:tcPr>
                  <w:tcW w:w="1504" w:type="dxa"/>
                  <w:shd w:val="clear" w:color="auto" w:fill="FFFFFF"/>
                  <w:vAlign w:val="bottom"/>
                </w:tcPr>
                <w:p w14:paraId="06631938"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w:t>
                  </w:r>
                </w:p>
              </w:tc>
              <w:tc>
                <w:tcPr>
                  <w:tcW w:w="1503" w:type="dxa"/>
                  <w:shd w:val="clear" w:color="auto" w:fill="FFFFFF"/>
                  <w:vAlign w:val="bottom"/>
                </w:tcPr>
                <w:p w14:paraId="22CB29C0"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 Based on Standardized Items</w:t>
                  </w:r>
                </w:p>
              </w:tc>
              <w:tc>
                <w:tcPr>
                  <w:tcW w:w="1174" w:type="dxa"/>
                  <w:shd w:val="clear" w:color="auto" w:fill="FFFFFF"/>
                  <w:vAlign w:val="bottom"/>
                </w:tcPr>
                <w:p w14:paraId="670D6B43" w14:textId="77777777" w:rsidR="002825D5" w:rsidRPr="00C005EB" w:rsidRDefault="002825D5" w:rsidP="002825D5">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N of Items</w:t>
                  </w:r>
                </w:p>
              </w:tc>
            </w:tr>
            <w:tr w:rsidR="002825D5" w:rsidRPr="00C005EB" w14:paraId="10DC4DE3" w14:textId="77777777" w:rsidTr="002825D5">
              <w:trPr>
                <w:cantSplit/>
              </w:trPr>
              <w:tc>
                <w:tcPr>
                  <w:tcW w:w="1504" w:type="dxa"/>
                  <w:shd w:val="clear" w:color="auto" w:fill="FFFFFF"/>
                </w:tcPr>
                <w:p w14:paraId="01065364"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,807</w:t>
                  </w:r>
                </w:p>
              </w:tc>
              <w:tc>
                <w:tcPr>
                  <w:tcW w:w="1503" w:type="dxa"/>
                  <w:shd w:val="clear" w:color="auto" w:fill="FFFFFF"/>
                </w:tcPr>
                <w:p w14:paraId="6AB9E603"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,813</w:t>
                  </w:r>
                </w:p>
              </w:tc>
              <w:tc>
                <w:tcPr>
                  <w:tcW w:w="1174" w:type="dxa"/>
                  <w:shd w:val="clear" w:color="auto" w:fill="FFFFFF"/>
                </w:tcPr>
                <w:p w14:paraId="78B9F441" w14:textId="77777777" w:rsidR="002825D5" w:rsidRPr="00C005EB" w:rsidRDefault="002825D5" w:rsidP="002825D5">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3</w:t>
                  </w:r>
                </w:p>
              </w:tc>
            </w:tr>
          </w:tbl>
          <w:p w14:paraId="509DF48D" w14:textId="77777777" w:rsidR="002825D5" w:rsidRDefault="002825D5" w:rsidP="00A30D32">
            <w:pPr>
              <w:ind w:firstLine="0"/>
            </w:pPr>
          </w:p>
        </w:tc>
      </w:tr>
    </w:tbl>
    <w:p w14:paraId="79C5618B" w14:textId="77777777" w:rsidR="002825D5" w:rsidRDefault="002825D5" w:rsidP="00A30D32"/>
    <w:p w14:paraId="15DEA018" w14:textId="191BC1DB" w:rsidR="00C005EB" w:rsidRPr="00107135" w:rsidRDefault="00C005EB" w:rsidP="00C005EB">
      <w:pPr>
        <w:rPr>
          <w:rFonts w:ascii="Times New Roman" w:hAnsi="Times New Roman" w:cs="Times New Roman"/>
          <w:sz w:val="24"/>
          <w:szCs w:val="24"/>
        </w:rPr>
      </w:pPr>
      <w:r w:rsidRPr="00107135">
        <w:rPr>
          <w:rFonts w:ascii="Times New Roman" w:hAnsi="Times New Roman" w:cs="Times New Roman"/>
          <w:sz w:val="24"/>
          <w:szCs w:val="24"/>
        </w:rPr>
        <w:t xml:space="preserve">A análise da consistência interna </w:t>
      </w:r>
      <w:r w:rsidR="00952EFA" w:rsidRPr="00107135">
        <w:rPr>
          <w:rFonts w:ascii="Times New Roman" w:hAnsi="Times New Roman" w:cs="Times New Roman"/>
          <w:sz w:val="24"/>
          <w:szCs w:val="24"/>
        </w:rPr>
        <w:t>através</w:t>
      </w:r>
      <w:r w:rsidRPr="00107135">
        <w:rPr>
          <w:rFonts w:ascii="Times New Roman" w:hAnsi="Times New Roman" w:cs="Times New Roman"/>
          <w:sz w:val="24"/>
          <w:szCs w:val="24"/>
        </w:rPr>
        <w:t xml:space="preserve"> do método do </w:t>
      </w:r>
      <w:r w:rsidRPr="00107135">
        <w:rPr>
          <w:rFonts w:ascii="Times New Roman" w:hAnsi="Times New Roman" w:cs="Times New Roman"/>
          <w:i/>
          <w:sz w:val="24"/>
          <w:szCs w:val="24"/>
        </w:rPr>
        <w:t>Alpha de Cronbach</w:t>
      </w:r>
      <w:r w:rsidRPr="00107135">
        <w:rPr>
          <w:rFonts w:ascii="Times New Roman" w:hAnsi="Times New Roman" w:cs="Times New Roman"/>
          <w:sz w:val="24"/>
          <w:szCs w:val="24"/>
        </w:rPr>
        <w:t>, para os itens do fator2, permitiu obter</w:t>
      </w:r>
      <w:r w:rsidR="00952EFA" w:rsidRPr="00107135">
        <w:rPr>
          <w:rFonts w:ascii="Times New Roman" w:hAnsi="Times New Roman" w:cs="Times New Roman"/>
          <w:sz w:val="24"/>
          <w:szCs w:val="24"/>
        </w:rPr>
        <w:t xml:space="preserve"> o resultado de 0,633 apresentado na </w:t>
      </w:r>
      <w:r w:rsidRPr="00107135">
        <w:rPr>
          <w:rFonts w:ascii="Times New Roman" w:hAnsi="Times New Roman" w:cs="Times New Roman"/>
          <w:sz w:val="24"/>
          <w:szCs w:val="24"/>
        </w:rPr>
        <w:t xml:space="preserve"> </w:t>
      </w:r>
      <w:r w:rsidR="00952EFA" w:rsidRPr="00107135">
        <w:rPr>
          <w:rFonts w:ascii="Times New Roman" w:hAnsi="Times New Roman" w:cs="Times New Roman"/>
          <w:sz w:val="24"/>
          <w:szCs w:val="24"/>
        </w:rPr>
        <w:fldChar w:fldCharType="begin"/>
      </w:r>
      <w:r w:rsidR="00952EFA" w:rsidRPr="00107135">
        <w:rPr>
          <w:rFonts w:ascii="Times New Roman" w:hAnsi="Times New Roman" w:cs="Times New Roman"/>
          <w:sz w:val="24"/>
          <w:szCs w:val="24"/>
        </w:rPr>
        <w:instrText xml:space="preserve"> REF _Ref490162611 \h </w:instrText>
      </w:r>
      <w:r w:rsidR="00952EFA" w:rsidRPr="00107135">
        <w:rPr>
          <w:rFonts w:ascii="Times New Roman" w:hAnsi="Times New Roman" w:cs="Times New Roman"/>
          <w:sz w:val="24"/>
          <w:szCs w:val="24"/>
        </w:rPr>
      </w:r>
      <w:r w:rsidR="00387B99" w:rsidRPr="00107135">
        <w:rPr>
          <w:rFonts w:ascii="Times New Roman" w:hAnsi="Times New Roman" w:cs="Times New Roman"/>
          <w:sz w:val="24"/>
          <w:szCs w:val="24"/>
        </w:rPr>
        <w:instrText xml:space="preserve"> \* MERGEFORMAT </w:instrText>
      </w:r>
      <w:r w:rsidR="00952EFA" w:rsidRPr="00107135">
        <w:rPr>
          <w:rFonts w:ascii="Times New Roman" w:hAnsi="Times New Roman" w:cs="Times New Roman"/>
          <w:sz w:val="24"/>
          <w:szCs w:val="24"/>
        </w:rPr>
        <w:fldChar w:fldCharType="separate"/>
      </w:r>
      <w:r w:rsidR="000A1C1B" w:rsidRPr="00107135">
        <w:rPr>
          <w:rFonts w:ascii="Times New Roman" w:hAnsi="Times New Roman" w:cs="Times New Roman"/>
          <w:sz w:val="24"/>
          <w:szCs w:val="24"/>
        </w:rPr>
        <w:t>Tabela 28</w:t>
      </w:r>
      <w:r w:rsidR="00952EFA" w:rsidRPr="00107135">
        <w:rPr>
          <w:rFonts w:ascii="Times New Roman" w:hAnsi="Times New Roman" w:cs="Times New Roman"/>
          <w:sz w:val="24"/>
          <w:szCs w:val="24"/>
        </w:rPr>
        <w:fldChar w:fldCharType="end"/>
      </w:r>
      <w:r w:rsidR="007B2E04" w:rsidRPr="00107135">
        <w:rPr>
          <w:rFonts w:ascii="Times New Roman" w:hAnsi="Times New Roman" w:cs="Times New Roman"/>
          <w:sz w:val="24"/>
          <w:szCs w:val="24"/>
        </w:rPr>
        <w:t>:</w:t>
      </w:r>
    </w:p>
    <w:p w14:paraId="63713E7A" w14:textId="77777777" w:rsidR="00C005EB" w:rsidRPr="00C005EB" w:rsidRDefault="00C005EB" w:rsidP="00C005EB">
      <w:pPr>
        <w:autoSpaceDE w:val="0"/>
        <w:autoSpaceDN w:val="0"/>
        <w:adjustRightInd w:val="0"/>
        <w:spacing w:after="0" w:line="240" w:lineRule="auto"/>
        <w:ind w:firstLine="0"/>
        <w:jc w:val="left"/>
        <w:rPr>
          <w:rFonts w:ascii="Times New Roman" w:hAnsi="Times New Roman" w:cs="Times New Roman"/>
          <w:sz w:val="24"/>
          <w:szCs w:val="24"/>
        </w:rPr>
      </w:pPr>
    </w:p>
    <w:p w14:paraId="04378731" w14:textId="0DBF9C2A" w:rsidR="00952EFA" w:rsidRPr="00952EFA" w:rsidRDefault="00952EFA" w:rsidP="00952EFA">
      <w:pPr>
        <w:pStyle w:val="Legenda"/>
        <w:jc w:val="left"/>
        <w:rPr>
          <w:b w:val="0"/>
          <w:i/>
          <w:color w:val="auto"/>
          <w:sz w:val="22"/>
          <w:szCs w:val="22"/>
        </w:rPr>
      </w:pPr>
      <w:bookmarkStart w:id="150" w:name="_Ref490162611"/>
      <w:bookmarkStart w:id="151" w:name="_Toc503722003"/>
      <w:r w:rsidRPr="00952EFA">
        <w:rPr>
          <w:b w:val="0"/>
          <w:i/>
          <w:color w:val="auto"/>
          <w:sz w:val="22"/>
          <w:szCs w:val="22"/>
        </w:rPr>
        <w:t xml:space="preserve">Tabela </w:t>
      </w:r>
      <w:r w:rsidRPr="00952EFA">
        <w:rPr>
          <w:b w:val="0"/>
          <w:i/>
          <w:color w:val="auto"/>
          <w:sz w:val="22"/>
          <w:szCs w:val="22"/>
        </w:rPr>
        <w:fldChar w:fldCharType="begin"/>
      </w:r>
      <w:r w:rsidRPr="00952EFA">
        <w:rPr>
          <w:b w:val="0"/>
          <w:i/>
          <w:color w:val="auto"/>
          <w:sz w:val="22"/>
          <w:szCs w:val="22"/>
        </w:rPr>
        <w:instrText xml:space="preserve"> SEQ Tabela \* ARABIC </w:instrText>
      </w:r>
      <w:r w:rsidRPr="00952EFA">
        <w:rPr>
          <w:b w:val="0"/>
          <w:i/>
          <w:color w:val="auto"/>
          <w:sz w:val="22"/>
          <w:szCs w:val="22"/>
        </w:rPr>
        <w:fldChar w:fldCharType="separate"/>
      </w:r>
      <w:r w:rsidR="000A1C1B">
        <w:rPr>
          <w:b w:val="0"/>
          <w:i/>
          <w:noProof/>
          <w:color w:val="auto"/>
          <w:sz w:val="22"/>
          <w:szCs w:val="22"/>
        </w:rPr>
        <w:t>28</w:t>
      </w:r>
      <w:r w:rsidRPr="00952EFA">
        <w:rPr>
          <w:b w:val="0"/>
          <w:i/>
          <w:color w:val="auto"/>
          <w:sz w:val="22"/>
          <w:szCs w:val="22"/>
        </w:rPr>
        <w:fldChar w:fldCharType="end"/>
      </w:r>
      <w:bookmarkEnd w:id="150"/>
      <w:r w:rsidRPr="00952EFA">
        <w:rPr>
          <w:b w:val="0"/>
          <w:i/>
          <w:color w:val="auto"/>
          <w:sz w:val="22"/>
          <w:szCs w:val="22"/>
        </w:rPr>
        <w:t>: Análise de consistência interna (Fator 2)</w:t>
      </w:r>
      <w:bookmarkEnd w:id="151"/>
    </w:p>
    <w:tbl>
      <w:tblPr>
        <w:tblW w:w="438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504"/>
        <w:gridCol w:w="1503"/>
        <w:gridCol w:w="1378"/>
      </w:tblGrid>
      <w:tr w:rsidR="00C005EB" w:rsidRPr="00C005EB" w14:paraId="08EC72BB" w14:textId="77777777" w:rsidTr="00952EFA">
        <w:trPr>
          <w:cantSplit/>
        </w:trPr>
        <w:tc>
          <w:tcPr>
            <w:tcW w:w="4385" w:type="dxa"/>
            <w:gridSpan w:val="3"/>
            <w:shd w:val="clear" w:color="auto" w:fill="FFFFFF"/>
            <w:vAlign w:val="center"/>
          </w:tcPr>
          <w:p w14:paraId="0A76C190" w14:textId="30B7C78B" w:rsidR="00C005EB" w:rsidRPr="00C005EB" w:rsidRDefault="00952EFA" w:rsidP="00C005EB">
            <w:pPr>
              <w:autoSpaceDE w:val="0"/>
              <w:autoSpaceDN w:val="0"/>
              <w:adjustRightInd w:val="0"/>
              <w:spacing w:after="0" w:line="320" w:lineRule="atLeast"/>
              <w:ind w:left="60" w:right="60" w:firstLine="0"/>
              <w:jc w:val="center"/>
              <w:rPr>
                <w:rFonts w:ascii="Arial" w:hAnsi="Arial" w:cs="Arial"/>
                <w:color w:val="010205"/>
              </w:rPr>
            </w:pPr>
            <w:r>
              <w:rPr>
                <w:rFonts w:ascii="Arial" w:hAnsi="Arial" w:cs="Arial"/>
                <w:b/>
                <w:bCs/>
                <w:color w:val="010205"/>
              </w:rPr>
              <w:t>Análise de consistência interna (Fator 2)</w:t>
            </w:r>
          </w:p>
        </w:tc>
      </w:tr>
      <w:tr w:rsidR="00C005EB" w:rsidRPr="00C005EB" w14:paraId="44FF381E" w14:textId="77777777" w:rsidTr="00952EFA">
        <w:trPr>
          <w:cantSplit/>
        </w:trPr>
        <w:tc>
          <w:tcPr>
            <w:tcW w:w="1504" w:type="dxa"/>
            <w:shd w:val="clear" w:color="auto" w:fill="FFFFFF"/>
            <w:vAlign w:val="bottom"/>
          </w:tcPr>
          <w:p w14:paraId="71FA12FF" w14:textId="77777777" w:rsidR="00C005EB" w:rsidRPr="00C005EB" w:rsidRDefault="00C005EB" w:rsidP="00C005EB">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w:t>
            </w:r>
          </w:p>
        </w:tc>
        <w:tc>
          <w:tcPr>
            <w:tcW w:w="1503" w:type="dxa"/>
            <w:shd w:val="clear" w:color="auto" w:fill="FFFFFF"/>
            <w:vAlign w:val="bottom"/>
          </w:tcPr>
          <w:p w14:paraId="21B7C124" w14:textId="77777777" w:rsidR="00C005EB" w:rsidRPr="00C005EB" w:rsidRDefault="00C005EB" w:rsidP="00C005EB">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Cronbach's Alpha Based on Standardized Items</w:t>
            </w:r>
          </w:p>
        </w:tc>
        <w:tc>
          <w:tcPr>
            <w:tcW w:w="1378" w:type="dxa"/>
            <w:shd w:val="clear" w:color="auto" w:fill="FFFFFF"/>
            <w:vAlign w:val="bottom"/>
          </w:tcPr>
          <w:p w14:paraId="21794956" w14:textId="77777777" w:rsidR="00C005EB" w:rsidRPr="00C005EB" w:rsidRDefault="00C005EB" w:rsidP="00C005EB">
            <w:pPr>
              <w:autoSpaceDE w:val="0"/>
              <w:autoSpaceDN w:val="0"/>
              <w:adjustRightInd w:val="0"/>
              <w:spacing w:after="0" w:line="320" w:lineRule="atLeast"/>
              <w:ind w:left="60" w:right="60" w:firstLine="0"/>
              <w:jc w:val="center"/>
              <w:rPr>
                <w:rFonts w:ascii="Arial" w:hAnsi="Arial" w:cs="Arial"/>
                <w:color w:val="264A60"/>
                <w:sz w:val="18"/>
                <w:szCs w:val="18"/>
              </w:rPr>
            </w:pPr>
            <w:r w:rsidRPr="00C005EB">
              <w:rPr>
                <w:rFonts w:ascii="Arial" w:hAnsi="Arial" w:cs="Arial"/>
                <w:color w:val="264A60"/>
                <w:sz w:val="18"/>
                <w:szCs w:val="18"/>
              </w:rPr>
              <w:t>N of Items</w:t>
            </w:r>
          </w:p>
        </w:tc>
      </w:tr>
      <w:tr w:rsidR="00C005EB" w:rsidRPr="00C005EB" w14:paraId="7BDFD0C3" w14:textId="77777777" w:rsidTr="00952EFA">
        <w:trPr>
          <w:cantSplit/>
        </w:trPr>
        <w:tc>
          <w:tcPr>
            <w:tcW w:w="1504" w:type="dxa"/>
            <w:shd w:val="clear" w:color="auto" w:fill="FFFFFF"/>
          </w:tcPr>
          <w:p w14:paraId="0E18A281" w14:textId="77777777" w:rsidR="00C005EB" w:rsidRPr="00C005EB" w:rsidRDefault="00C005EB" w:rsidP="00C005EB">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,633</w:t>
            </w:r>
          </w:p>
        </w:tc>
        <w:tc>
          <w:tcPr>
            <w:tcW w:w="1503" w:type="dxa"/>
            <w:shd w:val="clear" w:color="auto" w:fill="FFFFFF"/>
          </w:tcPr>
          <w:p w14:paraId="621EECE7" w14:textId="77777777" w:rsidR="00C005EB" w:rsidRPr="00C005EB" w:rsidRDefault="00C005EB" w:rsidP="00C005EB">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,648</w:t>
            </w:r>
          </w:p>
        </w:tc>
        <w:tc>
          <w:tcPr>
            <w:tcW w:w="1378" w:type="dxa"/>
            <w:shd w:val="clear" w:color="auto" w:fill="FFFFFF"/>
          </w:tcPr>
          <w:p w14:paraId="5773430B" w14:textId="77777777" w:rsidR="00C005EB" w:rsidRPr="00C005EB" w:rsidRDefault="00C005EB" w:rsidP="00C005EB">
            <w:pPr>
              <w:autoSpaceDE w:val="0"/>
              <w:autoSpaceDN w:val="0"/>
              <w:adjustRightInd w:val="0"/>
              <w:spacing w:after="0" w:line="320" w:lineRule="atLeast"/>
              <w:ind w:left="60" w:right="60" w:firstLine="0"/>
              <w:jc w:val="right"/>
              <w:rPr>
                <w:rFonts w:ascii="Arial" w:hAnsi="Arial" w:cs="Arial"/>
                <w:color w:val="010205"/>
                <w:sz w:val="18"/>
                <w:szCs w:val="18"/>
              </w:rPr>
            </w:pPr>
            <w:r w:rsidRPr="00C005EB">
              <w:rPr>
                <w:rFonts w:ascii="Arial" w:hAnsi="Arial" w:cs="Arial"/>
                <w:color w:val="010205"/>
                <w:sz w:val="18"/>
                <w:szCs w:val="18"/>
              </w:rPr>
              <w:t>3</w:t>
            </w:r>
          </w:p>
        </w:tc>
      </w:tr>
    </w:tbl>
    <w:p w14:paraId="4EA3FCF5" w14:textId="163F6836" w:rsidR="00563FFF" w:rsidRDefault="00D37B68" w:rsidP="00DC4AB8">
      <w:pPr>
        <w:pStyle w:val="Cabealho2"/>
      </w:pPr>
      <w:bookmarkStart w:id="152" w:name="_Hlk490163693"/>
      <w:bookmarkStart w:id="153" w:name="_Toc503721955"/>
      <w:bookmarkStart w:id="154" w:name="_GoBack"/>
      <w:bookmarkEnd w:id="154"/>
      <w:r>
        <w:t>Escala de p</w:t>
      </w:r>
      <w:r w:rsidR="0062324B" w:rsidRPr="0062324B">
        <w:t>oupança energética</w:t>
      </w:r>
      <w:bookmarkEnd w:id="153"/>
    </w:p>
    <w:p w14:paraId="198D9F62" w14:textId="0A6A7CC0" w:rsidR="007B2E04" w:rsidRPr="00107135" w:rsidRDefault="007B2E04" w:rsidP="007B2E04">
      <w:pPr>
        <w:rPr>
          <w:rFonts w:ascii="Times New Roman" w:hAnsi="Times New Roman" w:cs="Times New Roman"/>
          <w:sz w:val="24"/>
          <w:szCs w:val="24"/>
        </w:rPr>
      </w:pPr>
      <w:r w:rsidRPr="00107135">
        <w:rPr>
          <w:rFonts w:ascii="Times New Roman" w:hAnsi="Times New Roman" w:cs="Times New Roman"/>
          <w:sz w:val="24"/>
          <w:szCs w:val="24"/>
        </w:rPr>
        <w:t xml:space="preserve">Obteve-se a escala de poupança energética apresentada na </w:t>
      </w:r>
      <w:r w:rsidRPr="00107135">
        <w:rPr>
          <w:rFonts w:ascii="Times New Roman" w:hAnsi="Times New Roman" w:cs="Times New Roman"/>
          <w:sz w:val="24"/>
          <w:szCs w:val="24"/>
        </w:rPr>
        <w:fldChar w:fldCharType="begin"/>
      </w:r>
      <w:r w:rsidRPr="00107135">
        <w:rPr>
          <w:rFonts w:ascii="Times New Roman" w:hAnsi="Times New Roman" w:cs="Times New Roman"/>
          <w:sz w:val="24"/>
          <w:szCs w:val="24"/>
        </w:rPr>
        <w:instrText xml:space="preserve"> REF _Ref490043153 \h </w:instrText>
      </w:r>
      <w:r w:rsidRPr="00107135">
        <w:rPr>
          <w:rFonts w:ascii="Times New Roman" w:hAnsi="Times New Roman" w:cs="Times New Roman"/>
          <w:sz w:val="24"/>
          <w:szCs w:val="24"/>
        </w:rPr>
      </w:r>
      <w:r w:rsidR="00387B99" w:rsidRPr="00107135">
        <w:rPr>
          <w:rFonts w:ascii="Times New Roman" w:hAnsi="Times New Roman" w:cs="Times New Roman"/>
          <w:sz w:val="24"/>
          <w:szCs w:val="24"/>
        </w:rPr>
        <w:instrText xml:space="preserve"> \* MERGEFORMAT </w:instrText>
      </w:r>
      <w:r w:rsidRPr="00107135">
        <w:rPr>
          <w:rFonts w:ascii="Times New Roman" w:hAnsi="Times New Roman" w:cs="Times New Roman"/>
          <w:sz w:val="24"/>
          <w:szCs w:val="24"/>
        </w:rPr>
        <w:fldChar w:fldCharType="separate"/>
      </w:r>
      <w:r w:rsidR="000A1C1B" w:rsidRPr="00107135">
        <w:rPr>
          <w:rFonts w:ascii="Times New Roman" w:hAnsi="Times New Roman" w:cs="Times New Roman"/>
          <w:sz w:val="24"/>
          <w:szCs w:val="24"/>
        </w:rPr>
        <w:t>Tabela 29</w:t>
      </w:r>
      <w:r w:rsidRPr="00107135">
        <w:rPr>
          <w:rFonts w:ascii="Times New Roman" w:hAnsi="Times New Roman" w:cs="Times New Roman"/>
          <w:sz w:val="24"/>
          <w:szCs w:val="24"/>
        </w:rPr>
        <w:fldChar w:fldCharType="end"/>
      </w:r>
      <w:r w:rsidRPr="00107135">
        <w:rPr>
          <w:rFonts w:ascii="Times New Roman" w:hAnsi="Times New Roman" w:cs="Times New Roman"/>
          <w:sz w:val="24"/>
          <w:szCs w:val="24"/>
        </w:rPr>
        <w:t>:</w:t>
      </w:r>
    </w:p>
    <w:p w14:paraId="782121EB" w14:textId="0F7B58B3" w:rsidR="006127FE" w:rsidRPr="006127FE" w:rsidRDefault="006127FE" w:rsidP="006127FE">
      <w:pPr>
        <w:pStyle w:val="Legenda"/>
        <w:jc w:val="left"/>
        <w:rPr>
          <w:b w:val="0"/>
          <w:i/>
          <w:color w:val="auto"/>
          <w:sz w:val="22"/>
          <w:szCs w:val="22"/>
        </w:rPr>
      </w:pPr>
      <w:bookmarkStart w:id="155" w:name="_Ref490043153"/>
      <w:bookmarkStart w:id="156" w:name="_Toc503722004"/>
      <w:bookmarkEnd w:id="152"/>
      <w:r w:rsidRPr="006127FE">
        <w:rPr>
          <w:b w:val="0"/>
          <w:i/>
          <w:color w:val="auto"/>
          <w:sz w:val="22"/>
          <w:szCs w:val="22"/>
        </w:rPr>
        <w:t xml:space="preserve">Tabela </w:t>
      </w:r>
      <w:r w:rsidRPr="006127FE">
        <w:rPr>
          <w:b w:val="0"/>
          <w:i/>
          <w:color w:val="auto"/>
          <w:sz w:val="22"/>
          <w:szCs w:val="22"/>
        </w:rPr>
        <w:fldChar w:fldCharType="begin"/>
      </w:r>
      <w:r w:rsidRPr="006127FE">
        <w:rPr>
          <w:b w:val="0"/>
          <w:i/>
          <w:color w:val="auto"/>
          <w:sz w:val="22"/>
          <w:szCs w:val="22"/>
        </w:rPr>
        <w:instrText xml:space="preserve"> SEQ Tabela \* ARABIC </w:instrText>
      </w:r>
      <w:r w:rsidRPr="006127FE">
        <w:rPr>
          <w:b w:val="0"/>
          <w:i/>
          <w:color w:val="auto"/>
          <w:sz w:val="22"/>
          <w:szCs w:val="22"/>
        </w:rPr>
        <w:fldChar w:fldCharType="separate"/>
      </w:r>
      <w:r w:rsidR="000A1C1B">
        <w:rPr>
          <w:b w:val="0"/>
          <w:i/>
          <w:noProof/>
          <w:color w:val="auto"/>
          <w:sz w:val="22"/>
          <w:szCs w:val="22"/>
        </w:rPr>
        <w:t>29</w:t>
      </w:r>
      <w:r w:rsidRPr="006127FE">
        <w:rPr>
          <w:b w:val="0"/>
          <w:i/>
          <w:color w:val="auto"/>
          <w:sz w:val="22"/>
          <w:szCs w:val="22"/>
        </w:rPr>
        <w:fldChar w:fldCharType="end"/>
      </w:r>
      <w:bookmarkEnd w:id="155"/>
      <w:r w:rsidRPr="006127FE">
        <w:rPr>
          <w:b w:val="0"/>
          <w:i/>
          <w:color w:val="auto"/>
          <w:sz w:val="22"/>
          <w:szCs w:val="22"/>
        </w:rPr>
        <w:t>: Escala de poupança energética</w:t>
      </w:r>
      <w:bookmarkEnd w:id="156"/>
    </w:p>
    <w:tbl>
      <w:tblPr>
        <w:tblW w:w="8789" w:type="dxa"/>
        <w:tblInd w:w="-147" w:type="dxa"/>
        <w:tblLayout w:type="fixed"/>
        <w:tblCellMar>
          <w:left w:w="284" w:type="dxa"/>
          <w:right w:w="0" w:type="dxa"/>
        </w:tblCellMar>
        <w:tblLook w:val="0000" w:firstRow="0" w:lastRow="0" w:firstColumn="0" w:lastColumn="0" w:noHBand="0" w:noVBand="0"/>
      </w:tblPr>
      <w:tblGrid>
        <w:gridCol w:w="851"/>
        <w:gridCol w:w="7938"/>
      </w:tblGrid>
      <w:tr w:rsidR="002F5435" w:rsidRPr="00EA33C0" w14:paraId="696E514A" w14:textId="77777777" w:rsidTr="006127FE">
        <w:trPr>
          <w:trHeight w:hRule="exact" w:val="751"/>
          <w:tblHeader/>
        </w:trPr>
        <w:tc>
          <w:tcPr>
            <w:tcW w:w="851" w:type="dxa"/>
            <w:vMerge w:val="restart"/>
            <w:tcBorders>
              <w:top w:val="single" w:sz="4" w:space="0" w:color="auto"/>
              <w:left w:val="single" w:sz="4" w:space="0" w:color="000000"/>
              <w:right w:val="single" w:sz="4" w:space="0" w:color="000000"/>
            </w:tcBorders>
            <w:noWrap/>
            <w:textDirection w:val="btLr"/>
            <w:vAlign w:val="center"/>
          </w:tcPr>
          <w:p w14:paraId="062CB06D" w14:textId="77777777" w:rsidR="002F5435" w:rsidRPr="00EA33C0" w:rsidRDefault="002F5435" w:rsidP="002F5435">
            <w:pPr>
              <w:spacing w:after="0" w:line="240" w:lineRule="auto"/>
              <w:ind w:firstLine="0"/>
              <w:jc w:val="center"/>
              <w:rPr>
                <w:rFonts w:cstheme="minorHAnsi"/>
                <w:b/>
                <w:bCs/>
                <w:spacing w:val="3"/>
                <w:sz w:val="24"/>
                <w:szCs w:val="24"/>
              </w:rPr>
            </w:pPr>
            <w:r w:rsidRPr="00EA33C0">
              <w:rPr>
                <w:rFonts w:cstheme="minorHAnsi"/>
                <w:b/>
                <w:sz w:val="24"/>
                <w:szCs w:val="24"/>
              </w:rPr>
              <w:t>ITEM</w:t>
            </w:r>
          </w:p>
        </w:tc>
        <w:tc>
          <w:tcPr>
            <w:tcW w:w="7938" w:type="dxa"/>
            <w:vMerge w:val="restart"/>
            <w:tcBorders>
              <w:top w:val="single" w:sz="4" w:space="0" w:color="auto"/>
              <w:left w:val="single" w:sz="4" w:space="0" w:color="000000"/>
              <w:bottom w:val="single" w:sz="4" w:space="0" w:color="000000"/>
              <w:right w:val="single" w:sz="4" w:space="0" w:color="000000"/>
            </w:tcBorders>
            <w:noWrap/>
            <w:vAlign w:val="center"/>
          </w:tcPr>
          <w:p w14:paraId="7B78EECE" w14:textId="77777777" w:rsidR="002F5435" w:rsidRPr="00EA33C0" w:rsidRDefault="002F5435" w:rsidP="002F5435">
            <w:pPr>
              <w:spacing w:after="0"/>
              <w:ind w:firstLine="0"/>
              <w:jc w:val="center"/>
              <w:rPr>
                <w:rFonts w:cstheme="minorHAnsi"/>
                <w:b/>
                <w:sz w:val="24"/>
                <w:szCs w:val="24"/>
              </w:rPr>
            </w:pPr>
            <w:r>
              <w:rPr>
                <w:rFonts w:cstheme="minorHAnsi"/>
                <w:b/>
                <w:sz w:val="24"/>
                <w:szCs w:val="24"/>
              </w:rPr>
              <w:t>ITENS DE VARIÁVEL</w:t>
            </w:r>
          </w:p>
        </w:tc>
      </w:tr>
      <w:tr w:rsidR="002F5435" w:rsidRPr="00EA33C0" w14:paraId="7061748C" w14:textId="77777777" w:rsidTr="002F5435">
        <w:trPr>
          <w:cantSplit/>
          <w:trHeight w:hRule="exact" w:val="349"/>
          <w:tblHeader/>
        </w:trPr>
        <w:tc>
          <w:tcPr>
            <w:tcW w:w="851" w:type="dxa"/>
            <w:vMerge/>
            <w:tcBorders>
              <w:left w:val="single" w:sz="4" w:space="0" w:color="000000"/>
              <w:bottom w:val="single" w:sz="4" w:space="0" w:color="000000"/>
              <w:right w:val="single" w:sz="4" w:space="0" w:color="000000"/>
            </w:tcBorders>
            <w:vAlign w:val="center"/>
          </w:tcPr>
          <w:p w14:paraId="483178D8" w14:textId="77777777" w:rsidR="002F5435" w:rsidRPr="00EA33C0" w:rsidRDefault="002F5435" w:rsidP="006127FE">
            <w:pPr>
              <w:widowControl w:val="0"/>
              <w:autoSpaceDE w:val="0"/>
              <w:autoSpaceDN w:val="0"/>
              <w:adjustRightInd w:val="0"/>
              <w:spacing w:after="0" w:line="240" w:lineRule="auto"/>
              <w:ind w:left="318" w:right="76" w:hanging="187"/>
              <w:rPr>
                <w:rFonts w:ascii="Times New Roman" w:hAnsi="Times New Roman" w:cs="Times New Roman"/>
                <w:sz w:val="24"/>
                <w:szCs w:val="24"/>
              </w:rPr>
            </w:pPr>
          </w:p>
        </w:tc>
        <w:tc>
          <w:tcPr>
            <w:tcW w:w="7938" w:type="dxa"/>
            <w:vMerge/>
            <w:tcBorders>
              <w:top w:val="single" w:sz="4" w:space="0" w:color="000000"/>
              <w:left w:val="single" w:sz="4" w:space="0" w:color="000000"/>
              <w:bottom w:val="single" w:sz="4" w:space="0" w:color="000000"/>
              <w:right w:val="single" w:sz="4" w:space="0" w:color="000000"/>
            </w:tcBorders>
            <w:vAlign w:val="center"/>
          </w:tcPr>
          <w:p w14:paraId="2CF5E510" w14:textId="77777777" w:rsidR="002F5435" w:rsidRPr="00EA33C0" w:rsidRDefault="002F5435" w:rsidP="006127FE">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r>
      <w:tr w:rsidR="002F5435" w:rsidRPr="00EA33C0" w14:paraId="0141F127" w14:textId="77777777" w:rsidTr="006127FE">
        <w:trPr>
          <w:cantSplit/>
          <w:trHeight w:hRule="exact" w:val="653"/>
        </w:trPr>
        <w:tc>
          <w:tcPr>
            <w:tcW w:w="851" w:type="dxa"/>
            <w:tcBorders>
              <w:top w:val="single" w:sz="4" w:space="0" w:color="000000"/>
              <w:left w:val="single" w:sz="4" w:space="0" w:color="000000"/>
              <w:bottom w:val="single" w:sz="4" w:space="0" w:color="000000"/>
              <w:right w:val="single" w:sz="4" w:space="0" w:color="000000"/>
            </w:tcBorders>
            <w:vAlign w:val="center"/>
          </w:tcPr>
          <w:p w14:paraId="65C1019D" w14:textId="77777777" w:rsidR="002F5435" w:rsidRPr="00EA33C0" w:rsidRDefault="002F5435" w:rsidP="006127FE">
            <w:pPr>
              <w:spacing w:after="0" w:line="240" w:lineRule="auto"/>
              <w:ind w:firstLine="0"/>
              <w:rPr>
                <w:rFonts w:cstheme="minorHAnsi"/>
                <w:sz w:val="24"/>
                <w:szCs w:val="24"/>
              </w:rPr>
            </w:pPr>
            <w:r>
              <w:rPr>
                <w:rFonts w:cstheme="minorHAnsi"/>
                <w:sz w:val="24"/>
                <w:szCs w:val="24"/>
              </w:rPr>
              <w:t>E24</w:t>
            </w:r>
          </w:p>
        </w:tc>
        <w:tc>
          <w:tcPr>
            <w:tcW w:w="7938" w:type="dxa"/>
            <w:tcBorders>
              <w:top w:val="single" w:sz="4" w:space="0" w:color="000000"/>
              <w:left w:val="single" w:sz="4" w:space="0" w:color="000000"/>
              <w:bottom w:val="single" w:sz="4" w:space="0" w:color="000000"/>
              <w:right w:val="single" w:sz="4" w:space="0" w:color="000000"/>
            </w:tcBorders>
            <w:vAlign w:val="center"/>
          </w:tcPr>
          <w:p w14:paraId="3867CD76" w14:textId="77777777" w:rsidR="002F5435" w:rsidRPr="006127FE" w:rsidRDefault="002F5435" w:rsidP="006127FE">
            <w:pPr>
              <w:spacing w:after="0"/>
              <w:ind w:firstLine="0"/>
              <w:jc w:val="left"/>
              <w:rPr>
                <w:sz w:val="24"/>
                <w:szCs w:val="24"/>
              </w:rPr>
            </w:pPr>
            <w:r w:rsidRPr="006127FE">
              <w:rPr>
                <w:sz w:val="24"/>
                <w:szCs w:val="24"/>
              </w:rPr>
              <w:t>Preocupo-me com os consumos de energia em casa</w:t>
            </w:r>
          </w:p>
        </w:tc>
      </w:tr>
      <w:tr w:rsidR="002F5435" w:rsidRPr="00EA33C0" w14:paraId="791A7AC9" w14:textId="77777777" w:rsidTr="006127FE">
        <w:trPr>
          <w:trHeight w:hRule="exact" w:val="563"/>
        </w:trPr>
        <w:tc>
          <w:tcPr>
            <w:tcW w:w="851" w:type="dxa"/>
            <w:tcBorders>
              <w:top w:val="single" w:sz="4" w:space="0" w:color="000000"/>
              <w:left w:val="single" w:sz="4" w:space="0" w:color="000000"/>
              <w:bottom w:val="single" w:sz="4" w:space="0" w:color="000000"/>
              <w:right w:val="single" w:sz="4" w:space="0" w:color="000000"/>
            </w:tcBorders>
            <w:vAlign w:val="center"/>
          </w:tcPr>
          <w:p w14:paraId="59CD0B01" w14:textId="77777777" w:rsidR="002F5435" w:rsidRPr="00EA33C0" w:rsidRDefault="002F5435" w:rsidP="006127FE">
            <w:pPr>
              <w:spacing w:after="0" w:line="240" w:lineRule="auto"/>
              <w:ind w:firstLine="0"/>
              <w:rPr>
                <w:rFonts w:cstheme="minorHAnsi"/>
                <w:sz w:val="24"/>
                <w:szCs w:val="24"/>
              </w:rPr>
            </w:pPr>
            <w:r>
              <w:rPr>
                <w:rFonts w:cstheme="minorHAnsi"/>
                <w:sz w:val="24"/>
                <w:szCs w:val="24"/>
              </w:rPr>
              <w:t>E25</w:t>
            </w:r>
          </w:p>
        </w:tc>
        <w:tc>
          <w:tcPr>
            <w:tcW w:w="7938" w:type="dxa"/>
            <w:tcBorders>
              <w:top w:val="single" w:sz="4" w:space="0" w:color="000000"/>
              <w:left w:val="single" w:sz="4" w:space="0" w:color="000000"/>
              <w:bottom w:val="single" w:sz="4" w:space="0" w:color="000000"/>
              <w:right w:val="single" w:sz="4" w:space="0" w:color="000000"/>
            </w:tcBorders>
            <w:vAlign w:val="center"/>
          </w:tcPr>
          <w:p w14:paraId="2A2C1B27" w14:textId="77777777" w:rsidR="002F5435" w:rsidRPr="006127FE" w:rsidRDefault="002F5435" w:rsidP="006127FE">
            <w:pPr>
              <w:spacing w:after="0"/>
              <w:ind w:firstLine="0"/>
              <w:jc w:val="left"/>
              <w:rPr>
                <w:sz w:val="24"/>
                <w:szCs w:val="24"/>
              </w:rPr>
            </w:pPr>
            <w:r w:rsidRPr="006127FE">
              <w:rPr>
                <w:sz w:val="24"/>
                <w:szCs w:val="24"/>
              </w:rPr>
              <w:t>Sei como ser eficiente no consumo de energia em casa.</w:t>
            </w:r>
          </w:p>
        </w:tc>
      </w:tr>
      <w:tr w:rsidR="002F5435" w:rsidRPr="00EA33C0" w14:paraId="760AE41D" w14:textId="77777777" w:rsidTr="006127FE">
        <w:trPr>
          <w:trHeight w:hRule="exact" w:val="718"/>
        </w:trPr>
        <w:tc>
          <w:tcPr>
            <w:tcW w:w="851" w:type="dxa"/>
            <w:tcBorders>
              <w:top w:val="single" w:sz="4" w:space="0" w:color="000000"/>
              <w:left w:val="single" w:sz="4" w:space="0" w:color="000000"/>
              <w:bottom w:val="single" w:sz="4" w:space="0" w:color="000000"/>
              <w:right w:val="single" w:sz="4" w:space="0" w:color="000000"/>
            </w:tcBorders>
            <w:vAlign w:val="center"/>
          </w:tcPr>
          <w:p w14:paraId="3C3D92DC" w14:textId="77777777" w:rsidR="002F5435" w:rsidRDefault="002F5435" w:rsidP="006127FE">
            <w:pPr>
              <w:spacing w:after="0" w:line="240" w:lineRule="auto"/>
              <w:ind w:firstLine="0"/>
              <w:rPr>
                <w:rFonts w:cstheme="minorHAnsi"/>
                <w:sz w:val="24"/>
                <w:szCs w:val="24"/>
              </w:rPr>
            </w:pPr>
            <w:r>
              <w:rPr>
                <w:rFonts w:cstheme="minorHAnsi"/>
                <w:sz w:val="24"/>
                <w:szCs w:val="24"/>
              </w:rPr>
              <w:t>E28</w:t>
            </w:r>
          </w:p>
        </w:tc>
        <w:tc>
          <w:tcPr>
            <w:tcW w:w="7938" w:type="dxa"/>
            <w:tcBorders>
              <w:top w:val="single" w:sz="4" w:space="0" w:color="000000"/>
              <w:left w:val="single" w:sz="4" w:space="0" w:color="000000"/>
              <w:bottom w:val="single" w:sz="4" w:space="0" w:color="000000"/>
              <w:right w:val="single" w:sz="4" w:space="0" w:color="000000"/>
            </w:tcBorders>
            <w:vAlign w:val="center"/>
          </w:tcPr>
          <w:p w14:paraId="2137D59E" w14:textId="77777777" w:rsidR="002F5435" w:rsidRPr="006127FE" w:rsidRDefault="002F5435" w:rsidP="006127FE">
            <w:pPr>
              <w:spacing w:after="0"/>
              <w:ind w:firstLine="0"/>
              <w:jc w:val="left"/>
              <w:rPr>
                <w:sz w:val="24"/>
                <w:szCs w:val="24"/>
              </w:rPr>
            </w:pPr>
            <w:r w:rsidRPr="006127FE">
              <w:rPr>
                <w:sz w:val="24"/>
                <w:szCs w:val="24"/>
              </w:rPr>
              <w:t>Controlo o consumo de energia em minha casa.</w:t>
            </w:r>
          </w:p>
        </w:tc>
      </w:tr>
    </w:tbl>
    <w:p w14:paraId="2EA17096" w14:textId="3C769D80" w:rsidR="002F5435" w:rsidRDefault="002F5435" w:rsidP="0098333D"/>
    <w:p w14:paraId="2D84F9D0" w14:textId="01C04B7A" w:rsidR="007353F0" w:rsidRPr="00107135" w:rsidRDefault="007353F0" w:rsidP="0098333D">
      <w:pPr>
        <w:rPr>
          <w:rFonts w:ascii="Times New Roman" w:hAnsi="Times New Roman" w:cs="Times New Roman"/>
          <w:sz w:val="24"/>
          <w:szCs w:val="24"/>
        </w:rPr>
      </w:pPr>
      <w:r w:rsidRPr="00107135">
        <w:rPr>
          <w:rFonts w:ascii="Times New Roman" w:hAnsi="Times New Roman" w:cs="Times New Roman"/>
          <w:sz w:val="24"/>
          <w:szCs w:val="24"/>
        </w:rPr>
        <w:t xml:space="preserve">Através do </w:t>
      </w:r>
      <w:r w:rsidR="002100D0" w:rsidRPr="00107135">
        <w:rPr>
          <w:rFonts w:ascii="Times New Roman" w:hAnsi="Times New Roman" w:cs="Times New Roman"/>
          <w:i/>
          <w:sz w:val="24"/>
          <w:szCs w:val="24"/>
        </w:rPr>
        <w:t>software</w:t>
      </w:r>
      <w:r w:rsidR="007B2E04" w:rsidRPr="00107135">
        <w:rPr>
          <w:rFonts w:ascii="Times New Roman" w:hAnsi="Times New Roman" w:cs="Times New Roman"/>
          <w:sz w:val="24"/>
          <w:szCs w:val="24"/>
        </w:rPr>
        <w:t xml:space="preserve"> SPSS foi</w:t>
      </w:r>
      <w:r w:rsidRPr="00107135">
        <w:rPr>
          <w:rFonts w:ascii="Times New Roman" w:hAnsi="Times New Roman" w:cs="Times New Roman"/>
          <w:sz w:val="24"/>
          <w:szCs w:val="24"/>
        </w:rPr>
        <w:t xml:space="preserve"> aplicado o te</w:t>
      </w:r>
      <w:r w:rsidR="00A51462" w:rsidRPr="00107135">
        <w:rPr>
          <w:rFonts w:ascii="Times New Roman" w:hAnsi="Times New Roman" w:cs="Times New Roman"/>
          <w:sz w:val="24"/>
          <w:szCs w:val="24"/>
        </w:rPr>
        <w:t>ste</w:t>
      </w:r>
      <w:r w:rsidRPr="00107135">
        <w:rPr>
          <w:rFonts w:ascii="Times New Roman" w:hAnsi="Times New Roman" w:cs="Times New Roman"/>
          <w:sz w:val="24"/>
          <w:szCs w:val="24"/>
        </w:rPr>
        <w:t xml:space="preserve"> do </w:t>
      </w:r>
      <w:r w:rsidRPr="00107135">
        <w:rPr>
          <w:rFonts w:ascii="Times New Roman" w:hAnsi="Times New Roman" w:cs="Times New Roman"/>
          <w:i/>
          <w:sz w:val="24"/>
          <w:szCs w:val="24"/>
        </w:rPr>
        <w:t>alfa de Cronbach</w:t>
      </w:r>
      <w:r w:rsidRPr="00107135">
        <w:rPr>
          <w:rFonts w:ascii="Times New Roman" w:hAnsi="Times New Roman" w:cs="Times New Roman"/>
          <w:sz w:val="24"/>
          <w:szCs w:val="24"/>
        </w:rPr>
        <w:t xml:space="preserve"> aos itens da escala de poupança energética tendo-se obtido o valor 0,807 e os resultados apresentados na </w:t>
      </w:r>
      <w:r w:rsidR="007B2E04" w:rsidRPr="00107135">
        <w:rPr>
          <w:rFonts w:ascii="Times New Roman" w:hAnsi="Times New Roman" w:cs="Times New Roman"/>
          <w:sz w:val="24"/>
          <w:szCs w:val="24"/>
        </w:rPr>
        <w:fldChar w:fldCharType="begin"/>
      </w:r>
      <w:r w:rsidR="007B2E04" w:rsidRPr="00107135">
        <w:rPr>
          <w:rFonts w:ascii="Times New Roman" w:hAnsi="Times New Roman" w:cs="Times New Roman"/>
          <w:sz w:val="24"/>
          <w:szCs w:val="24"/>
        </w:rPr>
        <w:instrText xml:space="preserve"> REF _Ref503111242 \h </w:instrText>
      </w:r>
      <w:r w:rsidR="007B2E04" w:rsidRPr="00107135">
        <w:rPr>
          <w:rFonts w:ascii="Times New Roman" w:hAnsi="Times New Roman" w:cs="Times New Roman"/>
          <w:sz w:val="24"/>
          <w:szCs w:val="24"/>
        </w:rPr>
      </w:r>
      <w:r w:rsidR="00107135">
        <w:rPr>
          <w:rFonts w:ascii="Times New Roman" w:hAnsi="Times New Roman" w:cs="Times New Roman"/>
          <w:sz w:val="24"/>
          <w:szCs w:val="24"/>
        </w:rPr>
        <w:instrText xml:space="preserve"> \* MERGEFORMAT </w:instrText>
      </w:r>
      <w:r w:rsidR="007B2E04" w:rsidRPr="00107135">
        <w:rPr>
          <w:rFonts w:ascii="Times New Roman" w:hAnsi="Times New Roman" w:cs="Times New Roman"/>
          <w:sz w:val="24"/>
          <w:szCs w:val="24"/>
        </w:rPr>
        <w:fldChar w:fldCharType="separate"/>
      </w:r>
      <w:r w:rsidR="000A1C1B" w:rsidRPr="00107135">
        <w:rPr>
          <w:rFonts w:ascii="Times New Roman" w:hAnsi="Times New Roman" w:cs="Times New Roman"/>
          <w:sz w:val="24"/>
          <w:szCs w:val="24"/>
        </w:rPr>
        <w:t>Tabela 30</w:t>
      </w:r>
      <w:r w:rsidR="007B2E04" w:rsidRPr="00107135">
        <w:rPr>
          <w:rFonts w:ascii="Times New Roman" w:hAnsi="Times New Roman" w:cs="Times New Roman"/>
          <w:sz w:val="24"/>
          <w:szCs w:val="24"/>
        </w:rPr>
        <w:fldChar w:fldCharType="end"/>
      </w:r>
      <w:r w:rsidR="007B2E04" w:rsidRPr="00107135">
        <w:rPr>
          <w:rFonts w:ascii="Times New Roman" w:hAnsi="Times New Roman" w:cs="Times New Roman"/>
          <w:sz w:val="24"/>
          <w:szCs w:val="24"/>
        </w:rPr>
        <w:t>:</w:t>
      </w:r>
    </w:p>
    <w:p w14:paraId="52E1CC80" w14:textId="27370ECA" w:rsidR="007B2E04" w:rsidRDefault="007B2E04" w:rsidP="0098333D"/>
    <w:p w14:paraId="041FECB0" w14:textId="03C84A61" w:rsidR="00F24DD9" w:rsidRPr="004D4EC8" w:rsidRDefault="00F24DD9" w:rsidP="004D4EC8">
      <w:pPr>
        <w:pStyle w:val="Legenda"/>
        <w:jc w:val="left"/>
        <w:rPr>
          <w:b w:val="0"/>
          <w:i/>
          <w:color w:val="auto"/>
          <w:sz w:val="22"/>
          <w:szCs w:val="22"/>
        </w:rPr>
      </w:pPr>
      <w:bookmarkStart w:id="157" w:name="_Ref503111242"/>
      <w:bookmarkStart w:id="158" w:name="_Toc503722005"/>
      <w:r w:rsidRPr="004D4EC8">
        <w:rPr>
          <w:b w:val="0"/>
          <w:i/>
          <w:color w:val="auto"/>
          <w:sz w:val="22"/>
          <w:szCs w:val="22"/>
        </w:rPr>
        <w:lastRenderedPageBreak/>
        <w:t xml:space="preserve">Tabela </w:t>
      </w:r>
      <w:r w:rsidRPr="004D4EC8">
        <w:rPr>
          <w:b w:val="0"/>
          <w:i/>
          <w:color w:val="auto"/>
          <w:sz w:val="22"/>
          <w:szCs w:val="22"/>
        </w:rPr>
        <w:fldChar w:fldCharType="begin"/>
      </w:r>
      <w:r w:rsidRPr="004D4EC8">
        <w:rPr>
          <w:b w:val="0"/>
          <w:i/>
          <w:color w:val="auto"/>
          <w:sz w:val="22"/>
          <w:szCs w:val="22"/>
        </w:rPr>
        <w:instrText xml:space="preserve"> SEQ Tabela \* ARABIC </w:instrText>
      </w:r>
      <w:r w:rsidRPr="004D4EC8">
        <w:rPr>
          <w:b w:val="0"/>
          <w:i/>
          <w:color w:val="auto"/>
          <w:sz w:val="22"/>
          <w:szCs w:val="22"/>
        </w:rPr>
        <w:fldChar w:fldCharType="separate"/>
      </w:r>
      <w:r w:rsidR="000A1C1B">
        <w:rPr>
          <w:b w:val="0"/>
          <w:i/>
          <w:noProof/>
          <w:color w:val="auto"/>
          <w:sz w:val="22"/>
          <w:szCs w:val="22"/>
        </w:rPr>
        <w:t>30</w:t>
      </w:r>
      <w:r w:rsidRPr="004D4EC8">
        <w:rPr>
          <w:b w:val="0"/>
          <w:i/>
          <w:color w:val="auto"/>
          <w:sz w:val="22"/>
          <w:szCs w:val="22"/>
        </w:rPr>
        <w:fldChar w:fldCharType="end"/>
      </w:r>
      <w:bookmarkEnd w:id="157"/>
      <w:r w:rsidRPr="004D4EC8">
        <w:rPr>
          <w:b w:val="0"/>
          <w:i/>
          <w:color w:val="auto"/>
          <w:sz w:val="22"/>
          <w:szCs w:val="22"/>
        </w:rPr>
        <w:t>: Resultados do teste de Cronbach</w:t>
      </w:r>
      <w:bookmarkEnd w:id="158"/>
    </w:p>
    <w:tbl>
      <w:tblPr>
        <w:tblW w:w="90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676"/>
        <w:gridCol w:w="1283"/>
        <w:gridCol w:w="1418"/>
        <w:gridCol w:w="1843"/>
        <w:gridCol w:w="1876"/>
      </w:tblGrid>
      <w:tr w:rsidR="002534BF" w:rsidRPr="006F5BA6" w14:paraId="0DB0FB8E" w14:textId="77777777" w:rsidTr="00F24DD9">
        <w:trPr>
          <w:cantSplit/>
        </w:trPr>
        <w:tc>
          <w:tcPr>
            <w:tcW w:w="2676" w:type="dxa"/>
            <w:tcBorders>
              <w:bottom w:val="single" w:sz="8" w:space="0" w:color="152935"/>
            </w:tcBorders>
            <w:shd w:val="clear" w:color="auto" w:fill="FFFFFF"/>
            <w:vAlign w:val="bottom"/>
          </w:tcPr>
          <w:p w14:paraId="0F166692" w14:textId="77777777" w:rsidR="002534BF" w:rsidRPr="00F24DD9" w:rsidRDefault="002534BF" w:rsidP="000B4420">
            <w:pPr>
              <w:autoSpaceDE w:val="0"/>
              <w:autoSpaceDN w:val="0"/>
              <w:adjustRightInd w:val="0"/>
              <w:spacing w:after="0" w:line="240" w:lineRule="auto"/>
              <w:ind w:firstLine="0"/>
              <w:jc w:val="left"/>
            </w:pPr>
          </w:p>
        </w:tc>
        <w:tc>
          <w:tcPr>
            <w:tcW w:w="1283" w:type="dxa"/>
            <w:shd w:val="clear" w:color="auto" w:fill="FFFFFF"/>
            <w:vAlign w:val="bottom"/>
          </w:tcPr>
          <w:p w14:paraId="69699999" w14:textId="147B7E61" w:rsidR="002534BF" w:rsidRPr="00F24DD9" w:rsidRDefault="00F24DD9" w:rsidP="000B4420">
            <w:pPr>
              <w:autoSpaceDE w:val="0"/>
              <w:autoSpaceDN w:val="0"/>
              <w:adjustRightInd w:val="0"/>
              <w:spacing w:after="0" w:line="320" w:lineRule="atLeast"/>
              <w:ind w:left="60" w:right="60" w:firstLine="0"/>
              <w:jc w:val="center"/>
            </w:pPr>
            <w:r w:rsidRPr="00F24DD9">
              <w:t>Média se eliminado</w:t>
            </w:r>
          </w:p>
        </w:tc>
        <w:tc>
          <w:tcPr>
            <w:tcW w:w="1418" w:type="dxa"/>
            <w:shd w:val="clear" w:color="auto" w:fill="FFFFFF"/>
            <w:vAlign w:val="bottom"/>
          </w:tcPr>
          <w:p w14:paraId="13366305" w14:textId="030C1EEE" w:rsidR="002534BF" w:rsidRPr="00F24DD9" w:rsidRDefault="00F24DD9" w:rsidP="000B4420">
            <w:pPr>
              <w:autoSpaceDE w:val="0"/>
              <w:autoSpaceDN w:val="0"/>
              <w:adjustRightInd w:val="0"/>
              <w:spacing w:after="0" w:line="320" w:lineRule="atLeast"/>
              <w:ind w:left="60" w:right="60" w:firstLine="0"/>
              <w:jc w:val="center"/>
            </w:pPr>
            <w:r w:rsidRPr="00F24DD9">
              <w:t>Variância se eliminado</w:t>
            </w:r>
          </w:p>
        </w:tc>
        <w:tc>
          <w:tcPr>
            <w:tcW w:w="1843" w:type="dxa"/>
            <w:shd w:val="clear" w:color="auto" w:fill="FFFFFF"/>
            <w:vAlign w:val="bottom"/>
          </w:tcPr>
          <w:p w14:paraId="28816187" w14:textId="6975C478" w:rsidR="002534BF" w:rsidRPr="00F24DD9" w:rsidRDefault="00F24DD9" w:rsidP="000B4420">
            <w:pPr>
              <w:autoSpaceDE w:val="0"/>
              <w:autoSpaceDN w:val="0"/>
              <w:adjustRightInd w:val="0"/>
              <w:spacing w:after="0" w:line="320" w:lineRule="atLeast"/>
              <w:ind w:left="60" w:right="60" w:firstLine="0"/>
              <w:jc w:val="center"/>
            </w:pPr>
            <w:r w:rsidRPr="00F24DD9">
              <w:t>Correlação com o total (corrigido)</w:t>
            </w:r>
          </w:p>
        </w:tc>
        <w:tc>
          <w:tcPr>
            <w:tcW w:w="1876" w:type="dxa"/>
            <w:shd w:val="clear" w:color="auto" w:fill="FFFFFF"/>
            <w:vAlign w:val="bottom"/>
          </w:tcPr>
          <w:p w14:paraId="0687400E" w14:textId="6BA7A0AF" w:rsidR="002534BF" w:rsidRPr="00F24DD9" w:rsidRDefault="00F24DD9" w:rsidP="000B4420">
            <w:pPr>
              <w:autoSpaceDE w:val="0"/>
              <w:autoSpaceDN w:val="0"/>
              <w:adjustRightInd w:val="0"/>
              <w:spacing w:after="0" w:line="320" w:lineRule="atLeast"/>
              <w:ind w:left="60" w:right="60" w:firstLine="0"/>
              <w:jc w:val="center"/>
            </w:pPr>
            <w:r w:rsidRPr="00F24DD9">
              <w:t xml:space="preserve">Alfa de Cronbach se eliminado </w:t>
            </w:r>
          </w:p>
        </w:tc>
      </w:tr>
      <w:tr w:rsidR="002534BF" w:rsidRPr="006F5BA6" w14:paraId="7FBBDF3F" w14:textId="77777777" w:rsidTr="00F24DD9">
        <w:trPr>
          <w:cantSplit/>
        </w:trPr>
        <w:tc>
          <w:tcPr>
            <w:tcW w:w="2676" w:type="dxa"/>
            <w:shd w:val="clear" w:color="auto" w:fill="auto"/>
          </w:tcPr>
          <w:p w14:paraId="59AF3F57" w14:textId="77777777" w:rsidR="002534BF" w:rsidRPr="00F24DD9" w:rsidRDefault="002534BF" w:rsidP="000B4420">
            <w:pPr>
              <w:autoSpaceDE w:val="0"/>
              <w:autoSpaceDN w:val="0"/>
              <w:adjustRightInd w:val="0"/>
              <w:spacing w:after="0" w:line="320" w:lineRule="atLeast"/>
              <w:ind w:left="60" w:right="60" w:firstLine="0"/>
              <w:jc w:val="left"/>
            </w:pPr>
            <w:r w:rsidRPr="00F24DD9">
              <w:t>E24-Preocupo-me com os consumos de energia em casa</w:t>
            </w:r>
          </w:p>
        </w:tc>
        <w:tc>
          <w:tcPr>
            <w:tcW w:w="1283" w:type="dxa"/>
            <w:shd w:val="clear" w:color="auto" w:fill="FFFFFF"/>
          </w:tcPr>
          <w:p w14:paraId="331DD4C2" w14:textId="77777777" w:rsidR="002534BF" w:rsidRPr="00F24DD9" w:rsidRDefault="002534BF" w:rsidP="000B4420">
            <w:pPr>
              <w:autoSpaceDE w:val="0"/>
              <w:autoSpaceDN w:val="0"/>
              <w:adjustRightInd w:val="0"/>
              <w:spacing w:after="0" w:line="320" w:lineRule="atLeast"/>
              <w:ind w:left="60" w:right="60" w:firstLine="0"/>
              <w:jc w:val="right"/>
            </w:pPr>
            <w:r w:rsidRPr="00F24DD9">
              <w:t>7,87</w:t>
            </w:r>
          </w:p>
        </w:tc>
        <w:tc>
          <w:tcPr>
            <w:tcW w:w="1418" w:type="dxa"/>
            <w:shd w:val="clear" w:color="auto" w:fill="FFFFFF"/>
          </w:tcPr>
          <w:p w14:paraId="1A77DC63" w14:textId="77777777" w:rsidR="002534BF" w:rsidRPr="00F24DD9" w:rsidRDefault="002534BF" w:rsidP="000B4420">
            <w:pPr>
              <w:autoSpaceDE w:val="0"/>
              <w:autoSpaceDN w:val="0"/>
              <w:adjustRightInd w:val="0"/>
              <w:spacing w:after="0" w:line="320" w:lineRule="atLeast"/>
              <w:ind w:left="60" w:right="60" w:firstLine="0"/>
              <w:jc w:val="right"/>
            </w:pPr>
            <w:r w:rsidRPr="00F24DD9">
              <w:t>1,983</w:t>
            </w:r>
          </w:p>
        </w:tc>
        <w:tc>
          <w:tcPr>
            <w:tcW w:w="1843" w:type="dxa"/>
            <w:shd w:val="clear" w:color="auto" w:fill="FFFFFF"/>
          </w:tcPr>
          <w:p w14:paraId="034E8781" w14:textId="77777777" w:rsidR="002534BF" w:rsidRPr="00F24DD9" w:rsidRDefault="002534BF" w:rsidP="000B4420">
            <w:pPr>
              <w:autoSpaceDE w:val="0"/>
              <w:autoSpaceDN w:val="0"/>
              <w:adjustRightInd w:val="0"/>
              <w:spacing w:after="0" w:line="320" w:lineRule="atLeast"/>
              <w:ind w:left="60" w:right="60" w:firstLine="0"/>
              <w:jc w:val="right"/>
            </w:pPr>
            <w:r w:rsidRPr="00F24DD9">
              <w:t>,632</w:t>
            </w:r>
          </w:p>
        </w:tc>
        <w:tc>
          <w:tcPr>
            <w:tcW w:w="1876" w:type="dxa"/>
            <w:shd w:val="clear" w:color="auto" w:fill="FFFFFF"/>
          </w:tcPr>
          <w:p w14:paraId="76B1028D" w14:textId="77777777" w:rsidR="002534BF" w:rsidRPr="00F24DD9" w:rsidRDefault="002534BF" w:rsidP="000B4420">
            <w:pPr>
              <w:autoSpaceDE w:val="0"/>
              <w:autoSpaceDN w:val="0"/>
              <w:adjustRightInd w:val="0"/>
              <w:spacing w:after="0" w:line="320" w:lineRule="atLeast"/>
              <w:ind w:left="60" w:right="60" w:firstLine="0"/>
              <w:jc w:val="right"/>
            </w:pPr>
            <w:r w:rsidRPr="00F24DD9">
              <w:t>,766</w:t>
            </w:r>
          </w:p>
        </w:tc>
      </w:tr>
      <w:tr w:rsidR="002534BF" w:rsidRPr="006F5BA6" w14:paraId="49E0A452" w14:textId="77777777" w:rsidTr="00F24DD9">
        <w:trPr>
          <w:cantSplit/>
        </w:trPr>
        <w:tc>
          <w:tcPr>
            <w:tcW w:w="2676" w:type="dxa"/>
            <w:shd w:val="clear" w:color="auto" w:fill="auto"/>
          </w:tcPr>
          <w:p w14:paraId="657066C0" w14:textId="77777777" w:rsidR="002534BF" w:rsidRPr="00F24DD9" w:rsidRDefault="002534BF" w:rsidP="000B4420">
            <w:pPr>
              <w:autoSpaceDE w:val="0"/>
              <w:autoSpaceDN w:val="0"/>
              <w:adjustRightInd w:val="0"/>
              <w:spacing w:after="0" w:line="320" w:lineRule="atLeast"/>
              <w:ind w:left="60" w:right="60" w:firstLine="0"/>
              <w:jc w:val="left"/>
            </w:pPr>
            <w:r w:rsidRPr="00F24DD9">
              <w:t>E25-Sei como poupar no consumo de energia</w:t>
            </w:r>
          </w:p>
        </w:tc>
        <w:tc>
          <w:tcPr>
            <w:tcW w:w="1283" w:type="dxa"/>
            <w:shd w:val="clear" w:color="auto" w:fill="FFFFFF"/>
          </w:tcPr>
          <w:p w14:paraId="2422BF20" w14:textId="77777777" w:rsidR="002534BF" w:rsidRPr="00F24DD9" w:rsidRDefault="002534BF" w:rsidP="000B4420">
            <w:pPr>
              <w:autoSpaceDE w:val="0"/>
              <w:autoSpaceDN w:val="0"/>
              <w:adjustRightInd w:val="0"/>
              <w:spacing w:after="0" w:line="320" w:lineRule="atLeast"/>
              <w:ind w:left="60" w:right="60" w:firstLine="0"/>
              <w:jc w:val="right"/>
            </w:pPr>
            <w:r w:rsidRPr="00F24DD9">
              <w:t>8,35</w:t>
            </w:r>
          </w:p>
        </w:tc>
        <w:tc>
          <w:tcPr>
            <w:tcW w:w="1418" w:type="dxa"/>
            <w:shd w:val="clear" w:color="auto" w:fill="FFFFFF"/>
          </w:tcPr>
          <w:p w14:paraId="640AED43" w14:textId="77777777" w:rsidR="002534BF" w:rsidRPr="00F24DD9" w:rsidRDefault="002534BF" w:rsidP="000B4420">
            <w:pPr>
              <w:autoSpaceDE w:val="0"/>
              <w:autoSpaceDN w:val="0"/>
              <w:adjustRightInd w:val="0"/>
              <w:spacing w:after="0" w:line="320" w:lineRule="atLeast"/>
              <w:ind w:left="60" w:right="60" w:firstLine="0"/>
              <w:jc w:val="right"/>
            </w:pPr>
            <w:r w:rsidRPr="00F24DD9">
              <w:t>1,770</w:t>
            </w:r>
          </w:p>
        </w:tc>
        <w:tc>
          <w:tcPr>
            <w:tcW w:w="1843" w:type="dxa"/>
            <w:shd w:val="clear" w:color="auto" w:fill="FFFFFF"/>
          </w:tcPr>
          <w:p w14:paraId="123D1DDA" w14:textId="77777777" w:rsidR="002534BF" w:rsidRPr="00F24DD9" w:rsidRDefault="002534BF" w:rsidP="000B4420">
            <w:pPr>
              <w:autoSpaceDE w:val="0"/>
              <w:autoSpaceDN w:val="0"/>
              <w:adjustRightInd w:val="0"/>
              <w:spacing w:after="0" w:line="320" w:lineRule="atLeast"/>
              <w:ind w:left="60" w:right="60" w:firstLine="0"/>
              <w:jc w:val="right"/>
            </w:pPr>
            <w:r w:rsidRPr="00F24DD9">
              <w:t>,681</w:t>
            </w:r>
          </w:p>
        </w:tc>
        <w:tc>
          <w:tcPr>
            <w:tcW w:w="1876" w:type="dxa"/>
            <w:shd w:val="clear" w:color="auto" w:fill="FFFFFF"/>
          </w:tcPr>
          <w:p w14:paraId="4DAEE6FF" w14:textId="77777777" w:rsidR="002534BF" w:rsidRPr="00F24DD9" w:rsidRDefault="002534BF" w:rsidP="000B4420">
            <w:pPr>
              <w:autoSpaceDE w:val="0"/>
              <w:autoSpaceDN w:val="0"/>
              <w:adjustRightInd w:val="0"/>
              <w:spacing w:after="0" w:line="320" w:lineRule="atLeast"/>
              <w:ind w:left="60" w:right="60" w:firstLine="0"/>
              <w:jc w:val="right"/>
            </w:pPr>
            <w:r w:rsidRPr="00F24DD9">
              <w:t>,710</w:t>
            </w:r>
          </w:p>
        </w:tc>
      </w:tr>
      <w:tr w:rsidR="002534BF" w:rsidRPr="006F5BA6" w14:paraId="713A2E34" w14:textId="77777777" w:rsidTr="00F24DD9">
        <w:trPr>
          <w:cantSplit/>
        </w:trPr>
        <w:tc>
          <w:tcPr>
            <w:tcW w:w="2676" w:type="dxa"/>
            <w:shd w:val="clear" w:color="auto" w:fill="auto"/>
          </w:tcPr>
          <w:p w14:paraId="4A0CB5E8" w14:textId="77777777" w:rsidR="002534BF" w:rsidRPr="00F24DD9" w:rsidRDefault="002534BF" w:rsidP="000B4420">
            <w:pPr>
              <w:autoSpaceDE w:val="0"/>
              <w:autoSpaceDN w:val="0"/>
              <w:adjustRightInd w:val="0"/>
              <w:spacing w:after="0" w:line="320" w:lineRule="atLeast"/>
              <w:ind w:left="60" w:right="60" w:firstLine="0"/>
              <w:jc w:val="left"/>
            </w:pPr>
            <w:r w:rsidRPr="00F24DD9">
              <w:t>E28-Controlo o consumo de energia em minha casa</w:t>
            </w:r>
          </w:p>
        </w:tc>
        <w:tc>
          <w:tcPr>
            <w:tcW w:w="1283" w:type="dxa"/>
            <w:shd w:val="clear" w:color="auto" w:fill="FFFFFF"/>
          </w:tcPr>
          <w:p w14:paraId="64AB5022" w14:textId="77777777" w:rsidR="002534BF" w:rsidRPr="00F24DD9" w:rsidRDefault="002534BF" w:rsidP="000B4420">
            <w:pPr>
              <w:autoSpaceDE w:val="0"/>
              <w:autoSpaceDN w:val="0"/>
              <w:adjustRightInd w:val="0"/>
              <w:spacing w:after="0" w:line="320" w:lineRule="atLeast"/>
              <w:ind w:left="60" w:right="60" w:firstLine="0"/>
              <w:jc w:val="right"/>
            </w:pPr>
            <w:r w:rsidRPr="00F24DD9">
              <w:t>8,10</w:t>
            </w:r>
          </w:p>
        </w:tc>
        <w:tc>
          <w:tcPr>
            <w:tcW w:w="1418" w:type="dxa"/>
            <w:shd w:val="clear" w:color="auto" w:fill="FFFFFF"/>
          </w:tcPr>
          <w:p w14:paraId="1B2E13CD" w14:textId="77777777" w:rsidR="002534BF" w:rsidRPr="00F24DD9" w:rsidRDefault="002534BF" w:rsidP="000B4420">
            <w:pPr>
              <w:autoSpaceDE w:val="0"/>
              <w:autoSpaceDN w:val="0"/>
              <w:adjustRightInd w:val="0"/>
              <w:spacing w:after="0" w:line="320" w:lineRule="atLeast"/>
              <w:ind w:left="60" w:right="60" w:firstLine="0"/>
              <w:jc w:val="right"/>
            </w:pPr>
            <w:r w:rsidRPr="00F24DD9">
              <w:t>1,424</w:t>
            </w:r>
          </w:p>
        </w:tc>
        <w:tc>
          <w:tcPr>
            <w:tcW w:w="1843" w:type="dxa"/>
            <w:shd w:val="clear" w:color="auto" w:fill="FFFFFF"/>
          </w:tcPr>
          <w:p w14:paraId="51BA6515" w14:textId="77777777" w:rsidR="002534BF" w:rsidRPr="00F24DD9" w:rsidRDefault="002534BF" w:rsidP="000B4420">
            <w:pPr>
              <w:autoSpaceDE w:val="0"/>
              <w:autoSpaceDN w:val="0"/>
              <w:adjustRightInd w:val="0"/>
              <w:spacing w:after="0" w:line="320" w:lineRule="atLeast"/>
              <w:ind w:left="60" w:right="60" w:firstLine="0"/>
              <w:jc w:val="right"/>
            </w:pPr>
            <w:r w:rsidRPr="00F24DD9">
              <w:t>,681</w:t>
            </w:r>
          </w:p>
        </w:tc>
        <w:tc>
          <w:tcPr>
            <w:tcW w:w="1876" w:type="dxa"/>
            <w:shd w:val="clear" w:color="auto" w:fill="FFFFFF"/>
          </w:tcPr>
          <w:p w14:paraId="76C4A6A6" w14:textId="77777777" w:rsidR="002534BF" w:rsidRPr="00F24DD9" w:rsidRDefault="002534BF" w:rsidP="000B4420">
            <w:pPr>
              <w:autoSpaceDE w:val="0"/>
              <w:autoSpaceDN w:val="0"/>
              <w:adjustRightInd w:val="0"/>
              <w:spacing w:after="0" w:line="320" w:lineRule="atLeast"/>
              <w:ind w:left="60" w:right="60" w:firstLine="0"/>
              <w:jc w:val="right"/>
            </w:pPr>
            <w:r w:rsidRPr="00F24DD9">
              <w:t>,725</w:t>
            </w:r>
          </w:p>
        </w:tc>
      </w:tr>
    </w:tbl>
    <w:p w14:paraId="59E7BEC0" w14:textId="399A790B" w:rsidR="00342688" w:rsidRPr="002B7AC2" w:rsidRDefault="009562D4" w:rsidP="004D4EC8">
      <w:pPr>
        <w:rPr>
          <w:rFonts w:ascii="Times New Roman" w:hAnsi="Times New Roman" w:cs="Times New Roman"/>
          <w:sz w:val="24"/>
          <w:szCs w:val="24"/>
        </w:rPr>
      </w:pPr>
      <w:r w:rsidRPr="002B7AC2">
        <w:rPr>
          <w:rFonts w:ascii="Times New Roman" w:hAnsi="Times New Roman" w:cs="Times New Roman"/>
          <w:sz w:val="24"/>
          <w:szCs w:val="24"/>
        </w:rPr>
        <w:t xml:space="preserve">A aplicação da escala de poupança energética </w:t>
      </w:r>
      <w:r w:rsidR="004D4EC8" w:rsidRPr="002B7AC2">
        <w:rPr>
          <w:rFonts w:ascii="Times New Roman" w:hAnsi="Times New Roman" w:cs="Times New Roman"/>
          <w:sz w:val="24"/>
          <w:szCs w:val="24"/>
        </w:rPr>
        <w:t>deu</w:t>
      </w:r>
      <w:r w:rsidRPr="002B7AC2">
        <w:rPr>
          <w:rFonts w:ascii="Times New Roman" w:hAnsi="Times New Roman" w:cs="Times New Roman"/>
          <w:sz w:val="24"/>
          <w:szCs w:val="24"/>
        </w:rPr>
        <w:t xml:space="preserve"> </w:t>
      </w:r>
      <w:r w:rsidR="000B4420" w:rsidRPr="002B7AC2">
        <w:rPr>
          <w:rFonts w:ascii="Times New Roman" w:hAnsi="Times New Roman" w:cs="Times New Roman"/>
          <w:sz w:val="24"/>
          <w:szCs w:val="24"/>
        </w:rPr>
        <w:t xml:space="preserve">os resultados apresentados na </w:t>
      </w:r>
      <w:r w:rsidR="007B2E04" w:rsidRPr="002B7AC2">
        <w:rPr>
          <w:rFonts w:ascii="Times New Roman" w:hAnsi="Times New Roman" w:cs="Times New Roman"/>
          <w:sz w:val="24"/>
          <w:szCs w:val="24"/>
        </w:rPr>
        <w:fldChar w:fldCharType="begin"/>
      </w:r>
      <w:r w:rsidR="007B2E04" w:rsidRPr="002B7AC2">
        <w:rPr>
          <w:rFonts w:ascii="Times New Roman" w:hAnsi="Times New Roman" w:cs="Times New Roman"/>
          <w:sz w:val="24"/>
          <w:szCs w:val="24"/>
        </w:rPr>
        <w:instrText xml:space="preserve"> REF _Ref503111489 \h </w:instrText>
      </w:r>
      <w:r w:rsidR="007B2E04" w:rsidRPr="002B7AC2">
        <w:rPr>
          <w:rFonts w:ascii="Times New Roman" w:hAnsi="Times New Roman" w:cs="Times New Roman"/>
          <w:sz w:val="24"/>
          <w:szCs w:val="24"/>
        </w:rPr>
      </w:r>
      <w:r w:rsidR="00387B99" w:rsidRPr="002B7AC2">
        <w:rPr>
          <w:rFonts w:ascii="Times New Roman" w:hAnsi="Times New Roman" w:cs="Times New Roman"/>
          <w:sz w:val="24"/>
          <w:szCs w:val="24"/>
        </w:rPr>
        <w:instrText xml:space="preserve"> \* MERGEFORMAT </w:instrText>
      </w:r>
      <w:r w:rsidR="007B2E04" w:rsidRPr="002B7AC2">
        <w:rPr>
          <w:rFonts w:ascii="Times New Roman" w:hAnsi="Times New Roman" w:cs="Times New Roman"/>
          <w:sz w:val="24"/>
          <w:szCs w:val="24"/>
        </w:rPr>
        <w:fldChar w:fldCharType="separate"/>
      </w:r>
      <w:r w:rsidR="000A1C1B" w:rsidRPr="002B7AC2">
        <w:rPr>
          <w:rFonts w:ascii="Times New Roman" w:hAnsi="Times New Roman" w:cs="Times New Roman"/>
          <w:sz w:val="24"/>
          <w:szCs w:val="24"/>
        </w:rPr>
        <w:t>Tabela 31</w:t>
      </w:r>
      <w:r w:rsidR="007B2E04" w:rsidRPr="002B7AC2">
        <w:rPr>
          <w:rFonts w:ascii="Times New Roman" w:hAnsi="Times New Roman" w:cs="Times New Roman"/>
          <w:sz w:val="24"/>
          <w:szCs w:val="24"/>
        </w:rPr>
        <w:fldChar w:fldCharType="end"/>
      </w:r>
      <w:r w:rsidR="007B2E04" w:rsidRPr="002B7AC2">
        <w:rPr>
          <w:rFonts w:ascii="Times New Roman" w:hAnsi="Times New Roman" w:cs="Times New Roman"/>
          <w:sz w:val="24"/>
          <w:szCs w:val="24"/>
        </w:rPr>
        <w:t>:</w:t>
      </w:r>
    </w:p>
    <w:p w14:paraId="25658F1A" w14:textId="77777777" w:rsidR="000B4420" w:rsidRPr="000B4420" w:rsidRDefault="000B4420" w:rsidP="000B4420">
      <w:pPr>
        <w:autoSpaceDE w:val="0"/>
        <w:autoSpaceDN w:val="0"/>
        <w:adjustRightInd w:val="0"/>
        <w:spacing w:after="0" w:line="240" w:lineRule="auto"/>
        <w:ind w:firstLine="0"/>
        <w:jc w:val="left"/>
        <w:rPr>
          <w:rFonts w:ascii="Times New Roman" w:hAnsi="Times New Roman" w:cs="Times New Roman"/>
          <w:sz w:val="24"/>
          <w:szCs w:val="24"/>
        </w:rPr>
      </w:pPr>
    </w:p>
    <w:p w14:paraId="77DAFB25" w14:textId="3D4BDFC8" w:rsidR="004D4EC8" w:rsidRPr="004D4EC8" w:rsidRDefault="004D4EC8" w:rsidP="004D4EC8">
      <w:pPr>
        <w:pStyle w:val="Legenda"/>
        <w:jc w:val="left"/>
        <w:rPr>
          <w:b w:val="0"/>
          <w:i/>
          <w:color w:val="auto"/>
          <w:sz w:val="22"/>
          <w:szCs w:val="22"/>
        </w:rPr>
      </w:pPr>
      <w:bookmarkStart w:id="159" w:name="_Ref503111489"/>
      <w:bookmarkStart w:id="160" w:name="_Toc503722006"/>
      <w:r w:rsidRPr="004D4EC8">
        <w:rPr>
          <w:b w:val="0"/>
          <w:i/>
          <w:color w:val="auto"/>
          <w:sz w:val="22"/>
          <w:szCs w:val="22"/>
        </w:rPr>
        <w:t xml:space="preserve">Tabela </w:t>
      </w:r>
      <w:r w:rsidRPr="004D4EC8">
        <w:rPr>
          <w:b w:val="0"/>
          <w:i/>
          <w:color w:val="auto"/>
          <w:sz w:val="22"/>
          <w:szCs w:val="22"/>
        </w:rPr>
        <w:fldChar w:fldCharType="begin"/>
      </w:r>
      <w:r w:rsidRPr="004D4EC8">
        <w:rPr>
          <w:b w:val="0"/>
          <w:i/>
          <w:color w:val="auto"/>
          <w:sz w:val="22"/>
          <w:szCs w:val="22"/>
        </w:rPr>
        <w:instrText xml:space="preserve"> SEQ Tabela \* ARABIC </w:instrText>
      </w:r>
      <w:r w:rsidRPr="004D4EC8">
        <w:rPr>
          <w:b w:val="0"/>
          <w:i/>
          <w:color w:val="auto"/>
          <w:sz w:val="22"/>
          <w:szCs w:val="22"/>
        </w:rPr>
        <w:fldChar w:fldCharType="separate"/>
      </w:r>
      <w:r w:rsidR="000A1C1B">
        <w:rPr>
          <w:b w:val="0"/>
          <w:i/>
          <w:noProof/>
          <w:color w:val="auto"/>
          <w:sz w:val="22"/>
          <w:szCs w:val="22"/>
        </w:rPr>
        <w:t>31</w:t>
      </w:r>
      <w:r w:rsidRPr="004D4EC8">
        <w:rPr>
          <w:b w:val="0"/>
          <w:i/>
          <w:color w:val="auto"/>
          <w:sz w:val="22"/>
          <w:szCs w:val="22"/>
        </w:rPr>
        <w:fldChar w:fldCharType="end"/>
      </w:r>
      <w:bookmarkEnd w:id="159"/>
      <w:r w:rsidRPr="004D4EC8">
        <w:rPr>
          <w:b w:val="0"/>
          <w:i/>
          <w:color w:val="auto"/>
          <w:sz w:val="22"/>
          <w:szCs w:val="22"/>
        </w:rPr>
        <w:t>: Frequências da escala poupança energética</w:t>
      </w:r>
      <w:bookmarkEnd w:id="160"/>
    </w:p>
    <w:tbl>
      <w:tblPr>
        <w:tblW w:w="907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691"/>
        <w:gridCol w:w="567"/>
        <w:gridCol w:w="567"/>
        <w:gridCol w:w="426"/>
        <w:gridCol w:w="567"/>
        <w:gridCol w:w="850"/>
        <w:gridCol w:w="567"/>
        <w:gridCol w:w="423"/>
        <w:gridCol w:w="585"/>
        <w:gridCol w:w="561"/>
        <w:gridCol w:w="585"/>
        <w:gridCol w:w="561"/>
        <w:gridCol w:w="561"/>
        <w:gridCol w:w="561"/>
      </w:tblGrid>
      <w:tr w:rsidR="000B4420" w:rsidRPr="000B4420" w14:paraId="721C2DAB" w14:textId="77777777" w:rsidTr="004D4EC8">
        <w:trPr>
          <w:cantSplit/>
        </w:trPr>
        <w:tc>
          <w:tcPr>
            <w:tcW w:w="1691" w:type="dxa"/>
            <w:vMerge w:val="restart"/>
            <w:shd w:val="clear" w:color="auto" w:fill="FFFFFF"/>
            <w:vAlign w:val="bottom"/>
          </w:tcPr>
          <w:p w14:paraId="442F8D7F" w14:textId="77777777" w:rsidR="000B4420" w:rsidRPr="0023062F" w:rsidRDefault="000B4420" w:rsidP="000B4420">
            <w:pPr>
              <w:autoSpaceDE w:val="0"/>
              <w:autoSpaceDN w:val="0"/>
              <w:adjustRightInd w:val="0"/>
              <w:spacing w:after="0" w:line="240" w:lineRule="auto"/>
              <w:ind w:firstLine="0"/>
              <w:jc w:val="left"/>
              <w:rPr>
                <w:rFonts w:asciiTheme="majorHAnsi" w:hAnsiTheme="majorHAnsi" w:cstheme="majorHAnsi"/>
                <w:sz w:val="18"/>
                <w:szCs w:val="18"/>
              </w:rPr>
            </w:pPr>
          </w:p>
        </w:tc>
        <w:tc>
          <w:tcPr>
            <w:tcW w:w="1134" w:type="dxa"/>
            <w:gridSpan w:val="2"/>
            <w:shd w:val="clear" w:color="auto" w:fill="FFFFFF"/>
            <w:vAlign w:val="bottom"/>
          </w:tcPr>
          <w:p w14:paraId="6F540BB0" w14:textId="298BF6E2" w:rsidR="000B4420" w:rsidRPr="0023062F" w:rsidRDefault="0023062F"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Discordo totalmente</w:t>
            </w:r>
          </w:p>
        </w:tc>
        <w:tc>
          <w:tcPr>
            <w:tcW w:w="993" w:type="dxa"/>
            <w:gridSpan w:val="2"/>
            <w:shd w:val="clear" w:color="auto" w:fill="FFFFFF"/>
            <w:vAlign w:val="bottom"/>
          </w:tcPr>
          <w:p w14:paraId="065154E1" w14:textId="77777777"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Discordo</w:t>
            </w:r>
          </w:p>
        </w:tc>
        <w:tc>
          <w:tcPr>
            <w:tcW w:w="1417" w:type="dxa"/>
            <w:gridSpan w:val="2"/>
            <w:shd w:val="clear" w:color="auto" w:fill="FFFFFF"/>
            <w:vAlign w:val="bottom"/>
          </w:tcPr>
          <w:p w14:paraId="7931EB9D" w14:textId="77777777"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Nem concordo nem discordo</w:t>
            </w:r>
          </w:p>
        </w:tc>
        <w:tc>
          <w:tcPr>
            <w:tcW w:w="1008" w:type="dxa"/>
            <w:gridSpan w:val="2"/>
            <w:shd w:val="clear" w:color="auto" w:fill="FFFFFF"/>
            <w:vAlign w:val="bottom"/>
          </w:tcPr>
          <w:p w14:paraId="0B28E8DD" w14:textId="77777777"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Concordo</w:t>
            </w:r>
          </w:p>
        </w:tc>
        <w:tc>
          <w:tcPr>
            <w:tcW w:w="1146" w:type="dxa"/>
            <w:gridSpan w:val="2"/>
            <w:shd w:val="clear" w:color="auto" w:fill="FFFFFF"/>
            <w:vAlign w:val="bottom"/>
          </w:tcPr>
          <w:p w14:paraId="3B7A1F75" w14:textId="77777777"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Concordo totalmente</w:t>
            </w:r>
          </w:p>
        </w:tc>
        <w:tc>
          <w:tcPr>
            <w:tcW w:w="1683" w:type="dxa"/>
            <w:gridSpan w:val="3"/>
            <w:shd w:val="clear" w:color="auto" w:fill="FFFFFF"/>
            <w:vAlign w:val="bottom"/>
          </w:tcPr>
          <w:p w14:paraId="571595AF" w14:textId="77777777"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Total</w:t>
            </w:r>
          </w:p>
        </w:tc>
      </w:tr>
      <w:tr w:rsidR="000B4420" w:rsidRPr="000B4420" w14:paraId="1D447D26" w14:textId="77777777" w:rsidTr="004D4EC8">
        <w:trPr>
          <w:cantSplit/>
          <w:trHeight w:val="870"/>
        </w:trPr>
        <w:tc>
          <w:tcPr>
            <w:tcW w:w="1691" w:type="dxa"/>
            <w:vMerge/>
            <w:tcBorders>
              <w:bottom w:val="single" w:sz="8" w:space="0" w:color="152935"/>
            </w:tcBorders>
            <w:shd w:val="clear" w:color="auto" w:fill="FFFFFF"/>
            <w:vAlign w:val="bottom"/>
          </w:tcPr>
          <w:p w14:paraId="3E10E3D2" w14:textId="77777777" w:rsidR="000B4420" w:rsidRPr="0023062F" w:rsidRDefault="000B4420" w:rsidP="000B4420">
            <w:pPr>
              <w:autoSpaceDE w:val="0"/>
              <w:autoSpaceDN w:val="0"/>
              <w:adjustRightInd w:val="0"/>
              <w:spacing w:after="0" w:line="240" w:lineRule="auto"/>
              <w:ind w:firstLine="0"/>
              <w:jc w:val="left"/>
              <w:rPr>
                <w:rFonts w:asciiTheme="majorHAnsi" w:hAnsiTheme="majorHAnsi" w:cstheme="majorHAnsi"/>
                <w:sz w:val="18"/>
                <w:szCs w:val="18"/>
              </w:rPr>
            </w:pPr>
          </w:p>
        </w:tc>
        <w:tc>
          <w:tcPr>
            <w:tcW w:w="567" w:type="dxa"/>
            <w:shd w:val="clear" w:color="auto" w:fill="FFFFFF"/>
            <w:vAlign w:val="bottom"/>
          </w:tcPr>
          <w:p w14:paraId="2900BBF1" w14:textId="5031F0F8"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67" w:type="dxa"/>
            <w:shd w:val="clear" w:color="auto" w:fill="FFFFFF"/>
            <w:vAlign w:val="bottom"/>
          </w:tcPr>
          <w:p w14:paraId="1C36DF6D" w14:textId="4BAE2F1C"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w:t>
            </w:r>
          </w:p>
        </w:tc>
        <w:tc>
          <w:tcPr>
            <w:tcW w:w="426" w:type="dxa"/>
            <w:shd w:val="clear" w:color="auto" w:fill="FFFFFF"/>
            <w:vAlign w:val="bottom"/>
          </w:tcPr>
          <w:p w14:paraId="00260808" w14:textId="7AC237F8"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67" w:type="dxa"/>
            <w:shd w:val="clear" w:color="auto" w:fill="FFFFFF"/>
            <w:vAlign w:val="bottom"/>
          </w:tcPr>
          <w:p w14:paraId="4E0ECD8F" w14:textId="3C01CDCE"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w:t>
            </w:r>
          </w:p>
        </w:tc>
        <w:tc>
          <w:tcPr>
            <w:tcW w:w="850" w:type="dxa"/>
            <w:shd w:val="clear" w:color="auto" w:fill="FFFFFF"/>
            <w:vAlign w:val="bottom"/>
          </w:tcPr>
          <w:p w14:paraId="28F0B8B3" w14:textId="59164E4F"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67" w:type="dxa"/>
            <w:shd w:val="clear" w:color="auto" w:fill="FFFFFF"/>
            <w:vAlign w:val="bottom"/>
          </w:tcPr>
          <w:p w14:paraId="35EA7369" w14:textId="38A91570"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w:t>
            </w:r>
          </w:p>
        </w:tc>
        <w:tc>
          <w:tcPr>
            <w:tcW w:w="423" w:type="dxa"/>
            <w:shd w:val="clear" w:color="auto" w:fill="FFFFFF"/>
            <w:vAlign w:val="bottom"/>
          </w:tcPr>
          <w:p w14:paraId="7E5A4873" w14:textId="5353B055"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85" w:type="dxa"/>
            <w:shd w:val="clear" w:color="auto" w:fill="FFFFFF"/>
            <w:vAlign w:val="bottom"/>
          </w:tcPr>
          <w:p w14:paraId="689A64A7" w14:textId="45A4EF48"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w:t>
            </w:r>
          </w:p>
        </w:tc>
        <w:tc>
          <w:tcPr>
            <w:tcW w:w="561" w:type="dxa"/>
            <w:shd w:val="clear" w:color="auto" w:fill="FFFFFF"/>
            <w:vAlign w:val="bottom"/>
          </w:tcPr>
          <w:p w14:paraId="061444B2" w14:textId="3AAB7244"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85" w:type="dxa"/>
            <w:shd w:val="clear" w:color="auto" w:fill="FFFFFF"/>
            <w:vAlign w:val="bottom"/>
          </w:tcPr>
          <w:p w14:paraId="529C14F7" w14:textId="0BF45603"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w:t>
            </w:r>
          </w:p>
        </w:tc>
        <w:tc>
          <w:tcPr>
            <w:tcW w:w="561" w:type="dxa"/>
            <w:shd w:val="clear" w:color="auto" w:fill="FFFFFF"/>
            <w:vAlign w:val="bottom"/>
          </w:tcPr>
          <w:p w14:paraId="48DD1954" w14:textId="3C2462F0"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rPr>
            </w:pPr>
            <w:r w:rsidRPr="0023062F">
              <w:rPr>
                <w:rFonts w:asciiTheme="majorHAnsi" w:hAnsiTheme="majorHAnsi" w:cstheme="majorHAnsi"/>
              </w:rPr>
              <w:t>Nº</w:t>
            </w:r>
          </w:p>
        </w:tc>
        <w:tc>
          <w:tcPr>
            <w:tcW w:w="561" w:type="dxa"/>
            <w:shd w:val="clear" w:color="auto" w:fill="FFFFFF"/>
            <w:textDirection w:val="btLr"/>
            <w:vAlign w:val="bottom"/>
          </w:tcPr>
          <w:p w14:paraId="65217DEF" w14:textId="3BC0BF6E"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Mediana</w:t>
            </w:r>
          </w:p>
        </w:tc>
        <w:tc>
          <w:tcPr>
            <w:tcW w:w="561" w:type="dxa"/>
            <w:shd w:val="clear" w:color="auto" w:fill="FFFFFF"/>
            <w:textDirection w:val="btLr"/>
            <w:vAlign w:val="bottom"/>
          </w:tcPr>
          <w:p w14:paraId="50E93288" w14:textId="2A5C5C4E" w:rsidR="000B4420" w:rsidRPr="0023062F" w:rsidRDefault="000B4420" w:rsidP="000B4420">
            <w:pPr>
              <w:autoSpaceDE w:val="0"/>
              <w:autoSpaceDN w:val="0"/>
              <w:adjustRightInd w:val="0"/>
              <w:spacing w:after="0" w:line="320" w:lineRule="atLeast"/>
              <w:ind w:left="60" w:right="60" w:firstLine="0"/>
              <w:jc w:val="center"/>
              <w:rPr>
                <w:rFonts w:asciiTheme="majorHAnsi" w:hAnsiTheme="majorHAnsi" w:cstheme="majorHAnsi"/>
                <w:sz w:val="18"/>
                <w:szCs w:val="18"/>
              </w:rPr>
            </w:pPr>
            <w:r w:rsidRPr="0023062F">
              <w:rPr>
                <w:rFonts w:asciiTheme="majorHAnsi" w:hAnsiTheme="majorHAnsi" w:cstheme="majorHAnsi"/>
                <w:sz w:val="18"/>
                <w:szCs w:val="18"/>
              </w:rPr>
              <w:t>Média</w:t>
            </w:r>
          </w:p>
        </w:tc>
      </w:tr>
      <w:tr w:rsidR="000B4420" w:rsidRPr="000B4420" w14:paraId="2153384F" w14:textId="77777777" w:rsidTr="004D4EC8">
        <w:trPr>
          <w:cantSplit/>
        </w:trPr>
        <w:tc>
          <w:tcPr>
            <w:tcW w:w="1691" w:type="dxa"/>
            <w:shd w:val="clear" w:color="auto" w:fill="auto"/>
          </w:tcPr>
          <w:p w14:paraId="6781EA4D" w14:textId="77777777" w:rsidR="000B4420" w:rsidRPr="0023062F" w:rsidRDefault="000B4420" w:rsidP="000B4420">
            <w:pPr>
              <w:autoSpaceDE w:val="0"/>
              <w:autoSpaceDN w:val="0"/>
              <w:adjustRightInd w:val="0"/>
              <w:spacing w:after="0" w:line="320" w:lineRule="atLeast"/>
              <w:ind w:left="60" w:right="60" w:firstLine="0"/>
              <w:jc w:val="left"/>
              <w:rPr>
                <w:rFonts w:asciiTheme="majorHAnsi" w:hAnsiTheme="majorHAnsi" w:cstheme="majorHAnsi"/>
                <w:sz w:val="18"/>
                <w:szCs w:val="18"/>
              </w:rPr>
            </w:pPr>
            <w:r w:rsidRPr="0023062F">
              <w:rPr>
                <w:rFonts w:asciiTheme="majorHAnsi" w:hAnsiTheme="majorHAnsi" w:cstheme="majorHAnsi"/>
                <w:sz w:val="18"/>
                <w:szCs w:val="18"/>
              </w:rPr>
              <w:t>E24-Preocupo-me com os consumos de energia em casa</w:t>
            </w:r>
          </w:p>
        </w:tc>
        <w:tc>
          <w:tcPr>
            <w:tcW w:w="567" w:type="dxa"/>
            <w:shd w:val="clear" w:color="auto" w:fill="FFFFFF"/>
          </w:tcPr>
          <w:p w14:paraId="7E068175"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w:t>
            </w:r>
          </w:p>
        </w:tc>
        <w:tc>
          <w:tcPr>
            <w:tcW w:w="567" w:type="dxa"/>
            <w:shd w:val="clear" w:color="auto" w:fill="FFFFFF"/>
          </w:tcPr>
          <w:p w14:paraId="5AA15E83" w14:textId="556D3D3D"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0,0</w:t>
            </w:r>
          </w:p>
        </w:tc>
        <w:tc>
          <w:tcPr>
            <w:tcW w:w="426" w:type="dxa"/>
            <w:shd w:val="clear" w:color="auto" w:fill="FFFFFF"/>
          </w:tcPr>
          <w:p w14:paraId="7BB3AEEA"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w:t>
            </w:r>
          </w:p>
        </w:tc>
        <w:tc>
          <w:tcPr>
            <w:tcW w:w="567" w:type="dxa"/>
            <w:shd w:val="clear" w:color="auto" w:fill="FFFFFF"/>
          </w:tcPr>
          <w:p w14:paraId="374A335B" w14:textId="5AD32CFE"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0,0</w:t>
            </w:r>
          </w:p>
        </w:tc>
        <w:tc>
          <w:tcPr>
            <w:tcW w:w="850" w:type="dxa"/>
            <w:shd w:val="clear" w:color="auto" w:fill="FFFFFF"/>
          </w:tcPr>
          <w:p w14:paraId="34A0F6B6"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w:t>
            </w:r>
          </w:p>
        </w:tc>
        <w:tc>
          <w:tcPr>
            <w:tcW w:w="567" w:type="dxa"/>
            <w:shd w:val="clear" w:color="auto" w:fill="FFFFFF"/>
          </w:tcPr>
          <w:p w14:paraId="1E2576FE" w14:textId="7271F253"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9,7</w:t>
            </w:r>
          </w:p>
        </w:tc>
        <w:tc>
          <w:tcPr>
            <w:tcW w:w="423" w:type="dxa"/>
            <w:shd w:val="clear" w:color="auto" w:fill="FFFFFF"/>
          </w:tcPr>
          <w:p w14:paraId="1E529DB5"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16</w:t>
            </w:r>
          </w:p>
        </w:tc>
        <w:tc>
          <w:tcPr>
            <w:tcW w:w="585" w:type="dxa"/>
            <w:shd w:val="clear" w:color="auto" w:fill="FFFFFF"/>
          </w:tcPr>
          <w:p w14:paraId="6278DB67" w14:textId="186A4321"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51,6</w:t>
            </w:r>
          </w:p>
        </w:tc>
        <w:tc>
          <w:tcPr>
            <w:tcW w:w="561" w:type="dxa"/>
            <w:shd w:val="clear" w:color="auto" w:fill="FFFFFF"/>
          </w:tcPr>
          <w:p w14:paraId="5185F687"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12</w:t>
            </w:r>
          </w:p>
        </w:tc>
        <w:tc>
          <w:tcPr>
            <w:tcW w:w="585" w:type="dxa"/>
            <w:shd w:val="clear" w:color="auto" w:fill="FFFFFF"/>
          </w:tcPr>
          <w:p w14:paraId="1B4F7967" w14:textId="3F9E0EE6"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38,7</w:t>
            </w:r>
          </w:p>
        </w:tc>
        <w:tc>
          <w:tcPr>
            <w:tcW w:w="561" w:type="dxa"/>
            <w:shd w:val="clear" w:color="auto" w:fill="FFFFFF"/>
          </w:tcPr>
          <w:p w14:paraId="52F12E85"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31</w:t>
            </w:r>
          </w:p>
        </w:tc>
        <w:tc>
          <w:tcPr>
            <w:tcW w:w="561" w:type="dxa"/>
            <w:shd w:val="clear" w:color="auto" w:fill="FFFFFF"/>
          </w:tcPr>
          <w:p w14:paraId="099296CF"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4.00</w:t>
            </w:r>
          </w:p>
        </w:tc>
        <w:tc>
          <w:tcPr>
            <w:tcW w:w="561" w:type="dxa"/>
            <w:shd w:val="clear" w:color="auto" w:fill="FFFFFF"/>
          </w:tcPr>
          <w:p w14:paraId="57B04BA7"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4.29</w:t>
            </w:r>
          </w:p>
        </w:tc>
      </w:tr>
      <w:tr w:rsidR="000B4420" w:rsidRPr="000B4420" w14:paraId="303617BA" w14:textId="77777777" w:rsidTr="004D4EC8">
        <w:trPr>
          <w:cantSplit/>
        </w:trPr>
        <w:tc>
          <w:tcPr>
            <w:tcW w:w="1691" w:type="dxa"/>
            <w:shd w:val="clear" w:color="auto" w:fill="auto"/>
          </w:tcPr>
          <w:p w14:paraId="10A40518" w14:textId="77777777" w:rsidR="000B4420" w:rsidRPr="0023062F" w:rsidRDefault="000B4420" w:rsidP="000B4420">
            <w:pPr>
              <w:autoSpaceDE w:val="0"/>
              <w:autoSpaceDN w:val="0"/>
              <w:adjustRightInd w:val="0"/>
              <w:spacing w:after="0" w:line="320" w:lineRule="atLeast"/>
              <w:ind w:left="60" w:right="60" w:firstLine="0"/>
              <w:jc w:val="left"/>
              <w:rPr>
                <w:rFonts w:asciiTheme="majorHAnsi" w:hAnsiTheme="majorHAnsi" w:cstheme="majorHAnsi"/>
                <w:sz w:val="18"/>
                <w:szCs w:val="18"/>
              </w:rPr>
            </w:pPr>
            <w:r w:rsidRPr="0023062F">
              <w:rPr>
                <w:rFonts w:asciiTheme="majorHAnsi" w:hAnsiTheme="majorHAnsi" w:cstheme="majorHAnsi"/>
                <w:sz w:val="18"/>
                <w:szCs w:val="18"/>
              </w:rPr>
              <w:t>E25-Sei como poupar no consumo de energia</w:t>
            </w:r>
          </w:p>
        </w:tc>
        <w:tc>
          <w:tcPr>
            <w:tcW w:w="567" w:type="dxa"/>
            <w:shd w:val="clear" w:color="auto" w:fill="FFFFFF"/>
          </w:tcPr>
          <w:p w14:paraId="7F642DC0"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w:t>
            </w:r>
          </w:p>
        </w:tc>
        <w:tc>
          <w:tcPr>
            <w:tcW w:w="567" w:type="dxa"/>
            <w:shd w:val="clear" w:color="auto" w:fill="FFFFFF"/>
          </w:tcPr>
          <w:p w14:paraId="413C1C41" w14:textId="2DAE531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0,0</w:t>
            </w:r>
          </w:p>
        </w:tc>
        <w:tc>
          <w:tcPr>
            <w:tcW w:w="426" w:type="dxa"/>
            <w:shd w:val="clear" w:color="auto" w:fill="FFFFFF"/>
          </w:tcPr>
          <w:p w14:paraId="3A14CD0B"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2</w:t>
            </w:r>
          </w:p>
        </w:tc>
        <w:tc>
          <w:tcPr>
            <w:tcW w:w="567" w:type="dxa"/>
            <w:shd w:val="clear" w:color="auto" w:fill="FFFFFF"/>
          </w:tcPr>
          <w:p w14:paraId="4B0AFA42" w14:textId="13B6626A"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6,5</w:t>
            </w:r>
          </w:p>
        </w:tc>
        <w:tc>
          <w:tcPr>
            <w:tcW w:w="850" w:type="dxa"/>
            <w:shd w:val="clear" w:color="auto" w:fill="FFFFFF"/>
          </w:tcPr>
          <w:p w14:paraId="7F2F98F4"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5</w:t>
            </w:r>
          </w:p>
        </w:tc>
        <w:tc>
          <w:tcPr>
            <w:tcW w:w="567" w:type="dxa"/>
            <w:shd w:val="clear" w:color="auto" w:fill="FFFFFF"/>
          </w:tcPr>
          <w:p w14:paraId="600BC6D1" w14:textId="56EA33CE"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16,1</w:t>
            </w:r>
          </w:p>
        </w:tc>
        <w:tc>
          <w:tcPr>
            <w:tcW w:w="423" w:type="dxa"/>
            <w:shd w:val="clear" w:color="auto" w:fill="FFFFFF"/>
          </w:tcPr>
          <w:p w14:paraId="3ED73BA2"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21</w:t>
            </w:r>
          </w:p>
        </w:tc>
        <w:tc>
          <w:tcPr>
            <w:tcW w:w="585" w:type="dxa"/>
            <w:shd w:val="clear" w:color="auto" w:fill="FFFFFF"/>
          </w:tcPr>
          <w:p w14:paraId="62178B6B" w14:textId="71D2419F"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67,7</w:t>
            </w:r>
          </w:p>
        </w:tc>
        <w:tc>
          <w:tcPr>
            <w:tcW w:w="561" w:type="dxa"/>
            <w:shd w:val="clear" w:color="auto" w:fill="FFFFFF"/>
          </w:tcPr>
          <w:p w14:paraId="3C4C7258"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w:t>
            </w:r>
          </w:p>
        </w:tc>
        <w:tc>
          <w:tcPr>
            <w:tcW w:w="585" w:type="dxa"/>
            <w:shd w:val="clear" w:color="auto" w:fill="FFFFFF"/>
          </w:tcPr>
          <w:p w14:paraId="5BCB7814" w14:textId="2A2C5E29"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9,7</w:t>
            </w:r>
          </w:p>
        </w:tc>
        <w:tc>
          <w:tcPr>
            <w:tcW w:w="561" w:type="dxa"/>
            <w:shd w:val="clear" w:color="auto" w:fill="FFFFFF"/>
          </w:tcPr>
          <w:p w14:paraId="27CA7680"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31</w:t>
            </w:r>
          </w:p>
        </w:tc>
        <w:tc>
          <w:tcPr>
            <w:tcW w:w="561" w:type="dxa"/>
            <w:shd w:val="clear" w:color="auto" w:fill="FFFFFF"/>
          </w:tcPr>
          <w:p w14:paraId="1D30E12C"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4.00</w:t>
            </w:r>
          </w:p>
        </w:tc>
        <w:tc>
          <w:tcPr>
            <w:tcW w:w="561" w:type="dxa"/>
            <w:shd w:val="clear" w:color="auto" w:fill="FFFFFF"/>
          </w:tcPr>
          <w:p w14:paraId="773B1233"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3.81</w:t>
            </w:r>
          </w:p>
        </w:tc>
      </w:tr>
      <w:tr w:rsidR="000B4420" w:rsidRPr="000B4420" w14:paraId="417E8B59" w14:textId="77777777" w:rsidTr="004D4EC8">
        <w:trPr>
          <w:cantSplit/>
        </w:trPr>
        <w:tc>
          <w:tcPr>
            <w:tcW w:w="1691" w:type="dxa"/>
            <w:shd w:val="clear" w:color="auto" w:fill="auto"/>
          </w:tcPr>
          <w:p w14:paraId="2639154F" w14:textId="77777777" w:rsidR="000B4420" w:rsidRPr="0023062F" w:rsidRDefault="000B4420" w:rsidP="000B4420">
            <w:pPr>
              <w:autoSpaceDE w:val="0"/>
              <w:autoSpaceDN w:val="0"/>
              <w:adjustRightInd w:val="0"/>
              <w:spacing w:after="0" w:line="320" w:lineRule="atLeast"/>
              <w:ind w:left="60" w:right="60" w:firstLine="0"/>
              <w:jc w:val="left"/>
              <w:rPr>
                <w:rFonts w:asciiTheme="majorHAnsi" w:hAnsiTheme="majorHAnsi" w:cstheme="majorHAnsi"/>
                <w:sz w:val="18"/>
                <w:szCs w:val="18"/>
              </w:rPr>
            </w:pPr>
            <w:r w:rsidRPr="0023062F">
              <w:rPr>
                <w:rFonts w:asciiTheme="majorHAnsi" w:hAnsiTheme="majorHAnsi" w:cstheme="majorHAnsi"/>
                <w:sz w:val="18"/>
                <w:szCs w:val="18"/>
              </w:rPr>
              <w:t>E28-Controlo o consumo de energia em minha casa</w:t>
            </w:r>
          </w:p>
        </w:tc>
        <w:tc>
          <w:tcPr>
            <w:tcW w:w="567" w:type="dxa"/>
            <w:tcBorders>
              <w:bottom w:val="single" w:sz="8" w:space="0" w:color="152935"/>
            </w:tcBorders>
            <w:shd w:val="clear" w:color="auto" w:fill="FFFFFF"/>
          </w:tcPr>
          <w:p w14:paraId="76F35043"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w:t>
            </w:r>
          </w:p>
        </w:tc>
        <w:tc>
          <w:tcPr>
            <w:tcW w:w="567" w:type="dxa"/>
            <w:tcBorders>
              <w:bottom w:val="single" w:sz="8" w:space="0" w:color="152935"/>
            </w:tcBorders>
            <w:shd w:val="clear" w:color="auto" w:fill="FFFFFF"/>
          </w:tcPr>
          <w:p w14:paraId="6F5B0F00" w14:textId="032505DE"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3,2</w:t>
            </w:r>
          </w:p>
        </w:tc>
        <w:tc>
          <w:tcPr>
            <w:tcW w:w="426" w:type="dxa"/>
            <w:tcBorders>
              <w:bottom w:val="single" w:sz="8" w:space="0" w:color="152935"/>
            </w:tcBorders>
            <w:shd w:val="clear" w:color="auto" w:fill="FFFFFF"/>
          </w:tcPr>
          <w:p w14:paraId="135B6C29"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w:t>
            </w:r>
          </w:p>
        </w:tc>
        <w:tc>
          <w:tcPr>
            <w:tcW w:w="567" w:type="dxa"/>
            <w:tcBorders>
              <w:bottom w:val="single" w:sz="8" w:space="0" w:color="152935"/>
            </w:tcBorders>
            <w:shd w:val="clear" w:color="auto" w:fill="FFFFFF"/>
          </w:tcPr>
          <w:p w14:paraId="35512FCC" w14:textId="3E5EC740"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0,0</w:t>
            </w:r>
          </w:p>
        </w:tc>
        <w:tc>
          <w:tcPr>
            <w:tcW w:w="850" w:type="dxa"/>
            <w:tcBorders>
              <w:bottom w:val="single" w:sz="8" w:space="0" w:color="152935"/>
            </w:tcBorders>
            <w:shd w:val="clear" w:color="auto" w:fill="FFFFFF"/>
          </w:tcPr>
          <w:p w14:paraId="06A362DB"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w:t>
            </w:r>
          </w:p>
        </w:tc>
        <w:tc>
          <w:tcPr>
            <w:tcW w:w="567" w:type="dxa"/>
            <w:tcBorders>
              <w:bottom w:val="single" w:sz="8" w:space="0" w:color="152935"/>
            </w:tcBorders>
            <w:shd w:val="clear" w:color="auto" w:fill="FFFFFF"/>
          </w:tcPr>
          <w:p w14:paraId="45141272" w14:textId="550EC588"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12,9</w:t>
            </w:r>
          </w:p>
        </w:tc>
        <w:tc>
          <w:tcPr>
            <w:tcW w:w="423" w:type="dxa"/>
            <w:tcBorders>
              <w:bottom w:val="single" w:sz="8" w:space="0" w:color="152935"/>
            </w:tcBorders>
            <w:shd w:val="clear" w:color="auto" w:fill="FFFFFF"/>
          </w:tcPr>
          <w:p w14:paraId="2E1483AB"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17</w:t>
            </w:r>
          </w:p>
        </w:tc>
        <w:tc>
          <w:tcPr>
            <w:tcW w:w="585" w:type="dxa"/>
            <w:tcBorders>
              <w:bottom w:val="single" w:sz="8" w:space="0" w:color="152935"/>
            </w:tcBorders>
            <w:shd w:val="clear" w:color="auto" w:fill="FFFFFF"/>
          </w:tcPr>
          <w:p w14:paraId="640C124F" w14:textId="32BCD6BD"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54,8</w:t>
            </w:r>
          </w:p>
        </w:tc>
        <w:tc>
          <w:tcPr>
            <w:tcW w:w="561" w:type="dxa"/>
            <w:tcBorders>
              <w:bottom w:val="single" w:sz="8" w:space="0" w:color="152935"/>
            </w:tcBorders>
            <w:shd w:val="clear" w:color="auto" w:fill="FFFFFF"/>
          </w:tcPr>
          <w:p w14:paraId="3E273CB6"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9</w:t>
            </w:r>
          </w:p>
        </w:tc>
        <w:tc>
          <w:tcPr>
            <w:tcW w:w="585" w:type="dxa"/>
            <w:tcBorders>
              <w:bottom w:val="single" w:sz="8" w:space="0" w:color="152935"/>
            </w:tcBorders>
            <w:shd w:val="clear" w:color="auto" w:fill="FFFFFF"/>
          </w:tcPr>
          <w:p w14:paraId="0250EE0F" w14:textId="1186CC75"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29,0</w:t>
            </w:r>
          </w:p>
        </w:tc>
        <w:tc>
          <w:tcPr>
            <w:tcW w:w="561" w:type="dxa"/>
            <w:shd w:val="clear" w:color="auto" w:fill="FFFFFF"/>
          </w:tcPr>
          <w:p w14:paraId="75C9640D"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31</w:t>
            </w:r>
          </w:p>
        </w:tc>
        <w:tc>
          <w:tcPr>
            <w:tcW w:w="561" w:type="dxa"/>
            <w:shd w:val="clear" w:color="auto" w:fill="FFFFFF"/>
          </w:tcPr>
          <w:p w14:paraId="4A10462D"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4.00</w:t>
            </w:r>
          </w:p>
        </w:tc>
        <w:tc>
          <w:tcPr>
            <w:tcW w:w="561" w:type="dxa"/>
            <w:shd w:val="clear" w:color="auto" w:fill="FFFFFF"/>
          </w:tcPr>
          <w:p w14:paraId="6D611C10"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4.06</w:t>
            </w:r>
          </w:p>
        </w:tc>
      </w:tr>
      <w:tr w:rsidR="000B4420" w:rsidRPr="000B4420" w14:paraId="4BD67C40" w14:textId="77777777" w:rsidTr="004D4EC8">
        <w:trPr>
          <w:cantSplit/>
        </w:trPr>
        <w:tc>
          <w:tcPr>
            <w:tcW w:w="1691" w:type="dxa"/>
            <w:shd w:val="clear" w:color="auto" w:fill="auto"/>
          </w:tcPr>
          <w:p w14:paraId="6E4F01AE" w14:textId="76FC70A4" w:rsidR="004D4EC8" w:rsidRPr="0023062F" w:rsidRDefault="004D4EC8" w:rsidP="000B4420">
            <w:pPr>
              <w:autoSpaceDE w:val="0"/>
              <w:autoSpaceDN w:val="0"/>
              <w:adjustRightInd w:val="0"/>
              <w:spacing w:after="0" w:line="320" w:lineRule="atLeast"/>
              <w:ind w:left="60" w:right="60" w:firstLine="0"/>
              <w:jc w:val="left"/>
              <w:rPr>
                <w:rFonts w:asciiTheme="majorHAnsi" w:hAnsiTheme="majorHAnsi" w:cstheme="majorHAnsi"/>
                <w:sz w:val="18"/>
                <w:szCs w:val="18"/>
              </w:rPr>
            </w:pPr>
            <w:r w:rsidRPr="0023062F">
              <w:rPr>
                <w:rFonts w:asciiTheme="majorHAnsi" w:hAnsiTheme="majorHAnsi" w:cstheme="majorHAnsi"/>
                <w:sz w:val="18"/>
                <w:szCs w:val="18"/>
              </w:rPr>
              <w:t>Média Global</w:t>
            </w:r>
          </w:p>
          <w:p w14:paraId="3112E029" w14:textId="1846C70D" w:rsidR="000B4420" w:rsidRPr="0023062F" w:rsidRDefault="004D4EC8" w:rsidP="000B4420">
            <w:pPr>
              <w:autoSpaceDE w:val="0"/>
              <w:autoSpaceDN w:val="0"/>
              <w:adjustRightInd w:val="0"/>
              <w:spacing w:after="0" w:line="320" w:lineRule="atLeast"/>
              <w:ind w:left="60" w:right="60" w:firstLine="0"/>
              <w:jc w:val="left"/>
              <w:rPr>
                <w:rFonts w:asciiTheme="majorHAnsi" w:hAnsiTheme="majorHAnsi" w:cstheme="majorHAnsi"/>
                <w:sz w:val="18"/>
                <w:szCs w:val="18"/>
              </w:rPr>
            </w:pPr>
            <w:r w:rsidRPr="0023062F">
              <w:rPr>
                <w:rFonts w:asciiTheme="majorHAnsi" w:hAnsiTheme="majorHAnsi" w:cstheme="majorHAnsi"/>
                <w:sz w:val="18"/>
                <w:szCs w:val="18"/>
              </w:rPr>
              <w:t>F38_poupanç</w:t>
            </w:r>
            <w:r w:rsidR="000B4420" w:rsidRPr="0023062F">
              <w:rPr>
                <w:rFonts w:asciiTheme="majorHAnsi" w:hAnsiTheme="majorHAnsi" w:cstheme="majorHAnsi"/>
                <w:sz w:val="18"/>
                <w:szCs w:val="18"/>
              </w:rPr>
              <w:t>a</w:t>
            </w:r>
            <w:r w:rsidRPr="0023062F">
              <w:rPr>
                <w:rFonts w:asciiTheme="majorHAnsi" w:hAnsiTheme="majorHAnsi" w:cstheme="majorHAnsi"/>
                <w:sz w:val="18"/>
                <w:szCs w:val="18"/>
              </w:rPr>
              <w:t xml:space="preserve"> de </w:t>
            </w:r>
            <w:r w:rsidR="000B4420" w:rsidRPr="0023062F">
              <w:rPr>
                <w:rFonts w:asciiTheme="majorHAnsi" w:hAnsiTheme="majorHAnsi" w:cstheme="majorHAnsi"/>
                <w:sz w:val="18"/>
                <w:szCs w:val="18"/>
              </w:rPr>
              <w:t>energia</w:t>
            </w:r>
          </w:p>
        </w:tc>
        <w:tc>
          <w:tcPr>
            <w:tcW w:w="567" w:type="dxa"/>
            <w:shd w:val="clear" w:color="auto" w:fill="F2F2F2" w:themeFill="background1" w:themeFillShade="F2"/>
          </w:tcPr>
          <w:p w14:paraId="3C2E58E4"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7" w:type="dxa"/>
            <w:shd w:val="clear" w:color="auto" w:fill="F2F2F2" w:themeFill="background1" w:themeFillShade="F2"/>
          </w:tcPr>
          <w:p w14:paraId="5914EE0E"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426" w:type="dxa"/>
            <w:shd w:val="clear" w:color="auto" w:fill="F2F2F2" w:themeFill="background1" w:themeFillShade="F2"/>
          </w:tcPr>
          <w:p w14:paraId="12FD7704"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7" w:type="dxa"/>
            <w:shd w:val="clear" w:color="auto" w:fill="F2F2F2" w:themeFill="background1" w:themeFillShade="F2"/>
          </w:tcPr>
          <w:p w14:paraId="20CB8575"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850" w:type="dxa"/>
            <w:shd w:val="clear" w:color="auto" w:fill="F2F2F2" w:themeFill="background1" w:themeFillShade="F2"/>
          </w:tcPr>
          <w:p w14:paraId="3ACBAB67"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7" w:type="dxa"/>
            <w:shd w:val="clear" w:color="auto" w:fill="F2F2F2" w:themeFill="background1" w:themeFillShade="F2"/>
          </w:tcPr>
          <w:p w14:paraId="327B565A"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423" w:type="dxa"/>
            <w:shd w:val="clear" w:color="auto" w:fill="F2F2F2" w:themeFill="background1" w:themeFillShade="F2"/>
          </w:tcPr>
          <w:p w14:paraId="40AC7C8F"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85" w:type="dxa"/>
            <w:shd w:val="clear" w:color="auto" w:fill="F2F2F2" w:themeFill="background1" w:themeFillShade="F2"/>
          </w:tcPr>
          <w:p w14:paraId="343346D4"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1" w:type="dxa"/>
            <w:shd w:val="clear" w:color="auto" w:fill="F2F2F2" w:themeFill="background1" w:themeFillShade="F2"/>
          </w:tcPr>
          <w:p w14:paraId="2E30F46E"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85" w:type="dxa"/>
            <w:shd w:val="clear" w:color="auto" w:fill="F2F2F2" w:themeFill="background1" w:themeFillShade="F2"/>
          </w:tcPr>
          <w:p w14:paraId="271DE964"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1" w:type="dxa"/>
            <w:shd w:val="clear" w:color="auto" w:fill="F2F2F2" w:themeFill="background1" w:themeFillShade="F2"/>
          </w:tcPr>
          <w:p w14:paraId="418F7B78" w14:textId="60AAE65E"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1" w:type="dxa"/>
            <w:shd w:val="clear" w:color="auto" w:fill="F2F2F2" w:themeFill="background1" w:themeFillShade="F2"/>
          </w:tcPr>
          <w:p w14:paraId="388071C7" w14:textId="77777777" w:rsidR="000B4420" w:rsidRPr="0023062F" w:rsidRDefault="000B4420"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p>
        </w:tc>
        <w:tc>
          <w:tcPr>
            <w:tcW w:w="561" w:type="dxa"/>
            <w:shd w:val="clear" w:color="auto" w:fill="FFFFFF"/>
          </w:tcPr>
          <w:p w14:paraId="3299A833" w14:textId="113A0129" w:rsidR="000B4420" w:rsidRPr="0023062F" w:rsidRDefault="004D4EC8" w:rsidP="000B4420">
            <w:pPr>
              <w:autoSpaceDE w:val="0"/>
              <w:autoSpaceDN w:val="0"/>
              <w:adjustRightInd w:val="0"/>
              <w:spacing w:after="0" w:line="320" w:lineRule="atLeast"/>
              <w:ind w:left="60" w:right="60" w:firstLine="0"/>
              <w:jc w:val="right"/>
              <w:rPr>
                <w:rFonts w:asciiTheme="majorHAnsi" w:hAnsiTheme="majorHAnsi" w:cstheme="majorHAnsi"/>
                <w:sz w:val="18"/>
                <w:szCs w:val="18"/>
              </w:rPr>
            </w:pPr>
            <w:r w:rsidRPr="0023062F">
              <w:rPr>
                <w:rFonts w:asciiTheme="majorHAnsi" w:hAnsiTheme="majorHAnsi" w:cstheme="majorHAnsi"/>
                <w:sz w:val="18"/>
                <w:szCs w:val="18"/>
              </w:rPr>
              <w:t>4,05</w:t>
            </w:r>
          </w:p>
        </w:tc>
      </w:tr>
    </w:tbl>
    <w:p w14:paraId="2EB4A0C9" w14:textId="4B933938" w:rsidR="000B4420" w:rsidRDefault="000B4420" w:rsidP="000B4420">
      <w:pPr>
        <w:autoSpaceDE w:val="0"/>
        <w:autoSpaceDN w:val="0"/>
        <w:adjustRightInd w:val="0"/>
        <w:spacing w:after="0" w:line="400" w:lineRule="atLeast"/>
        <w:ind w:firstLine="0"/>
        <w:jc w:val="left"/>
        <w:rPr>
          <w:rFonts w:ascii="Times New Roman" w:hAnsi="Times New Roman" w:cs="Times New Roman"/>
          <w:sz w:val="24"/>
          <w:szCs w:val="24"/>
        </w:rPr>
      </w:pPr>
    </w:p>
    <w:p w14:paraId="5663D2A7" w14:textId="572156F3" w:rsidR="009562D4" w:rsidRPr="002B7AC2" w:rsidRDefault="004D4EC8" w:rsidP="004D4EC8">
      <w:pPr>
        <w:rPr>
          <w:rFonts w:ascii="Times New Roman" w:hAnsi="Times New Roman" w:cs="Times New Roman"/>
          <w:sz w:val="24"/>
          <w:szCs w:val="24"/>
        </w:rPr>
      </w:pPr>
      <w:r w:rsidRPr="002B7AC2">
        <w:rPr>
          <w:rFonts w:ascii="Times New Roman" w:hAnsi="Times New Roman" w:cs="Times New Roman"/>
          <w:sz w:val="24"/>
          <w:szCs w:val="24"/>
        </w:rPr>
        <w:t>Em que a variável F38_Poupança de energia é obtida calculado a média dos valores das variáveis E24, E25 e E28:</w:t>
      </w:r>
    </w:p>
    <w:p w14:paraId="35118CD5" w14:textId="435F3170" w:rsidR="004D4EC8" w:rsidRDefault="0017333B" w:rsidP="009562D4">
      <w:pPr>
        <w:ind w:firstLine="0"/>
      </w:pPr>
      <m:oMathPara>
        <m:oMath>
          <m:r>
            <w:rPr>
              <w:rFonts w:ascii="Cambria Math" w:hAnsi="Cambria Math"/>
            </w:rPr>
            <m:t>F38=</m:t>
          </m:r>
          <m:f>
            <m:fPr>
              <m:ctrlPr>
                <w:rPr>
                  <w:rFonts w:ascii="Cambria Math" w:hAnsi="Cambria Math"/>
                  <w:i/>
                </w:rPr>
              </m:ctrlPr>
            </m:fPr>
            <m:num>
              <m:r>
                <w:rPr>
                  <w:rFonts w:ascii="Cambria Math" w:hAnsi="Cambria Math"/>
                </w:rPr>
                <m:t>E24+E25+E28</m:t>
              </m:r>
            </m:num>
            <m:den>
              <m:r>
                <w:rPr>
                  <w:rFonts w:ascii="Cambria Math" w:hAnsi="Cambria Math"/>
                </w:rPr>
                <m:t>3</m:t>
              </m:r>
            </m:den>
          </m:f>
        </m:oMath>
      </m:oMathPara>
    </w:p>
    <w:p w14:paraId="720FE532" w14:textId="78D1EA13" w:rsidR="002F5435" w:rsidRPr="002B7AC2" w:rsidRDefault="00356CFC" w:rsidP="0098333D">
      <w:pPr>
        <w:rPr>
          <w:rFonts w:ascii="Times New Roman" w:hAnsi="Times New Roman" w:cs="Times New Roman"/>
          <w:sz w:val="24"/>
          <w:szCs w:val="24"/>
        </w:rPr>
      </w:pPr>
      <w:r w:rsidRPr="002B7AC2">
        <w:rPr>
          <w:rFonts w:ascii="Times New Roman" w:hAnsi="Times New Roman" w:cs="Times New Roman"/>
          <w:sz w:val="24"/>
          <w:szCs w:val="24"/>
        </w:rPr>
        <w:lastRenderedPageBreak/>
        <w:t xml:space="preserve">Seguidamente, para averiguar se existem diferenças </w:t>
      </w:r>
      <w:r w:rsidR="00FA253C" w:rsidRPr="002B7AC2">
        <w:rPr>
          <w:rFonts w:ascii="Times New Roman" w:hAnsi="Times New Roman" w:cs="Times New Roman"/>
          <w:sz w:val="24"/>
          <w:szCs w:val="24"/>
        </w:rPr>
        <w:t xml:space="preserve">em segmentos de consumidores pelo seu comportamento </w:t>
      </w:r>
      <w:r w:rsidRPr="002B7AC2">
        <w:rPr>
          <w:rFonts w:ascii="Times New Roman" w:hAnsi="Times New Roman" w:cs="Times New Roman"/>
          <w:sz w:val="24"/>
          <w:szCs w:val="24"/>
        </w:rPr>
        <w:t xml:space="preserve">relativamente </w:t>
      </w:r>
      <w:r w:rsidR="00652416" w:rsidRPr="002B7AC2">
        <w:rPr>
          <w:rFonts w:ascii="Times New Roman" w:hAnsi="Times New Roman" w:cs="Times New Roman"/>
          <w:sz w:val="24"/>
          <w:szCs w:val="24"/>
        </w:rPr>
        <w:t xml:space="preserve">à predisposição para a poupança energética em função das características demográficas, utilizaram-se os testes de diferenças em contexto de design inter-sujeitos, quanto a grupos, </w:t>
      </w:r>
      <w:r w:rsidR="0090497F" w:rsidRPr="002B7AC2">
        <w:rPr>
          <w:rFonts w:ascii="Times New Roman" w:hAnsi="Times New Roman" w:cs="Times New Roman"/>
          <w:sz w:val="24"/>
          <w:szCs w:val="24"/>
        </w:rPr>
        <w:t>separados</w:t>
      </w:r>
      <w:r w:rsidR="00652416" w:rsidRPr="002B7AC2">
        <w:rPr>
          <w:rFonts w:ascii="Times New Roman" w:hAnsi="Times New Roman" w:cs="Times New Roman"/>
          <w:sz w:val="24"/>
          <w:szCs w:val="24"/>
        </w:rPr>
        <w:t>, respetivamente, por género, habilitações e idade</w:t>
      </w:r>
      <w:r w:rsidR="00FA253C" w:rsidRPr="002B7AC2">
        <w:rPr>
          <w:rFonts w:ascii="Times New Roman" w:hAnsi="Times New Roman" w:cs="Times New Roman"/>
          <w:sz w:val="24"/>
          <w:szCs w:val="24"/>
        </w:rPr>
        <w:t>.</w:t>
      </w:r>
    </w:p>
    <w:p w14:paraId="32512055" w14:textId="73633E24" w:rsidR="009410EB" w:rsidRDefault="007B2E04" w:rsidP="00DC4AB8">
      <w:pPr>
        <w:pStyle w:val="Cabealho2"/>
      </w:pPr>
      <w:bookmarkStart w:id="161" w:name="_Toc503721956"/>
      <w:r>
        <w:t xml:space="preserve">Características </w:t>
      </w:r>
      <w:r w:rsidR="009410EB">
        <w:t>dos participantes</w:t>
      </w:r>
      <w:bookmarkEnd w:id="161"/>
    </w:p>
    <w:p w14:paraId="57455995" w14:textId="6E142BA6" w:rsidR="00684696" w:rsidRPr="002B7AC2" w:rsidRDefault="00684696" w:rsidP="00EC58EC">
      <w:pPr>
        <w:rPr>
          <w:rFonts w:ascii="Times New Roman" w:hAnsi="Times New Roman" w:cs="Times New Roman"/>
          <w:sz w:val="24"/>
          <w:szCs w:val="24"/>
        </w:rPr>
      </w:pPr>
      <w:r w:rsidRPr="002B7AC2">
        <w:rPr>
          <w:rFonts w:ascii="Times New Roman" w:hAnsi="Times New Roman" w:cs="Times New Roman"/>
          <w:sz w:val="24"/>
          <w:szCs w:val="24"/>
        </w:rPr>
        <w:t xml:space="preserve">A segmentação de mercado </w:t>
      </w:r>
      <w:r w:rsidR="0064169B" w:rsidRPr="002B7AC2">
        <w:rPr>
          <w:rFonts w:ascii="Times New Roman" w:hAnsi="Times New Roman" w:cs="Times New Roman"/>
          <w:sz w:val="24"/>
          <w:szCs w:val="24"/>
        </w:rPr>
        <w:t xml:space="preserve">é um procedimento complexo que requer a </w:t>
      </w:r>
      <w:r w:rsidRPr="002B7AC2">
        <w:rPr>
          <w:rFonts w:ascii="Times New Roman" w:hAnsi="Times New Roman" w:cs="Times New Roman"/>
          <w:sz w:val="24"/>
          <w:szCs w:val="24"/>
        </w:rPr>
        <w:t xml:space="preserve">identificação de um grupo de consumidores com preferências semelhantes sendo </w:t>
      </w:r>
      <w:r w:rsidR="002B7AC2">
        <w:rPr>
          <w:rFonts w:ascii="Times New Roman" w:hAnsi="Times New Roman" w:cs="Times New Roman"/>
          <w:sz w:val="24"/>
          <w:szCs w:val="24"/>
        </w:rPr>
        <w:t xml:space="preserve">no estudo de mercados </w:t>
      </w:r>
      <w:r w:rsidR="001A36D8" w:rsidRPr="002B7AC2">
        <w:rPr>
          <w:rFonts w:ascii="Times New Roman" w:hAnsi="Times New Roman" w:cs="Times New Roman"/>
          <w:sz w:val="24"/>
          <w:szCs w:val="24"/>
        </w:rPr>
        <w:t xml:space="preserve">muito utilizado </w:t>
      </w:r>
      <w:r w:rsidRPr="002B7AC2">
        <w:rPr>
          <w:rFonts w:ascii="Times New Roman" w:hAnsi="Times New Roman" w:cs="Times New Roman"/>
          <w:sz w:val="24"/>
          <w:szCs w:val="24"/>
        </w:rPr>
        <w:t xml:space="preserve">o processo de segmentação </w:t>
      </w:r>
      <w:r w:rsidR="001A36D8" w:rsidRPr="002B7AC2">
        <w:rPr>
          <w:rFonts w:ascii="Times New Roman" w:hAnsi="Times New Roman" w:cs="Times New Roman"/>
          <w:sz w:val="24"/>
          <w:szCs w:val="24"/>
        </w:rPr>
        <w:t xml:space="preserve">através da análise de clusters </w:t>
      </w:r>
      <w:r w:rsidR="001A36D8" w:rsidRPr="002B7AC2">
        <w:rPr>
          <w:rFonts w:ascii="Times New Roman" w:hAnsi="Times New Roman" w:cs="Times New Roman"/>
          <w:sz w:val="24"/>
          <w:szCs w:val="24"/>
        </w:rPr>
        <w:fldChar w:fldCharType="begin" w:fldLock="1"/>
      </w:r>
      <w:r w:rsidR="00B457A5" w:rsidRPr="002B7AC2">
        <w:rPr>
          <w:rFonts w:ascii="Times New Roman" w:hAnsi="Times New Roman" w:cs="Times New Roman"/>
          <w:sz w:val="24"/>
          <w:szCs w:val="24"/>
        </w:rPr>
        <w:instrText>ADDIN CSL_CITATION { "citationItems" : [ { "id" : "ITEM-1", "itemData" : { "author" : [ { "dropping-particle" : "", "family" : "Malhotra", "given" : "Naresh", "non-dropping-particle" : "", "parse-names" : false, "suffix" : "" } ], "id" : "ITEM-1", "issued" : { "date-parts" : [ [ "2012" ] ] }, "publisher" : "Pearson", "publisher-place" : "New York", "title" : "Basic Marketing Research - Integration of social media", "type" : "book" }, "uris" : [ "http://www.mendeley.com/documents/?uuid=dd6e551c-4eef-4161-af13-bfb886127648" ] }, { "id" : "ITEM-2", "itemData" : { "ISSN" : "16985117 (ISSN)", "abstract" : "Este trabajo persigue aproximarse a la realidad del marketing medioambiental en la industria espa\u00f1ola, identificando, por un lado, las actividades medioambientales que gozan de una ma- yor aceptaci\u00f3n en este sector y, por otro lado, el perfil de empresas m\u00e1s proclives a adoptarlas. Los resultados sugieren que las organizaciones que gozan de una mayor visibilidad son m\u00e1s intensas en el desarrollo de actividades de marketing medioambiental. Adem\u00e1s, tambi\u00e9n se observa que el grado de implantaci\u00f3n de modificaciones medioambientales en los procesos internos, relacionados con las actividades log\u00edsticas y el dise\u00f1o del producto, es superior al de las acciones dirigidas al mercado, orientadas primordialmente a la comunicaci\u00f3n y promoci\u00f3n de las decisiones medioambientales.", "author" : [ { "dropping-particle" : "", "family" : "Fraj", "given" : "Elena", "non-dropping-particle" : "", "parse-names" : false, "suffix" : "" }, { "dropping-particle" : "", "family" : "Matute", "given" : "Jorge", "non-dropping-particle" : "", "parse-names" : false, "suffix" : "" } ], "container-title" : "Universal Business Review", "id" : "ITEM-2", "issued" : { "date-parts" : [ [ "2011" ] ] }, "page" : "156-183", "title" : "Marketing y medio ambiente : Una aproximaci\u00f3n a la situaci\u00f3n de la industria espa\u00f1ola", "type" : "article-journal", "volume" : "31" }, "uris" : [ "http://www.mendeley.com/documents/?uuid=2c216972-765d-474c-90ce-f786802479d9" ] } ], "mendeley" : { "formattedCitation" : "(Fraj &amp; Matute, 2011; Malhotra, 2012)", "plainTextFormattedCitation" : "(Fraj &amp; Matute, 2011; Malhotra, 2012)", "previouslyFormattedCitation" : "(Fraj &amp; Matute, 2011; Malhotra, 2012)" }, "properties" : {  }, "schema" : "https://github.com/citation-style-language/schema/raw/master/csl-citation.json" }</w:instrText>
      </w:r>
      <w:r w:rsidR="001A36D8" w:rsidRPr="002B7AC2">
        <w:rPr>
          <w:rFonts w:ascii="Times New Roman" w:hAnsi="Times New Roman" w:cs="Times New Roman"/>
          <w:sz w:val="24"/>
          <w:szCs w:val="24"/>
        </w:rPr>
        <w:fldChar w:fldCharType="separate"/>
      </w:r>
      <w:r w:rsidR="00B457A5" w:rsidRPr="002B7AC2">
        <w:rPr>
          <w:rFonts w:ascii="Times New Roman" w:hAnsi="Times New Roman" w:cs="Times New Roman"/>
          <w:noProof/>
          <w:sz w:val="24"/>
          <w:szCs w:val="24"/>
        </w:rPr>
        <w:t>(Fraj &amp; Matute, 2011; Malhotra, 2012)</w:t>
      </w:r>
      <w:r w:rsidR="001A36D8" w:rsidRPr="002B7AC2">
        <w:rPr>
          <w:rFonts w:ascii="Times New Roman" w:hAnsi="Times New Roman" w:cs="Times New Roman"/>
          <w:sz w:val="24"/>
          <w:szCs w:val="24"/>
        </w:rPr>
        <w:fldChar w:fldCharType="end"/>
      </w:r>
      <w:r w:rsidR="001A36D8" w:rsidRPr="002B7AC2">
        <w:rPr>
          <w:rFonts w:ascii="Times New Roman" w:hAnsi="Times New Roman" w:cs="Times New Roman"/>
          <w:sz w:val="24"/>
          <w:szCs w:val="24"/>
        </w:rPr>
        <w:t xml:space="preserve">. Neste caso, face ao número reduzido de dados apenas se procedeu ao </w:t>
      </w:r>
      <w:r w:rsidRPr="002B7AC2">
        <w:rPr>
          <w:rFonts w:ascii="Times New Roman" w:hAnsi="Times New Roman" w:cs="Times New Roman"/>
          <w:sz w:val="24"/>
          <w:szCs w:val="24"/>
        </w:rPr>
        <w:t xml:space="preserve">estudo </w:t>
      </w:r>
      <w:r w:rsidR="0064169B" w:rsidRPr="002B7AC2">
        <w:rPr>
          <w:rFonts w:ascii="Times New Roman" w:hAnsi="Times New Roman" w:cs="Times New Roman"/>
          <w:sz w:val="24"/>
          <w:szCs w:val="24"/>
        </w:rPr>
        <w:t>das características dos participantes</w:t>
      </w:r>
      <w:r w:rsidRPr="002B7AC2">
        <w:rPr>
          <w:rFonts w:ascii="Times New Roman" w:hAnsi="Times New Roman" w:cs="Times New Roman"/>
          <w:sz w:val="24"/>
          <w:szCs w:val="24"/>
        </w:rPr>
        <w:t xml:space="preserve"> </w:t>
      </w:r>
      <w:r w:rsidR="001A36D8" w:rsidRPr="002B7AC2">
        <w:rPr>
          <w:rFonts w:ascii="Times New Roman" w:hAnsi="Times New Roman" w:cs="Times New Roman"/>
          <w:sz w:val="24"/>
          <w:szCs w:val="24"/>
        </w:rPr>
        <w:t>a partir de</w:t>
      </w:r>
      <w:r w:rsidR="0064169B" w:rsidRPr="002B7AC2">
        <w:rPr>
          <w:rFonts w:ascii="Times New Roman" w:hAnsi="Times New Roman" w:cs="Times New Roman"/>
          <w:sz w:val="24"/>
          <w:szCs w:val="24"/>
        </w:rPr>
        <w:t xml:space="preserve"> </w:t>
      </w:r>
      <w:r w:rsidRPr="002B7AC2">
        <w:rPr>
          <w:rFonts w:ascii="Times New Roman" w:hAnsi="Times New Roman" w:cs="Times New Roman"/>
          <w:sz w:val="24"/>
          <w:szCs w:val="24"/>
        </w:rPr>
        <w:t>critérios associados com a idade, o género e as habilitações.</w:t>
      </w:r>
    </w:p>
    <w:p w14:paraId="56CFA50D" w14:textId="4875D69F" w:rsidR="003700BE" w:rsidRDefault="003700BE" w:rsidP="0017333B">
      <w:pPr>
        <w:pStyle w:val="Cabealho4"/>
      </w:pPr>
      <w:r>
        <w:t>Comparação de grupos em função do género</w:t>
      </w:r>
    </w:p>
    <w:p w14:paraId="78CD4025" w14:textId="519E3489" w:rsidR="009C7553" w:rsidRPr="002B7AC2" w:rsidRDefault="009C7553" w:rsidP="009C7553">
      <w:pPr>
        <w:ind w:firstLine="432"/>
        <w:rPr>
          <w:rFonts w:cstheme="minorHAnsi"/>
          <w:bCs/>
          <w:color w:val="000000" w:themeColor="text1"/>
          <w:sz w:val="24"/>
          <w:szCs w:val="24"/>
        </w:rPr>
      </w:pPr>
      <w:bookmarkStart w:id="162" w:name="_Hlk490227830"/>
      <w:r w:rsidRPr="002B7AC2">
        <w:rPr>
          <w:rFonts w:cstheme="minorHAnsi"/>
          <w:bCs/>
          <w:color w:val="000000" w:themeColor="text1"/>
          <w:sz w:val="24"/>
          <w:szCs w:val="24"/>
        </w:rPr>
        <w:t>Considerada a questão de investigação</w:t>
      </w:r>
      <w:r w:rsidR="00746FCC" w:rsidRPr="002B7AC2">
        <w:rPr>
          <w:rFonts w:cstheme="minorHAnsi"/>
          <w:bCs/>
          <w:color w:val="000000" w:themeColor="text1"/>
          <w:sz w:val="24"/>
          <w:szCs w:val="24"/>
        </w:rPr>
        <w:t xml:space="preserve"> “</w:t>
      </w:r>
      <w:r w:rsidR="006C2A84" w:rsidRPr="002B7AC2">
        <w:rPr>
          <w:i/>
          <w:sz w:val="24"/>
          <w:szCs w:val="24"/>
        </w:rPr>
        <w:t xml:space="preserve">há diferenças entre os géneros quanto às atitudes e comportamentos de poupança </w:t>
      </w:r>
      <w:r w:rsidR="007B2E04" w:rsidRPr="002B7AC2">
        <w:rPr>
          <w:i/>
          <w:sz w:val="24"/>
          <w:szCs w:val="24"/>
        </w:rPr>
        <w:t>energética?</w:t>
      </w:r>
      <w:r w:rsidR="00746FCC" w:rsidRPr="002B7AC2">
        <w:rPr>
          <w:rFonts w:cstheme="minorHAnsi"/>
          <w:bCs/>
          <w:i/>
          <w:color w:val="000000" w:themeColor="text1"/>
          <w:sz w:val="24"/>
          <w:szCs w:val="24"/>
        </w:rPr>
        <w:t>”</w:t>
      </w:r>
      <w:r w:rsidR="00746FCC" w:rsidRPr="002B7AC2">
        <w:rPr>
          <w:rFonts w:cstheme="minorHAnsi"/>
          <w:bCs/>
          <w:color w:val="000000" w:themeColor="text1"/>
          <w:sz w:val="24"/>
          <w:szCs w:val="24"/>
        </w:rPr>
        <w:t xml:space="preserve"> e as hipóteses nula </w:t>
      </w:r>
      <w:r w:rsidR="00746FCC" w:rsidRPr="002B7AC2">
        <w:rPr>
          <w:rFonts w:cstheme="minorHAnsi"/>
          <w:b/>
          <w:bCs/>
          <w:color w:val="000000" w:themeColor="text1"/>
          <w:sz w:val="24"/>
          <w:szCs w:val="24"/>
        </w:rPr>
        <w:t>H</w:t>
      </w:r>
      <w:r w:rsidR="00746FCC" w:rsidRPr="002B7AC2">
        <w:rPr>
          <w:rFonts w:cstheme="minorHAnsi"/>
          <w:b/>
          <w:bCs/>
          <w:color w:val="000000" w:themeColor="text1"/>
          <w:sz w:val="24"/>
          <w:szCs w:val="24"/>
          <w:vertAlign w:val="subscript"/>
        </w:rPr>
        <w:t>0</w:t>
      </w:r>
      <w:r w:rsidR="00746FCC" w:rsidRPr="002B7AC2">
        <w:rPr>
          <w:rFonts w:cstheme="minorHAnsi"/>
          <w:bCs/>
          <w:color w:val="000000" w:themeColor="text1"/>
          <w:sz w:val="24"/>
          <w:szCs w:val="24"/>
        </w:rPr>
        <w:t xml:space="preserve">, e alternativa </w:t>
      </w:r>
      <w:r w:rsidR="00746FCC" w:rsidRPr="002B7AC2">
        <w:rPr>
          <w:rFonts w:cstheme="minorHAnsi"/>
          <w:b/>
          <w:bCs/>
          <w:color w:val="000000" w:themeColor="text1"/>
          <w:sz w:val="24"/>
          <w:szCs w:val="24"/>
        </w:rPr>
        <w:t>H</w:t>
      </w:r>
      <w:r w:rsidR="00746FCC" w:rsidRPr="002B7AC2">
        <w:rPr>
          <w:rFonts w:cstheme="minorHAnsi"/>
          <w:b/>
          <w:bCs/>
          <w:color w:val="000000" w:themeColor="text1"/>
          <w:sz w:val="24"/>
          <w:szCs w:val="24"/>
          <w:vertAlign w:val="subscript"/>
        </w:rPr>
        <w:t>1</w:t>
      </w:r>
      <w:r w:rsidR="00746FCC" w:rsidRPr="002B7AC2">
        <w:rPr>
          <w:rFonts w:cstheme="minorHAnsi"/>
          <w:bCs/>
          <w:color w:val="000000" w:themeColor="text1"/>
          <w:sz w:val="24"/>
          <w:szCs w:val="24"/>
        </w:rPr>
        <w:t>.</w:t>
      </w:r>
    </w:p>
    <w:tbl>
      <w:tblPr>
        <w:tblStyle w:val="TabelacomGrelha"/>
        <w:tblW w:w="0" w:type="auto"/>
        <w:tblLook w:val="04A0" w:firstRow="1" w:lastRow="0" w:firstColumn="1" w:lastColumn="0" w:noHBand="0" w:noVBand="1"/>
      </w:tblPr>
      <w:tblGrid>
        <w:gridCol w:w="4247"/>
        <w:gridCol w:w="4247"/>
      </w:tblGrid>
      <w:tr w:rsidR="00A12087" w:rsidRPr="002B7AC2" w14:paraId="64490943" w14:textId="77777777" w:rsidTr="000A2023">
        <w:tc>
          <w:tcPr>
            <w:tcW w:w="4247" w:type="dxa"/>
          </w:tcPr>
          <w:p w14:paraId="7C5A4644" w14:textId="77777777" w:rsidR="00A12087" w:rsidRPr="002B7AC2" w:rsidRDefault="00A12087" w:rsidP="000A2023">
            <w:pPr>
              <w:ind w:firstLine="0"/>
              <w:rPr>
                <w:rFonts w:cstheme="minorHAnsi"/>
                <w:bCs/>
                <w:color w:val="000000" w:themeColor="text1"/>
                <w:sz w:val="24"/>
                <w:szCs w:val="24"/>
              </w:rPr>
            </w:pPr>
            <w:r w:rsidRPr="002B7AC2">
              <w:rPr>
                <w:rFonts w:cstheme="minorHAnsi"/>
                <w:b/>
                <w:bCs/>
                <w:color w:val="000000" w:themeColor="text1"/>
                <w:sz w:val="24"/>
                <w:szCs w:val="24"/>
              </w:rPr>
              <w:t>H</w:t>
            </w:r>
            <w:r w:rsidRPr="002B7AC2">
              <w:rPr>
                <w:rFonts w:cstheme="minorHAnsi"/>
                <w:b/>
                <w:bCs/>
                <w:color w:val="000000" w:themeColor="text1"/>
                <w:sz w:val="24"/>
                <w:szCs w:val="24"/>
                <w:vertAlign w:val="subscript"/>
              </w:rPr>
              <w:t>0</w:t>
            </w:r>
            <w:r w:rsidRPr="002B7AC2">
              <w:rPr>
                <w:rFonts w:cstheme="minorHAnsi"/>
                <w:bCs/>
                <w:color w:val="000000" w:themeColor="text1"/>
                <w:sz w:val="24"/>
                <w:szCs w:val="24"/>
              </w:rPr>
              <w:t>: Não há diferenças entre participantes de géneros diferentes no que se refere à poupança energética.</w:t>
            </w:r>
          </w:p>
        </w:tc>
        <w:tc>
          <w:tcPr>
            <w:tcW w:w="4247" w:type="dxa"/>
          </w:tcPr>
          <w:p w14:paraId="2E4688BA" w14:textId="585FD826" w:rsidR="00A12087" w:rsidRPr="002B7AC2" w:rsidRDefault="00A12087" w:rsidP="000A2023">
            <w:pPr>
              <w:ind w:firstLine="0"/>
              <w:rPr>
                <w:rFonts w:cstheme="minorHAnsi"/>
                <w:bCs/>
                <w:color w:val="000000" w:themeColor="text1"/>
                <w:sz w:val="24"/>
                <w:szCs w:val="24"/>
              </w:rPr>
            </w:pPr>
            <w:r w:rsidRPr="002B7AC2">
              <w:rPr>
                <w:rFonts w:cstheme="minorHAnsi"/>
                <w:b/>
                <w:bCs/>
                <w:color w:val="000000" w:themeColor="text1"/>
                <w:sz w:val="24"/>
                <w:szCs w:val="24"/>
              </w:rPr>
              <w:t>H</w:t>
            </w:r>
            <w:r w:rsidRPr="002B7AC2">
              <w:rPr>
                <w:rFonts w:cstheme="minorHAnsi"/>
                <w:b/>
                <w:bCs/>
                <w:color w:val="000000" w:themeColor="text1"/>
                <w:sz w:val="24"/>
                <w:szCs w:val="24"/>
                <w:vertAlign w:val="subscript"/>
              </w:rPr>
              <w:t>1</w:t>
            </w:r>
            <w:r w:rsidRPr="002B7AC2">
              <w:rPr>
                <w:rFonts w:cstheme="minorHAnsi"/>
                <w:bCs/>
                <w:color w:val="000000" w:themeColor="text1"/>
                <w:sz w:val="24"/>
                <w:szCs w:val="24"/>
              </w:rPr>
              <w:t xml:space="preserve">: Há diferenças entre os </w:t>
            </w:r>
            <w:r w:rsidR="000A2023" w:rsidRPr="002B7AC2">
              <w:rPr>
                <w:rFonts w:cstheme="minorHAnsi"/>
                <w:bCs/>
                <w:color w:val="000000" w:themeColor="text1"/>
                <w:sz w:val="24"/>
                <w:szCs w:val="24"/>
              </w:rPr>
              <w:t>participantes de género</w:t>
            </w:r>
            <w:r w:rsidRPr="002B7AC2">
              <w:rPr>
                <w:rFonts w:cstheme="minorHAnsi"/>
                <w:bCs/>
                <w:color w:val="000000" w:themeColor="text1"/>
                <w:sz w:val="24"/>
                <w:szCs w:val="24"/>
              </w:rPr>
              <w:t xml:space="preserve"> feminino e de género masculino no que se refere à poupança energética.</w:t>
            </w:r>
          </w:p>
          <w:p w14:paraId="62F8224F" w14:textId="77777777" w:rsidR="00A12087" w:rsidRPr="002B7AC2" w:rsidRDefault="00A12087" w:rsidP="000A2023">
            <w:pPr>
              <w:ind w:firstLine="0"/>
              <w:rPr>
                <w:sz w:val="24"/>
                <w:szCs w:val="24"/>
              </w:rPr>
            </w:pPr>
          </w:p>
        </w:tc>
      </w:tr>
    </w:tbl>
    <w:p w14:paraId="52FBCCC8" w14:textId="77777777" w:rsidR="004472A2" w:rsidRPr="002B7AC2" w:rsidRDefault="004472A2" w:rsidP="005771D5">
      <w:pPr>
        <w:autoSpaceDE w:val="0"/>
        <w:autoSpaceDN w:val="0"/>
        <w:adjustRightInd w:val="0"/>
        <w:spacing w:after="0" w:line="240" w:lineRule="auto"/>
        <w:ind w:firstLine="0"/>
        <w:jc w:val="left"/>
        <w:rPr>
          <w:rFonts w:ascii="Arial" w:hAnsi="Arial" w:cs="Arial"/>
          <w:b/>
          <w:bCs/>
          <w:color w:val="000000"/>
          <w:sz w:val="24"/>
          <w:szCs w:val="24"/>
        </w:rPr>
      </w:pPr>
    </w:p>
    <w:p w14:paraId="52BDBFA3" w14:textId="108E0DB6" w:rsidR="004472A2" w:rsidRPr="002B7AC2" w:rsidRDefault="004472A2" w:rsidP="004472A2">
      <w:pPr>
        <w:rPr>
          <w:sz w:val="24"/>
          <w:szCs w:val="24"/>
        </w:rPr>
      </w:pPr>
      <w:r w:rsidRPr="002B7AC2">
        <w:rPr>
          <w:sz w:val="24"/>
          <w:szCs w:val="24"/>
        </w:rPr>
        <w:t xml:space="preserve">Para averiguar a se as médias dos dois grupos em comparação apresentam diferenças significativas aplicou-se o teste T para amostras independentes no </w:t>
      </w:r>
      <w:r w:rsidR="002100D0" w:rsidRPr="002B7AC2">
        <w:rPr>
          <w:i/>
          <w:sz w:val="24"/>
          <w:szCs w:val="24"/>
        </w:rPr>
        <w:t>software</w:t>
      </w:r>
      <w:r w:rsidRPr="002B7AC2">
        <w:rPr>
          <w:sz w:val="24"/>
          <w:szCs w:val="24"/>
        </w:rPr>
        <w:t xml:space="preserve"> SPSS, tendo-se obtido os resultados apresentados na </w:t>
      </w:r>
      <w:r w:rsidR="009F53F1" w:rsidRPr="002B7AC2">
        <w:rPr>
          <w:sz w:val="24"/>
          <w:szCs w:val="24"/>
        </w:rPr>
        <w:fldChar w:fldCharType="begin"/>
      </w:r>
      <w:r w:rsidR="009F53F1" w:rsidRPr="002B7AC2">
        <w:rPr>
          <w:sz w:val="24"/>
          <w:szCs w:val="24"/>
        </w:rPr>
        <w:instrText xml:space="preserve"> REF _Ref490225547 \h </w:instrText>
      </w:r>
      <w:r w:rsidR="009F53F1" w:rsidRPr="002B7AC2">
        <w:rPr>
          <w:sz w:val="24"/>
          <w:szCs w:val="24"/>
        </w:rPr>
      </w:r>
      <w:r w:rsidR="00387B99" w:rsidRPr="002B7AC2">
        <w:rPr>
          <w:sz w:val="24"/>
          <w:szCs w:val="24"/>
        </w:rPr>
        <w:instrText xml:space="preserve"> \* MERGEFORMAT </w:instrText>
      </w:r>
      <w:r w:rsidR="009F53F1" w:rsidRPr="002B7AC2">
        <w:rPr>
          <w:sz w:val="24"/>
          <w:szCs w:val="24"/>
        </w:rPr>
        <w:fldChar w:fldCharType="separate"/>
      </w:r>
      <w:r w:rsidR="000A1C1B" w:rsidRPr="002B7AC2">
        <w:rPr>
          <w:sz w:val="24"/>
          <w:szCs w:val="24"/>
        </w:rPr>
        <w:t>Tabela 32</w:t>
      </w:r>
      <w:r w:rsidR="009F53F1" w:rsidRPr="002B7AC2">
        <w:rPr>
          <w:sz w:val="24"/>
          <w:szCs w:val="24"/>
        </w:rPr>
        <w:fldChar w:fldCharType="end"/>
      </w:r>
      <w:r w:rsidR="009F53F1" w:rsidRPr="002B7AC2">
        <w:rPr>
          <w:sz w:val="24"/>
          <w:szCs w:val="24"/>
        </w:rPr>
        <w:t>.</w:t>
      </w:r>
    </w:p>
    <w:p w14:paraId="53BD207E" w14:textId="584D4233" w:rsidR="004472A2" w:rsidRDefault="004472A2" w:rsidP="004472A2">
      <w:pPr>
        <w:pStyle w:val="Legenda"/>
        <w:jc w:val="left"/>
        <w:rPr>
          <w:b w:val="0"/>
          <w:i/>
          <w:color w:val="auto"/>
          <w:sz w:val="22"/>
          <w:szCs w:val="22"/>
        </w:rPr>
      </w:pPr>
      <w:bookmarkStart w:id="163" w:name="_Ref490225547"/>
      <w:bookmarkStart w:id="164" w:name="_Toc503722007"/>
      <w:bookmarkEnd w:id="162"/>
      <w:r w:rsidRPr="004472A2">
        <w:rPr>
          <w:b w:val="0"/>
          <w:i/>
          <w:color w:val="auto"/>
          <w:sz w:val="22"/>
          <w:szCs w:val="22"/>
        </w:rPr>
        <w:t xml:space="preserve">Tabela </w:t>
      </w:r>
      <w:r w:rsidRPr="004472A2">
        <w:rPr>
          <w:b w:val="0"/>
          <w:i/>
          <w:color w:val="auto"/>
          <w:sz w:val="22"/>
          <w:szCs w:val="22"/>
        </w:rPr>
        <w:fldChar w:fldCharType="begin"/>
      </w:r>
      <w:r w:rsidRPr="004472A2">
        <w:rPr>
          <w:b w:val="0"/>
          <w:i/>
          <w:color w:val="auto"/>
          <w:sz w:val="22"/>
          <w:szCs w:val="22"/>
        </w:rPr>
        <w:instrText xml:space="preserve"> SEQ Tabela \* ARABIC </w:instrText>
      </w:r>
      <w:r w:rsidRPr="004472A2">
        <w:rPr>
          <w:b w:val="0"/>
          <w:i/>
          <w:color w:val="auto"/>
          <w:sz w:val="22"/>
          <w:szCs w:val="22"/>
        </w:rPr>
        <w:fldChar w:fldCharType="separate"/>
      </w:r>
      <w:r w:rsidR="000A1C1B">
        <w:rPr>
          <w:b w:val="0"/>
          <w:i/>
          <w:noProof/>
          <w:color w:val="auto"/>
          <w:sz w:val="22"/>
          <w:szCs w:val="22"/>
        </w:rPr>
        <w:t>32</w:t>
      </w:r>
      <w:r w:rsidRPr="004472A2">
        <w:rPr>
          <w:b w:val="0"/>
          <w:i/>
          <w:color w:val="auto"/>
          <w:sz w:val="22"/>
          <w:szCs w:val="22"/>
        </w:rPr>
        <w:fldChar w:fldCharType="end"/>
      </w:r>
      <w:bookmarkEnd w:id="163"/>
      <w:r w:rsidRPr="004472A2">
        <w:rPr>
          <w:b w:val="0"/>
          <w:i/>
          <w:color w:val="auto"/>
          <w:sz w:val="22"/>
          <w:szCs w:val="22"/>
        </w:rPr>
        <w:t>: Resultados do teste T -</w:t>
      </w:r>
      <w:r>
        <w:rPr>
          <w:b w:val="0"/>
          <w:i/>
          <w:color w:val="auto"/>
          <w:sz w:val="22"/>
          <w:szCs w:val="22"/>
        </w:rPr>
        <w:t xml:space="preserve"> </w:t>
      </w:r>
      <w:r w:rsidRPr="004472A2">
        <w:rPr>
          <w:b w:val="0"/>
          <w:i/>
          <w:color w:val="auto"/>
          <w:sz w:val="22"/>
          <w:szCs w:val="22"/>
        </w:rPr>
        <w:t>diferenças em função do género</w:t>
      </w:r>
      <w:bookmarkEnd w:id="164"/>
    </w:p>
    <w:tbl>
      <w:tblPr>
        <w:tblStyle w:val="TabelacomGrelha"/>
        <w:tblW w:w="0" w:type="auto"/>
        <w:tblLook w:val="04A0" w:firstRow="1" w:lastRow="0" w:firstColumn="1" w:lastColumn="0" w:noHBand="0" w:noVBand="1"/>
      </w:tblPr>
      <w:tblGrid>
        <w:gridCol w:w="2123"/>
        <w:gridCol w:w="2123"/>
        <w:gridCol w:w="2124"/>
        <w:gridCol w:w="2124"/>
      </w:tblGrid>
      <w:tr w:rsidR="006B42C8" w14:paraId="03EE5384" w14:textId="77777777" w:rsidTr="006B42C8">
        <w:tc>
          <w:tcPr>
            <w:tcW w:w="2123" w:type="dxa"/>
          </w:tcPr>
          <w:p w14:paraId="72296AAE" w14:textId="77777777" w:rsidR="006B42C8" w:rsidRDefault="006B42C8" w:rsidP="006B42C8">
            <w:pPr>
              <w:ind w:firstLine="0"/>
            </w:pPr>
          </w:p>
        </w:tc>
        <w:tc>
          <w:tcPr>
            <w:tcW w:w="2123" w:type="dxa"/>
          </w:tcPr>
          <w:p w14:paraId="6E159A2B" w14:textId="77777777" w:rsidR="006B42C8" w:rsidRDefault="006B42C8" w:rsidP="006B42C8">
            <w:pPr>
              <w:ind w:firstLine="0"/>
              <w:jc w:val="center"/>
            </w:pPr>
            <w:r>
              <w:t>Género Feminino</w:t>
            </w:r>
          </w:p>
          <w:p w14:paraId="75E1BFED" w14:textId="5994C55E" w:rsidR="006B42C8" w:rsidRPr="006B42C8" w:rsidRDefault="006B42C8" w:rsidP="006B42C8">
            <w:pPr>
              <w:ind w:firstLine="0"/>
              <w:jc w:val="center"/>
              <w:rPr>
                <w:rFonts w:ascii="Cambria Math" w:hAnsi="Cambria Math"/>
                <w:oMath/>
              </w:rPr>
            </w:pPr>
            <m:oMathPara>
              <m:oMath>
                <m:r>
                  <w:rPr>
                    <w:rFonts w:ascii="Cambria Math" w:hAnsi="Cambria Math"/>
                  </w:rPr>
                  <m:t>(n=21)</m:t>
                </m:r>
              </m:oMath>
            </m:oMathPara>
          </w:p>
          <w:p w14:paraId="39EE78F1" w14:textId="36125FB7" w:rsidR="006B42C8" w:rsidRDefault="006B42C8" w:rsidP="006B42C8">
            <w:pPr>
              <w:ind w:firstLine="0"/>
              <w:jc w:val="center"/>
            </w:pPr>
            <m:oMathPara>
              <m:oMath>
                <m:r>
                  <w:rPr>
                    <w:rFonts w:ascii="Cambria Math" w:hAnsi="Cambria Math"/>
                  </w:rPr>
                  <m:t>Média (DP)</m:t>
                </m:r>
              </m:oMath>
            </m:oMathPara>
          </w:p>
        </w:tc>
        <w:tc>
          <w:tcPr>
            <w:tcW w:w="2124" w:type="dxa"/>
          </w:tcPr>
          <w:p w14:paraId="6194CD90" w14:textId="77777777" w:rsidR="006B42C8" w:rsidRDefault="006B42C8" w:rsidP="006B42C8">
            <w:pPr>
              <w:ind w:firstLine="0"/>
              <w:jc w:val="center"/>
            </w:pPr>
            <w:r>
              <w:t>Género Masculino</w:t>
            </w:r>
          </w:p>
          <w:p w14:paraId="36843865" w14:textId="42E22020" w:rsidR="006B42C8" w:rsidRPr="006B42C8" w:rsidRDefault="006B42C8" w:rsidP="006B42C8">
            <w:pPr>
              <w:ind w:firstLine="0"/>
              <w:jc w:val="center"/>
              <w:rPr>
                <w:rFonts w:ascii="Cambria Math" w:hAnsi="Cambria Math"/>
                <w:oMath/>
              </w:rPr>
            </w:pPr>
            <m:oMathPara>
              <m:oMath>
                <m:r>
                  <w:rPr>
                    <w:rFonts w:ascii="Cambria Math" w:hAnsi="Cambria Math"/>
                  </w:rPr>
                  <m:t>(n=10)</m:t>
                </m:r>
              </m:oMath>
            </m:oMathPara>
          </w:p>
          <w:p w14:paraId="0CA28667" w14:textId="0974556F" w:rsidR="006B42C8" w:rsidRDefault="006B42C8" w:rsidP="006B42C8">
            <w:pPr>
              <w:ind w:firstLine="0"/>
              <w:jc w:val="center"/>
            </w:pPr>
            <m:oMathPara>
              <m:oMath>
                <m:r>
                  <w:rPr>
                    <w:rFonts w:ascii="Cambria Math" w:hAnsi="Cambria Math"/>
                  </w:rPr>
                  <m:t>Média (DP)</m:t>
                </m:r>
              </m:oMath>
            </m:oMathPara>
          </w:p>
        </w:tc>
        <w:tc>
          <w:tcPr>
            <w:tcW w:w="2124" w:type="dxa"/>
          </w:tcPr>
          <w:p w14:paraId="545BEB47" w14:textId="77777777" w:rsidR="006B42C8" w:rsidRDefault="006B42C8" w:rsidP="006B42C8">
            <w:pPr>
              <w:ind w:firstLine="0"/>
              <w:jc w:val="center"/>
            </w:pPr>
          </w:p>
          <w:p w14:paraId="18D420EB" w14:textId="77777777" w:rsidR="006B42C8" w:rsidRDefault="006B42C8" w:rsidP="006B42C8">
            <w:pPr>
              <w:ind w:firstLine="0"/>
              <w:jc w:val="center"/>
            </w:pPr>
          </w:p>
          <w:p w14:paraId="520AD085" w14:textId="3F2092B7" w:rsidR="006B42C8" w:rsidRDefault="006B42C8" w:rsidP="006B42C8">
            <w:pPr>
              <w:ind w:firstLine="0"/>
              <w:jc w:val="center"/>
            </w:pPr>
            <w:r>
              <w:t>t (29)</w:t>
            </w:r>
          </w:p>
        </w:tc>
      </w:tr>
      <w:tr w:rsidR="006B42C8" w14:paraId="142CBDD7" w14:textId="77777777" w:rsidTr="006B42C8">
        <w:tc>
          <w:tcPr>
            <w:tcW w:w="2123" w:type="dxa"/>
          </w:tcPr>
          <w:p w14:paraId="69069038" w14:textId="0F80DDFF" w:rsidR="006B42C8" w:rsidRDefault="00AC04C0" w:rsidP="006B42C8">
            <w:pPr>
              <w:ind w:firstLine="0"/>
            </w:pPr>
            <w:r>
              <w:t xml:space="preserve">Poupança energética </w:t>
            </w:r>
          </w:p>
        </w:tc>
        <w:tc>
          <w:tcPr>
            <w:tcW w:w="2123" w:type="dxa"/>
          </w:tcPr>
          <w:p w14:paraId="3BD7A70F" w14:textId="338C251A" w:rsidR="006B42C8" w:rsidRDefault="00AC04C0" w:rsidP="006B42C8">
            <w:pPr>
              <w:ind w:firstLine="0"/>
            </w:pPr>
            <w:r w:rsidRPr="00FB14D7">
              <w:rPr>
                <w:rFonts w:ascii="Arial" w:hAnsi="Arial" w:cs="Arial"/>
                <w:sz w:val="18"/>
                <w:szCs w:val="18"/>
              </w:rPr>
              <w:t>4,0794</w:t>
            </w:r>
            <w:r>
              <w:rPr>
                <w:rFonts w:ascii="Arial" w:hAnsi="Arial" w:cs="Arial"/>
                <w:sz w:val="18"/>
                <w:szCs w:val="18"/>
              </w:rPr>
              <w:t xml:space="preserve"> (0</w:t>
            </w:r>
            <w:r w:rsidRPr="00FB14D7">
              <w:rPr>
                <w:rFonts w:ascii="Arial" w:hAnsi="Arial" w:cs="Arial"/>
                <w:sz w:val="18"/>
                <w:szCs w:val="18"/>
              </w:rPr>
              <w:t>,51537</w:t>
            </w:r>
            <w:r>
              <w:rPr>
                <w:rFonts w:ascii="Arial" w:hAnsi="Arial" w:cs="Arial"/>
                <w:sz w:val="18"/>
                <w:szCs w:val="18"/>
              </w:rPr>
              <w:t>)</w:t>
            </w:r>
          </w:p>
        </w:tc>
        <w:tc>
          <w:tcPr>
            <w:tcW w:w="2124" w:type="dxa"/>
          </w:tcPr>
          <w:p w14:paraId="5B30C7CF" w14:textId="6FE3084C" w:rsidR="006B42C8" w:rsidRDefault="00AC04C0" w:rsidP="006B42C8">
            <w:pPr>
              <w:ind w:firstLine="0"/>
            </w:pPr>
            <w:r w:rsidRPr="00FB14D7">
              <w:rPr>
                <w:rFonts w:ascii="Arial" w:hAnsi="Arial" w:cs="Arial"/>
                <w:sz w:val="18"/>
                <w:szCs w:val="18"/>
              </w:rPr>
              <w:t>4,0000</w:t>
            </w:r>
            <w:r>
              <w:rPr>
                <w:rFonts w:ascii="Arial" w:hAnsi="Arial" w:cs="Arial"/>
                <w:sz w:val="18"/>
                <w:szCs w:val="18"/>
              </w:rPr>
              <w:t xml:space="preserve"> (0</w:t>
            </w:r>
            <w:r w:rsidRPr="00FB14D7">
              <w:rPr>
                <w:rFonts w:ascii="Arial" w:hAnsi="Arial" w:cs="Arial"/>
                <w:sz w:val="18"/>
                <w:szCs w:val="18"/>
              </w:rPr>
              <w:t>,84620</w:t>
            </w:r>
            <w:r>
              <w:rPr>
                <w:rFonts w:ascii="Arial" w:hAnsi="Arial" w:cs="Arial"/>
                <w:sz w:val="18"/>
                <w:szCs w:val="18"/>
              </w:rPr>
              <w:t>)</w:t>
            </w:r>
          </w:p>
        </w:tc>
        <w:tc>
          <w:tcPr>
            <w:tcW w:w="2124" w:type="dxa"/>
          </w:tcPr>
          <w:p w14:paraId="796E3679" w14:textId="05DFCF05" w:rsidR="006B42C8" w:rsidRDefault="00AC04C0" w:rsidP="00AC04C0">
            <w:pPr>
              <w:ind w:firstLine="0"/>
              <w:jc w:val="center"/>
            </w:pPr>
            <w:r>
              <w:t>0,324 *</w:t>
            </w:r>
          </w:p>
        </w:tc>
      </w:tr>
    </w:tbl>
    <w:p w14:paraId="6B2825A4" w14:textId="4A579169" w:rsidR="006B42C8" w:rsidRDefault="00AC04C0" w:rsidP="00AC04C0">
      <w:pPr>
        <w:ind w:left="360" w:firstLine="0"/>
      </w:pPr>
      <w:r>
        <w:t xml:space="preserve">* p = 0,748 </w:t>
      </w:r>
    </w:p>
    <w:p w14:paraId="7437BCB3" w14:textId="2B3AB0C0" w:rsidR="009F53F1" w:rsidRPr="00576192" w:rsidRDefault="009F53F1" w:rsidP="001E1AC5">
      <w:r w:rsidRPr="002B7AC2">
        <w:rPr>
          <w:rFonts w:cstheme="minorHAnsi"/>
          <w:sz w:val="24"/>
          <w:szCs w:val="24"/>
        </w:rPr>
        <w:t>Após análise dos resultados</w:t>
      </w:r>
      <w:r w:rsidR="00576192" w:rsidRPr="002B7AC2">
        <w:rPr>
          <w:rFonts w:cstheme="minorHAnsi"/>
          <w:sz w:val="24"/>
          <w:szCs w:val="24"/>
        </w:rPr>
        <w:t xml:space="preserve"> </w:t>
      </w:r>
      <m:oMath>
        <m:r>
          <m:rPr>
            <m:sty m:val="p"/>
          </m:rPr>
          <w:rPr>
            <w:rFonts w:ascii="Cambria Math" w:hAnsi="Cambria Math" w:cstheme="minorHAnsi"/>
            <w:sz w:val="24"/>
            <w:szCs w:val="24"/>
          </w:rPr>
          <m:t>[</m:t>
        </m:r>
        <m:r>
          <w:rPr>
            <w:rFonts w:ascii="Cambria Math" w:hAnsi="Cambria Math" w:cstheme="minorHAnsi"/>
            <w:sz w:val="24"/>
            <w:szCs w:val="24"/>
          </w:rPr>
          <m:t>T</m:t>
        </m:r>
        <m:r>
          <m:rPr>
            <m:sty m:val="p"/>
          </m:rPr>
          <w:rPr>
            <w:rFonts w:ascii="Cambria Math" w:hAnsi="Cambria Math" w:cstheme="minorHAnsi"/>
            <w:sz w:val="24"/>
            <w:szCs w:val="24"/>
          </w:rPr>
          <m:t xml:space="preserve">(29)=0,324, </m:t>
        </m:r>
        <m:r>
          <w:rPr>
            <w:rFonts w:ascii="Cambria Math" w:hAnsi="Cambria Math" w:cstheme="minorHAnsi"/>
            <w:sz w:val="24"/>
            <w:szCs w:val="24"/>
          </w:rPr>
          <m:t>p</m:t>
        </m:r>
        <m:r>
          <m:rPr>
            <m:sty m:val="p"/>
          </m:rPr>
          <w:rPr>
            <w:rFonts w:ascii="Cambria Math" w:hAnsi="Cambria Math" w:cstheme="minorHAnsi"/>
            <w:sz w:val="24"/>
            <w:szCs w:val="24"/>
          </w:rPr>
          <m:t>=0,748]</m:t>
        </m:r>
      </m:oMath>
      <w:r w:rsidR="00576192" w:rsidRPr="002B7AC2">
        <w:rPr>
          <w:rFonts w:cstheme="minorHAnsi"/>
          <w:sz w:val="24"/>
          <w:szCs w:val="24"/>
        </w:rPr>
        <w:t xml:space="preserve"> </w:t>
      </w:r>
      <w:r w:rsidRPr="002B7AC2">
        <w:rPr>
          <w:rFonts w:cstheme="minorHAnsi"/>
          <w:sz w:val="24"/>
          <w:szCs w:val="24"/>
        </w:rPr>
        <w:t xml:space="preserve"> verifica-se que embora as médias de cada um dos grupos</w:t>
      </w:r>
      <w:r w:rsidR="00746FCC" w:rsidRPr="002B7AC2">
        <w:rPr>
          <w:rFonts w:cstheme="minorHAnsi"/>
          <w:sz w:val="24"/>
          <w:szCs w:val="24"/>
        </w:rPr>
        <w:t>, em análise,</w:t>
      </w:r>
      <w:r w:rsidRPr="002B7AC2">
        <w:rPr>
          <w:rFonts w:cstheme="minorHAnsi"/>
          <w:sz w:val="24"/>
          <w:szCs w:val="24"/>
        </w:rPr>
        <w:t xml:space="preserve"> apresente</w:t>
      </w:r>
      <w:r w:rsidR="0090497F" w:rsidRPr="002B7AC2">
        <w:rPr>
          <w:rFonts w:cstheme="minorHAnsi"/>
          <w:sz w:val="24"/>
          <w:szCs w:val="24"/>
        </w:rPr>
        <w:t>m</w:t>
      </w:r>
      <w:r w:rsidRPr="002B7AC2">
        <w:rPr>
          <w:rFonts w:cstheme="minorHAnsi"/>
          <w:sz w:val="24"/>
          <w:szCs w:val="24"/>
        </w:rPr>
        <w:t xml:space="preserve"> dife</w:t>
      </w:r>
      <w:r w:rsidR="00576192" w:rsidRPr="002B7AC2">
        <w:rPr>
          <w:rFonts w:cstheme="minorHAnsi"/>
          <w:sz w:val="24"/>
          <w:szCs w:val="24"/>
        </w:rPr>
        <w:t>re</w:t>
      </w:r>
      <w:r w:rsidRPr="002B7AC2">
        <w:rPr>
          <w:rFonts w:cstheme="minorHAnsi"/>
          <w:sz w:val="24"/>
          <w:szCs w:val="24"/>
        </w:rPr>
        <w:t>nças</w:t>
      </w:r>
      <w:r w:rsidR="00746FCC" w:rsidRPr="002B7AC2">
        <w:rPr>
          <w:rFonts w:cstheme="minorHAnsi"/>
          <w:sz w:val="24"/>
          <w:szCs w:val="24"/>
        </w:rPr>
        <w:t>,</w:t>
      </w:r>
      <w:r w:rsidRPr="002B7AC2">
        <w:rPr>
          <w:rFonts w:cstheme="minorHAnsi"/>
          <w:sz w:val="24"/>
          <w:szCs w:val="24"/>
        </w:rPr>
        <w:t xml:space="preserve"> elas são devid</w:t>
      </w:r>
      <w:r w:rsidR="0090497F" w:rsidRPr="002B7AC2">
        <w:rPr>
          <w:rFonts w:cstheme="minorHAnsi"/>
          <w:sz w:val="24"/>
          <w:szCs w:val="24"/>
        </w:rPr>
        <w:t>as</w:t>
      </w:r>
      <w:r w:rsidRPr="002B7AC2">
        <w:rPr>
          <w:rFonts w:cstheme="minorHAnsi"/>
          <w:sz w:val="24"/>
          <w:szCs w:val="24"/>
        </w:rPr>
        <w:t xml:space="preserve"> ao acaso e não a diferenças reais existe</w:t>
      </w:r>
      <w:r w:rsidR="00576192" w:rsidRPr="002B7AC2">
        <w:rPr>
          <w:rFonts w:cstheme="minorHAnsi"/>
          <w:sz w:val="24"/>
          <w:szCs w:val="24"/>
        </w:rPr>
        <w:t>nte</w:t>
      </w:r>
      <w:r w:rsidRPr="002B7AC2">
        <w:rPr>
          <w:rFonts w:cstheme="minorHAnsi"/>
          <w:sz w:val="24"/>
          <w:szCs w:val="24"/>
        </w:rPr>
        <w:t xml:space="preserve">s nos grupos </w:t>
      </w:r>
      <w:r w:rsidR="001E1AC5" w:rsidRPr="002B7AC2">
        <w:rPr>
          <w:rFonts w:cstheme="minorHAnsi"/>
          <w:sz w:val="24"/>
          <w:szCs w:val="24"/>
        </w:rPr>
        <w:t>em</w:t>
      </w:r>
      <w:r w:rsidRPr="002B7AC2">
        <w:rPr>
          <w:rFonts w:cstheme="minorHAnsi"/>
          <w:sz w:val="24"/>
          <w:szCs w:val="24"/>
        </w:rPr>
        <w:t xml:space="preserve"> comparaç</w:t>
      </w:r>
      <w:r w:rsidR="00576192" w:rsidRPr="002B7AC2">
        <w:rPr>
          <w:rFonts w:cstheme="minorHAnsi"/>
          <w:sz w:val="24"/>
          <w:szCs w:val="24"/>
        </w:rPr>
        <w:t>ão, devido ao valor de probabilidade</w:t>
      </w:r>
      <w:r w:rsidR="00576192" w:rsidRPr="00576192">
        <w:t xml:space="preserve"> </w:t>
      </w:r>
      <w:r w:rsidR="001E1AC5" w:rsidRPr="002B7AC2">
        <w:rPr>
          <w:rFonts w:cstheme="minorHAnsi"/>
          <w:sz w:val="24"/>
          <w:szCs w:val="24"/>
        </w:rPr>
        <w:t xml:space="preserve">encontrado </w:t>
      </w:r>
      <w:r w:rsidR="00576192" w:rsidRPr="002B7AC2">
        <w:rPr>
          <w:rFonts w:cstheme="minorHAnsi"/>
          <w:sz w:val="24"/>
          <w:szCs w:val="24"/>
        </w:rPr>
        <w:t>(</w:t>
      </w:r>
      <m:oMath>
        <m:r>
          <w:rPr>
            <w:rFonts w:ascii="Cambria Math" w:hAnsi="Cambria Math" w:cstheme="minorHAnsi"/>
            <w:sz w:val="24"/>
            <w:szCs w:val="24"/>
          </w:rPr>
          <m:t>p=0,748</m:t>
        </m:r>
      </m:oMath>
      <w:r w:rsidR="00576192" w:rsidRPr="002B7AC2">
        <w:rPr>
          <w:rFonts w:cstheme="minorHAnsi"/>
          <w:sz w:val="24"/>
          <w:szCs w:val="24"/>
        </w:rPr>
        <w:t>) ser superior a 0,05</w:t>
      </w:r>
      <w:r w:rsidR="001E1AC5" w:rsidRPr="002B7AC2">
        <w:rPr>
          <w:rFonts w:cstheme="minorHAnsi"/>
          <w:sz w:val="24"/>
          <w:szCs w:val="24"/>
        </w:rPr>
        <w:t xml:space="preserve"> e, por esse motivo, não </w:t>
      </w:r>
      <w:r w:rsidR="0090497F" w:rsidRPr="002B7AC2">
        <w:rPr>
          <w:rFonts w:cstheme="minorHAnsi"/>
          <w:sz w:val="24"/>
          <w:szCs w:val="24"/>
        </w:rPr>
        <w:t>ser</w:t>
      </w:r>
      <w:r w:rsidR="001E1AC5" w:rsidRPr="002B7AC2">
        <w:rPr>
          <w:rFonts w:cstheme="minorHAnsi"/>
          <w:sz w:val="24"/>
          <w:szCs w:val="24"/>
        </w:rPr>
        <w:t xml:space="preserve"> </w:t>
      </w:r>
      <w:r w:rsidR="001E1AC5" w:rsidRPr="002B7AC2">
        <w:rPr>
          <w:rFonts w:cstheme="minorHAnsi"/>
          <w:sz w:val="24"/>
          <w:szCs w:val="24"/>
        </w:rPr>
        <w:lastRenderedPageBreak/>
        <w:t xml:space="preserve">estatisticamente significativo. Portanto, não se pode rejeitar a </w:t>
      </w:r>
      <w:r w:rsidR="00576192" w:rsidRPr="002B7AC2">
        <w:rPr>
          <w:rFonts w:cstheme="minorHAnsi"/>
          <w:sz w:val="24"/>
          <w:szCs w:val="24"/>
        </w:rPr>
        <w:t>hipótese</w:t>
      </w:r>
      <w:r w:rsidR="00746FCC" w:rsidRPr="002B7AC2">
        <w:rPr>
          <w:rFonts w:cstheme="minorHAnsi"/>
          <w:sz w:val="24"/>
          <w:szCs w:val="24"/>
        </w:rPr>
        <w:t xml:space="preserve"> nula da não existência de diferenças entre os dois grupos em comparação (de géneros diferentes), relativamente às atitudes e comportamentos de poupança energética.</w:t>
      </w:r>
    </w:p>
    <w:p w14:paraId="471EAFD9" w14:textId="6C02FBA0" w:rsidR="003700BE" w:rsidRDefault="003700BE" w:rsidP="002E20D8">
      <w:pPr>
        <w:pStyle w:val="Cabealho4"/>
      </w:pPr>
      <w:r>
        <w:t>Comparação de grupos em função do escalão etário</w:t>
      </w:r>
    </w:p>
    <w:p w14:paraId="1388B4C9" w14:textId="75E67749" w:rsidR="006C2A84" w:rsidRPr="002B7AC2" w:rsidRDefault="006C2A84" w:rsidP="006C2A84">
      <w:pPr>
        <w:rPr>
          <w:sz w:val="24"/>
          <w:szCs w:val="24"/>
        </w:rPr>
      </w:pPr>
      <w:r w:rsidRPr="002B7AC2">
        <w:rPr>
          <w:sz w:val="24"/>
          <w:szCs w:val="24"/>
        </w:rPr>
        <w:t>Considerada a questão de investigação “</w:t>
      </w:r>
      <w:r w:rsidRPr="002B7AC2">
        <w:rPr>
          <w:i/>
          <w:sz w:val="24"/>
          <w:szCs w:val="24"/>
        </w:rPr>
        <w:t>há diferenças entre os participantes pertencentes a escalões etários distintos (menores ou iguais a 45 anos e maiores que 45 anos) quanto às atitudes e comportamentos de poupança energética</w:t>
      </w:r>
      <w:r w:rsidRPr="002B7AC2">
        <w:rPr>
          <w:sz w:val="24"/>
          <w:szCs w:val="24"/>
        </w:rPr>
        <w:t xml:space="preserve">?” e as hipóteses nula </w:t>
      </w:r>
      <w:r w:rsidRPr="002B7AC2">
        <w:rPr>
          <w:b/>
          <w:sz w:val="24"/>
          <w:szCs w:val="24"/>
        </w:rPr>
        <w:t>H</w:t>
      </w:r>
      <w:r w:rsidRPr="002B7AC2">
        <w:rPr>
          <w:b/>
          <w:sz w:val="24"/>
          <w:szCs w:val="24"/>
          <w:vertAlign w:val="subscript"/>
        </w:rPr>
        <w:t>0</w:t>
      </w:r>
      <w:r w:rsidRPr="002B7AC2">
        <w:rPr>
          <w:sz w:val="24"/>
          <w:szCs w:val="24"/>
        </w:rPr>
        <w:t xml:space="preserve">, e alternativa </w:t>
      </w:r>
      <w:r w:rsidRPr="002B7AC2">
        <w:rPr>
          <w:b/>
          <w:sz w:val="24"/>
          <w:szCs w:val="24"/>
        </w:rPr>
        <w:t>H</w:t>
      </w:r>
      <w:r w:rsidRPr="002B7AC2">
        <w:rPr>
          <w:b/>
          <w:sz w:val="24"/>
          <w:szCs w:val="24"/>
          <w:vertAlign w:val="subscript"/>
        </w:rPr>
        <w:t>1</w:t>
      </w:r>
      <w:r w:rsidRPr="002B7AC2">
        <w:rPr>
          <w:sz w:val="24"/>
          <w:szCs w:val="24"/>
        </w:rPr>
        <w:t>.</w:t>
      </w:r>
    </w:p>
    <w:tbl>
      <w:tblPr>
        <w:tblStyle w:val="TabelacomGrelha"/>
        <w:tblW w:w="0" w:type="auto"/>
        <w:tblLook w:val="04A0" w:firstRow="1" w:lastRow="0" w:firstColumn="1" w:lastColumn="0" w:noHBand="0" w:noVBand="1"/>
      </w:tblPr>
      <w:tblGrid>
        <w:gridCol w:w="4247"/>
        <w:gridCol w:w="4247"/>
      </w:tblGrid>
      <w:tr w:rsidR="006C2A84" w:rsidRPr="002B7AC2" w14:paraId="3A802B0D" w14:textId="77777777" w:rsidTr="00521D0D">
        <w:tc>
          <w:tcPr>
            <w:tcW w:w="4247" w:type="dxa"/>
          </w:tcPr>
          <w:p w14:paraId="7E8C50B7" w14:textId="48ACC443" w:rsidR="006C2A84" w:rsidRPr="002B7AC2" w:rsidRDefault="006C2A84" w:rsidP="00521D0D">
            <w:pPr>
              <w:ind w:firstLine="0"/>
              <w:rPr>
                <w:rFonts w:cstheme="minorHAnsi"/>
                <w:bCs/>
                <w:color w:val="000000" w:themeColor="text1"/>
                <w:sz w:val="24"/>
                <w:szCs w:val="24"/>
              </w:rPr>
            </w:pPr>
            <w:r w:rsidRPr="002B7AC2">
              <w:rPr>
                <w:rFonts w:cstheme="minorHAnsi"/>
                <w:b/>
                <w:bCs/>
                <w:color w:val="000000" w:themeColor="text1"/>
                <w:sz w:val="24"/>
                <w:szCs w:val="24"/>
              </w:rPr>
              <w:t>H</w:t>
            </w:r>
            <w:r w:rsidRPr="002B7AC2">
              <w:rPr>
                <w:rFonts w:cstheme="minorHAnsi"/>
                <w:b/>
                <w:bCs/>
                <w:color w:val="000000" w:themeColor="text1"/>
                <w:sz w:val="24"/>
                <w:szCs w:val="24"/>
                <w:vertAlign w:val="subscript"/>
              </w:rPr>
              <w:t>0</w:t>
            </w:r>
            <w:r w:rsidRPr="002B7AC2">
              <w:rPr>
                <w:rFonts w:cstheme="minorHAnsi"/>
                <w:bCs/>
                <w:color w:val="000000" w:themeColor="text1"/>
                <w:sz w:val="24"/>
                <w:szCs w:val="24"/>
              </w:rPr>
              <w:t xml:space="preserve">: Não há diferenças entre participantes de </w:t>
            </w:r>
            <w:r w:rsidR="002E20D8" w:rsidRPr="002B7AC2">
              <w:rPr>
                <w:rFonts w:cstheme="minorHAnsi"/>
                <w:bCs/>
                <w:color w:val="000000" w:themeColor="text1"/>
                <w:sz w:val="24"/>
                <w:szCs w:val="24"/>
              </w:rPr>
              <w:t>escalões etários distintos</w:t>
            </w:r>
            <w:r w:rsidRPr="002B7AC2">
              <w:rPr>
                <w:rFonts w:cstheme="minorHAnsi"/>
                <w:bCs/>
                <w:color w:val="000000" w:themeColor="text1"/>
                <w:sz w:val="24"/>
                <w:szCs w:val="24"/>
              </w:rPr>
              <w:t xml:space="preserve"> no que se refere à poupança energética.</w:t>
            </w:r>
          </w:p>
        </w:tc>
        <w:tc>
          <w:tcPr>
            <w:tcW w:w="4247" w:type="dxa"/>
          </w:tcPr>
          <w:p w14:paraId="68018A8B" w14:textId="67F37E3B" w:rsidR="006C2A84" w:rsidRPr="002B7AC2" w:rsidRDefault="006C2A84" w:rsidP="00521D0D">
            <w:pPr>
              <w:ind w:firstLine="0"/>
              <w:rPr>
                <w:rFonts w:cstheme="minorHAnsi"/>
                <w:bCs/>
                <w:color w:val="000000" w:themeColor="text1"/>
                <w:sz w:val="24"/>
                <w:szCs w:val="24"/>
              </w:rPr>
            </w:pPr>
            <w:r w:rsidRPr="002B7AC2">
              <w:rPr>
                <w:rFonts w:cstheme="minorHAnsi"/>
                <w:b/>
                <w:bCs/>
                <w:color w:val="000000" w:themeColor="text1"/>
                <w:sz w:val="24"/>
                <w:szCs w:val="24"/>
              </w:rPr>
              <w:t>H</w:t>
            </w:r>
            <w:r w:rsidRPr="002B7AC2">
              <w:rPr>
                <w:rFonts w:cstheme="minorHAnsi"/>
                <w:b/>
                <w:bCs/>
                <w:color w:val="000000" w:themeColor="text1"/>
                <w:sz w:val="24"/>
                <w:szCs w:val="24"/>
                <w:vertAlign w:val="subscript"/>
              </w:rPr>
              <w:t>1</w:t>
            </w:r>
            <w:r w:rsidRPr="002B7AC2">
              <w:rPr>
                <w:rFonts w:cstheme="minorHAnsi"/>
                <w:bCs/>
                <w:color w:val="000000" w:themeColor="text1"/>
                <w:sz w:val="24"/>
                <w:szCs w:val="24"/>
              </w:rPr>
              <w:t xml:space="preserve">: Há diferenças entre os participantes de </w:t>
            </w:r>
            <w:r w:rsidR="002E20D8" w:rsidRPr="002B7AC2">
              <w:rPr>
                <w:rFonts w:cstheme="minorHAnsi"/>
                <w:bCs/>
                <w:color w:val="000000" w:themeColor="text1"/>
                <w:sz w:val="24"/>
                <w:szCs w:val="24"/>
              </w:rPr>
              <w:t xml:space="preserve">escalões etários distintos </w:t>
            </w:r>
            <w:r w:rsidRPr="002B7AC2">
              <w:rPr>
                <w:rFonts w:cstheme="minorHAnsi"/>
                <w:bCs/>
                <w:color w:val="000000" w:themeColor="text1"/>
                <w:sz w:val="24"/>
                <w:szCs w:val="24"/>
              </w:rPr>
              <w:t>no que se refere à poupança energética.</w:t>
            </w:r>
          </w:p>
          <w:p w14:paraId="1E2CDF53" w14:textId="77777777" w:rsidR="006C2A84" w:rsidRPr="002B7AC2" w:rsidRDefault="006C2A84" w:rsidP="00521D0D">
            <w:pPr>
              <w:ind w:firstLine="0"/>
              <w:rPr>
                <w:sz w:val="24"/>
                <w:szCs w:val="24"/>
              </w:rPr>
            </w:pPr>
          </w:p>
        </w:tc>
      </w:tr>
    </w:tbl>
    <w:p w14:paraId="62005887" w14:textId="77777777" w:rsidR="006C2A84" w:rsidRPr="002B7AC2" w:rsidRDefault="006C2A84" w:rsidP="006C2A84">
      <w:pPr>
        <w:rPr>
          <w:sz w:val="24"/>
          <w:szCs w:val="24"/>
        </w:rPr>
      </w:pPr>
    </w:p>
    <w:p w14:paraId="425125D5" w14:textId="0C941C0B" w:rsidR="006C2A84" w:rsidRPr="002B7AC2" w:rsidRDefault="006C2A84" w:rsidP="006C2A84">
      <w:pPr>
        <w:rPr>
          <w:sz w:val="24"/>
          <w:szCs w:val="24"/>
        </w:rPr>
      </w:pPr>
      <w:r w:rsidRPr="002B7AC2">
        <w:rPr>
          <w:sz w:val="24"/>
          <w:szCs w:val="24"/>
        </w:rPr>
        <w:t xml:space="preserve">Para averiguar a se as médias dos dois grupos em comparação apresentam diferenças significativas aplicou-se o teste T para amostras independentes no </w:t>
      </w:r>
      <w:r w:rsidR="002100D0" w:rsidRPr="002B7AC2">
        <w:rPr>
          <w:i/>
          <w:sz w:val="24"/>
          <w:szCs w:val="24"/>
        </w:rPr>
        <w:t>software</w:t>
      </w:r>
      <w:r w:rsidRPr="002B7AC2">
        <w:rPr>
          <w:sz w:val="24"/>
          <w:szCs w:val="24"/>
        </w:rPr>
        <w:t xml:space="preserve"> SPSS, tendo-se obtido os resultados apresentados na </w:t>
      </w:r>
      <w:r w:rsidR="00A76373" w:rsidRPr="002B7AC2">
        <w:rPr>
          <w:sz w:val="24"/>
          <w:szCs w:val="24"/>
        </w:rPr>
        <w:fldChar w:fldCharType="begin"/>
      </w:r>
      <w:r w:rsidR="00A76373" w:rsidRPr="002B7AC2">
        <w:rPr>
          <w:sz w:val="24"/>
          <w:szCs w:val="24"/>
        </w:rPr>
        <w:instrText xml:space="preserve"> REF _Ref490236838 \h </w:instrText>
      </w:r>
      <w:r w:rsidR="00A76373" w:rsidRPr="002B7AC2">
        <w:rPr>
          <w:sz w:val="24"/>
          <w:szCs w:val="24"/>
        </w:rPr>
      </w:r>
      <w:r w:rsidR="00387B99" w:rsidRPr="002B7AC2">
        <w:rPr>
          <w:sz w:val="24"/>
          <w:szCs w:val="24"/>
        </w:rPr>
        <w:instrText xml:space="preserve"> \* MERGEFORMAT </w:instrText>
      </w:r>
      <w:r w:rsidR="00A76373" w:rsidRPr="002B7AC2">
        <w:rPr>
          <w:sz w:val="24"/>
          <w:szCs w:val="24"/>
        </w:rPr>
        <w:fldChar w:fldCharType="separate"/>
      </w:r>
      <w:r w:rsidR="000A1C1B" w:rsidRPr="002B7AC2">
        <w:rPr>
          <w:sz w:val="24"/>
          <w:szCs w:val="24"/>
        </w:rPr>
        <w:t>Tabela 33</w:t>
      </w:r>
      <w:r w:rsidR="00A76373" w:rsidRPr="002B7AC2">
        <w:rPr>
          <w:sz w:val="24"/>
          <w:szCs w:val="24"/>
        </w:rPr>
        <w:fldChar w:fldCharType="end"/>
      </w:r>
      <w:r w:rsidRPr="002B7AC2">
        <w:rPr>
          <w:sz w:val="24"/>
          <w:szCs w:val="24"/>
        </w:rPr>
        <w:t>.</w:t>
      </w:r>
    </w:p>
    <w:p w14:paraId="75C5E45C" w14:textId="1B6FC201" w:rsidR="002E20D8" w:rsidRDefault="002E20D8" w:rsidP="002E20D8">
      <w:pPr>
        <w:pStyle w:val="Legenda"/>
        <w:jc w:val="left"/>
        <w:rPr>
          <w:b w:val="0"/>
          <w:i/>
          <w:color w:val="auto"/>
          <w:sz w:val="22"/>
          <w:szCs w:val="22"/>
        </w:rPr>
      </w:pPr>
      <w:bookmarkStart w:id="165" w:name="_Ref490236838"/>
      <w:bookmarkStart w:id="166" w:name="_Toc503722008"/>
      <w:r w:rsidRPr="004472A2">
        <w:rPr>
          <w:b w:val="0"/>
          <w:i/>
          <w:color w:val="auto"/>
          <w:sz w:val="22"/>
          <w:szCs w:val="22"/>
        </w:rPr>
        <w:t xml:space="preserve">Tabela </w:t>
      </w:r>
      <w:r w:rsidRPr="004472A2">
        <w:rPr>
          <w:b w:val="0"/>
          <w:i/>
          <w:color w:val="auto"/>
          <w:sz w:val="22"/>
          <w:szCs w:val="22"/>
        </w:rPr>
        <w:fldChar w:fldCharType="begin"/>
      </w:r>
      <w:r w:rsidRPr="004472A2">
        <w:rPr>
          <w:b w:val="0"/>
          <w:i/>
          <w:color w:val="auto"/>
          <w:sz w:val="22"/>
          <w:szCs w:val="22"/>
        </w:rPr>
        <w:instrText xml:space="preserve"> SEQ Tabela \* ARABIC </w:instrText>
      </w:r>
      <w:r w:rsidRPr="004472A2">
        <w:rPr>
          <w:b w:val="0"/>
          <w:i/>
          <w:color w:val="auto"/>
          <w:sz w:val="22"/>
          <w:szCs w:val="22"/>
        </w:rPr>
        <w:fldChar w:fldCharType="separate"/>
      </w:r>
      <w:r w:rsidR="000A1C1B">
        <w:rPr>
          <w:b w:val="0"/>
          <w:i/>
          <w:noProof/>
          <w:color w:val="auto"/>
          <w:sz w:val="22"/>
          <w:szCs w:val="22"/>
        </w:rPr>
        <w:t>33</w:t>
      </w:r>
      <w:r w:rsidRPr="004472A2">
        <w:rPr>
          <w:b w:val="0"/>
          <w:i/>
          <w:color w:val="auto"/>
          <w:sz w:val="22"/>
          <w:szCs w:val="22"/>
        </w:rPr>
        <w:fldChar w:fldCharType="end"/>
      </w:r>
      <w:bookmarkEnd w:id="165"/>
      <w:r w:rsidRPr="004472A2">
        <w:rPr>
          <w:b w:val="0"/>
          <w:i/>
          <w:color w:val="auto"/>
          <w:sz w:val="22"/>
          <w:szCs w:val="22"/>
        </w:rPr>
        <w:t>: Resultados do teste T -</w:t>
      </w:r>
      <w:r>
        <w:rPr>
          <w:b w:val="0"/>
          <w:i/>
          <w:color w:val="auto"/>
          <w:sz w:val="22"/>
          <w:szCs w:val="22"/>
        </w:rPr>
        <w:t xml:space="preserve"> </w:t>
      </w:r>
      <w:r w:rsidRPr="004472A2">
        <w:rPr>
          <w:b w:val="0"/>
          <w:i/>
          <w:color w:val="auto"/>
          <w:sz w:val="22"/>
          <w:szCs w:val="22"/>
        </w:rPr>
        <w:t xml:space="preserve">diferenças em função do </w:t>
      </w:r>
      <w:r>
        <w:rPr>
          <w:b w:val="0"/>
          <w:i/>
          <w:color w:val="auto"/>
          <w:sz w:val="22"/>
          <w:szCs w:val="22"/>
        </w:rPr>
        <w:t>escalão etário</w:t>
      </w:r>
      <w:bookmarkEnd w:id="166"/>
    </w:p>
    <w:tbl>
      <w:tblPr>
        <w:tblStyle w:val="TabelacomGrelha"/>
        <w:tblW w:w="0" w:type="auto"/>
        <w:tblLook w:val="04A0" w:firstRow="1" w:lastRow="0" w:firstColumn="1" w:lastColumn="0" w:noHBand="0" w:noVBand="1"/>
      </w:tblPr>
      <w:tblGrid>
        <w:gridCol w:w="1980"/>
        <w:gridCol w:w="2410"/>
        <w:gridCol w:w="2409"/>
        <w:gridCol w:w="1695"/>
      </w:tblGrid>
      <w:tr w:rsidR="002E20D8" w14:paraId="323E40EC" w14:textId="77777777" w:rsidTr="00262570">
        <w:tc>
          <w:tcPr>
            <w:tcW w:w="1980" w:type="dxa"/>
          </w:tcPr>
          <w:p w14:paraId="43D69F59" w14:textId="77777777" w:rsidR="002E20D8" w:rsidRDefault="002E20D8" w:rsidP="00521D0D">
            <w:pPr>
              <w:ind w:firstLine="0"/>
            </w:pPr>
          </w:p>
        </w:tc>
        <w:tc>
          <w:tcPr>
            <w:tcW w:w="2410" w:type="dxa"/>
          </w:tcPr>
          <w:p w14:paraId="1BABF1FA" w14:textId="3A7F63FE" w:rsidR="002E20D8" w:rsidRDefault="0049409F" w:rsidP="00521D0D">
            <w:pPr>
              <w:ind w:firstLine="0"/>
              <w:jc w:val="center"/>
            </w:pPr>
            <w:r>
              <w:t>Escalão etário</w:t>
            </w:r>
            <w:r w:rsidR="00262570">
              <w:t xml:space="preserve"> 1</w:t>
            </w:r>
            <w:r>
              <w:t xml:space="preserve"> (</w:t>
            </w:r>
            <m:oMath>
              <m:r>
                <w:rPr>
                  <w:rFonts w:ascii="Cambria Math" w:hAnsi="Cambria Math"/>
                </w:rPr>
                <m:t>≤45)</m:t>
              </m:r>
            </m:oMath>
          </w:p>
          <w:p w14:paraId="2E6EB2BA" w14:textId="59FB4D79" w:rsidR="002E20D8" w:rsidRPr="006B42C8" w:rsidRDefault="002E20D8" w:rsidP="00521D0D">
            <w:pPr>
              <w:ind w:firstLine="0"/>
              <w:jc w:val="center"/>
              <w:rPr>
                <w:rFonts w:ascii="Cambria Math" w:hAnsi="Cambria Math"/>
                <w:oMath/>
              </w:rPr>
            </w:pPr>
            <m:oMathPara>
              <m:oMath>
                <m:r>
                  <w:rPr>
                    <w:rFonts w:ascii="Cambria Math" w:hAnsi="Cambria Math"/>
                  </w:rPr>
                  <m:t>(n=18)</m:t>
                </m:r>
              </m:oMath>
            </m:oMathPara>
          </w:p>
          <w:p w14:paraId="67CB582B" w14:textId="77777777" w:rsidR="002E20D8" w:rsidRDefault="002E20D8" w:rsidP="00521D0D">
            <w:pPr>
              <w:ind w:firstLine="0"/>
              <w:jc w:val="center"/>
            </w:pPr>
            <m:oMathPara>
              <m:oMath>
                <m:r>
                  <w:rPr>
                    <w:rFonts w:ascii="Cambria Math" w:hAnsi="Cambria Math"/>
                  </w:rPr>
                  <m:t>Média (DP)</m:t>
                </m:r>
              </m:oMath>
            </m:oMathPara>
          </w:p>
        </w:tc>
        <w:tc>
          <w:tcPr>
            <w:tcW w:w="2409" w:type="dxa"/>
          </w:tcPr>
          <w:p w14:paraId="707EB216" w14:textId="4DC53380" w:rsidR="00262570" w:rsidRDefault="00262570" w:rsidP="00262570">
            <w:pPr>
              <w:ind w:firstLine="0"/>
              <w:jc w:val="center"/>
            </w:pPr>
            <w:r>
              <w:t>Escalão etário 2 (</w:t>
            </w:r>
            <m:oMath>
              <m:r>
                <w:rPr>
                  <w:rFonts w:ascii="Cambria Math" w:hAnsi="Cambria Math"/>
                </w:rPr>
                <m:t>&gt;45)</m:t>
              </m:r>
            </m:oMath>
          </w:p>
          <w:p w14:paraId="17FF13B8" w14:textId="39BD6B41" w:rsidR="002E20D8" w:rsidRPr="006B42C8" w:rsidRDefault="00262570" w:rsidP="00262570">
            <w:pPr>
              <w:ind w:firstLine="0"/>
              <w:jc w:val="center"/>
              <w:rPr>
                <w:rFonts w:ascii="Cambria Math" w:hAnsi="Cambria Math"/>
                <w:oMath/>
              </w:rPr>
            </w:pPr>
            <m:oMathPara>
              <m:oMath>
                <m:r>
                  <w:rPr>
                    <w:rFonts w:ascii="Cambria Math" w:hAnsi="Cambria Math"/>
                  </w:rPr>
                  <m:t xml:space="preserve"> (n=13)</m:t>
                </m:r>
              </m:oMath>
            </m:oMathPara>
          </w:p>
          <w:p w14:paraId="2FA43650" w14:textId="77777777" w:rsidR="002E20D8" w:rsidRDefault="002E20D8" w:rsidP="00521D0D">
            <w:pPr>
              <w:ind w:firstLine="0"/>
              <w:jc w:val="center"/>
            </w:pPr>
            <m:oMathPara>
              <m:oMath>
                <m:r>
                  <w:rPr>
                    <w:rFonts w:ascii="Cambria Math" w:hAnsi="Cambria Math"/>
                  </w:rPr>
                  <m:t>Média (DP)</m:t>
                </m:r>
              </m:oMath>
            </m:oMathPara>
          </w:p>
        </w:tc>
        <w:tc>
          <w:tcPr>
            <w:tcW w:w="1695" w:type="dxa"/>
          </w:tcPr>
          <w:p w14:paraId="49C464F1" w14:textId="77777777" w:rsidR="002E20D8" w:rsidRDefault="002E20D8" w:rsidP="00521D0D">
            <w:pPr>
              <w:ind w:firstLine="0"/>
              <w:jc w:val="center"/>
            </w:pPr>
          </w:p>
          <w:p w14:paraId="0E614F24" w14:textId="77777777" w:rsidR="002E20D8" w:rsidRDefault="002E20D8" w:rsidP="00521D0D">
            <w:pPr>
              <w:ind w:firstLine="0"/>
              <w:jc w:val="center"/>
            </w:pPr>
          </w:p>
          <w:p w14:paraId="4625C689" w14:textId="77777777" w:rsidR="002E20D8" w:rsidRDefault="002E20D8" w:rsidP="00521D0D">
            <w:pPr>
              <w:ind w:firstLine="0"/>
              <w:jc w:val="center"/>
            </w:pPr>
            <w:r>
              <w:t>t (29)</w:t>
            </w:r>
          </w:p>
        </w:tc>
      </w:tr>
      <w:tr w:rsidR="002E20D8" w14:paraId="6D3EFEC3" w14:textId="77777777" w:rsidTr="00262570">
        <w:tc>
          <w:tcPr>
            <w:tcW w:w="1980" w:type="dxa"/>
          </w:tcPr>
          <w:p w14:paraId="194D7EB2" w14:textId="1A67E777" w:rsidR="002E20D8" w:rsidRDefault="002E20D8" w:rsidP="00521D0D">
            <w:pPr>
              <w:ind w:firstLine="0"/>
            </w:pPr>
            <w:r>
              <w:t xml:space="preserve">Poupança energética </w:t>
            </w:r>
          </w:p>
        </w:tc>
        <w:tc>
          <w:tcPr>
            <w:tcW w:w="2410" w:type="dxa"/>
          </w:tcPr>
          <w:p w14:paraId="4D0227CA" w14:textId="7577B88B" w:rsidR="002E20D8" w:rsidRDefault="00262570" w:rsidP="00521D0D">
            <w:pPr>
              <w:ind w:firstLine="0"/>
            </w:pPr>
            <w:r w:rsidRPr="00611E82">
              <w:rPr>
                <w:rFonts w:ascii="Arial" w:hAnsi="Arial" w:cs="Arial"/>
                <w:color w:val="010205"/>
                <w:sz w:val="18"/>
                <w:szCs w:val="18"/>
              </w:rPr>
              <w:t>3,9815</w:t>
            </w:r>
            <w:r>
              <w:rPr>
                <w:rFonts w:ascii="Arial" w:hAnsi="Arial" w:cs="Arial"/>
                <w:sz w:val="18"/>
                <w:szCs w:val="18"/>
              </w:rPr>
              <w:t xml:space="preserve"> </w:t>
            </w:r>
            <w:r w:rsidR="002E20D8">
              <w:rPr>
                <w:rFonts w:ascii="Arial" w:hAnsi="Arial" w:cs="Arial"/>
                <w:sz w:val="18"/>
                <w:szCs w:val="18"/>
              </w:rPr>
              <w:t>(</w:t>
            </w:r>
            <w:r>
              <w:rPr>
                <w:rFonts w:ascii="Arial" w:hAnsi="Arial" w:cs="Arial"/>
                <w:sz w:val="18"/>
                <w:szCs w:val="18"/>
              </w:rPr>
              <w:t>0</w:t>
            </w:r>
            <w:r w:rsidRPr="00611E82">
              <w:rPr>
                <w:rFonts w:ascii="Arial" w:hAnsi="Arial" w:cs="Arial"/>
                <w:color w:val="010205"/>
                <w:sz w:val="18"/>
                <w:szCs w:val="18"/>
              </w:rPr>
              <w:t>,64141</w:t>
            </w:r>
            <w:r w:rsidR="002E20D8">
              <w:rPr>
                <w:rFonts w:ascii="Arial" w:hAnsi="Arial" w:cs="Arial"/>
                <w:sz w:val="18"/>
                <w:szCs w:val="18"/>
              </w:rPr>
              <w:t>)</w:t>
            </w:r>
          </w:p>
        </w:tc>
        <w:tc>
          <w:tcPr>
            <w:tcW w:w="2409" w:type="dxa"/>
          </w:tcPr>
          <w:p w14:paraId="66BD41E7" w14:textId="6859505A" w:rsidR="002E20D8" w:rsidRDefault="00262570" w:rsidP="00521D0D">
            <w:pPr>
              <w:ind w:firstLine="0"/>
            </w:pPr>
            <w:r w:rsidRPr="00611E82">
              <w:rPr>
                <w:rFonts w:ascii="Arial" w:hAnsi="Arial" w:cs="Arial"/>
                <w:color w:val="010205"/>
                <w:sz w:val="18"/>
                <w:szCs w:val="18"/>
              </w:rPr>
              <w:t>4,1538</w:t>
            </w:r>
            <w:r>
              <w:rPr>
                <w:rFonts w:ascii="Arial" w:hAnsi="Arial" w:cs="Arial"/>
                <w:sz w:val="18"/>
                <w:szCs w:val="18"/>
              </w:rPr>
              <w:t xml:space="preserve"> </w:t>
            </w:r>
            <w:r w:rsidR="002E20D8">
              <w:rPr>
                <w:rFonts w:ascii="Arial" w:hAnsi="Arial" w:cs="Arial"/>
                <w:sz w:val="18"/>
                <w:szCs w:val="18"/>
              </w:rPr>
              <w:t>(</w:t>
            </w:r>
            <w:r>
              <w:rPr>
                <w:rFonts w:ascii="Arial" w:hAnsi="Arial" w:cs="Arial"/>
                <w:sz w:val="18"/>
                <w:szCs w:val="18"/>
              </w:rPr>
              <w:t>0</w:t>
            </w:r>
            <w:r w:rsidRPr="00611E82">
              <w:rPr>
                <w:rFonts w:ascii="Arial" w:hAnsi="Arial" w:cs="Arial"/>
                <w:color w:val="010205"/>
                <w:sz w:val="18"/>
                <w:szCs w:val="18"/>
              </w:rPr>
              <w:t>,61787</w:t>
            </w:r>
            <w:r w:rsidR="002E20D8">
              <w:rPr>
                <w:rFonts w:ascii="Arial" w:hAnsi="Arial" w:cs="Arial"/>
                <w:sz w:val="18"/>
                <w:szCs w:val="18"/>
              </w:rPr>
              <w:t>)</w:t>
            </w:r>
          </w:p>
        </w:tc>
        <w:tc>
          <w:tcPr>
            <w:tcW w:w="1695" w:type="dxa"/>
          </w:tcPr>
          <w:p w14:paraId="05962CBD" w14:textId="6FE815D0" w:rsidR="002E20D8" w:rsidRDefault="00262570" w:rsidP="00521D0D">
            <w:pPr>
              <w:ind w:firstLine="0"/>
              <w:jc w:val="center"/>
            </w:pPr>
            <w:r>
              <w:t>-</w:t>
            </w:r>
            <w:r w:rsidR="002E20D8">
              <w:t>0,</w:t>
            </w:r>
            <w:r>
              <w:t>750</w:t>
            </w:r>
            <w:r w:rsidR="002E20D8">
              <w:t xml:space="preserve"> *</w:t>
            </w:r>
          </w:p>
        </w:tc>
      </w:tr>
    </w:tbl>
    <w:p w14:paraId="24C07035" w14:textId="04C149E8" w:rsidR="002E20D8" w:rsidRDefault="002E20D8" w:rsidP="002E20D8">
      <w:pPr>
        <w:ind w:left="360" w:firstLine="0"/>
      </w:pPr>
      <w:r>
        <w:t>* p = 0,</w:t>
      </w:r>
      <w:r w:rsidR="00262570">
        <w:t>460</w:t>
      </w:r>
      <w:r>
        <w:t xml:space="preserve"> </w:t>
      </w:r>
    </w:p>
    <w:p w14:paraId="059D745A" w14:textId="0EB6CDEE" w:rsidR="00864DB8" w:rsidRPr="002B7AC2" w:rsidRDefault="002E20D8" w:rsidP="00864DB8">
      <w:pPr>
        <w:rPr>
          <w:rFonts w:cstheme="minorHAnsi"/>
          <w:sz w:val="24"/>
          <w:szCs w:val="24"/>
        </w:rPr>
      </w:pPr>
      <w:r w:rsidRPr="002B7AC2">
        <w:rPr>
          <w:rFonts w:cstheme="minorHAnsi"/>
          <w:sz w:val="24"/>
          <w:szCs w:val="24"/>
        </w:rPr>
        <w:t xml:space="preserve">Após análise dos resultados </w:t>
      </w:r>
      <m:oMath>
        <m:r>
          <m:rPr>
            <m:sty m:val="p"/>
          </m:rPr>
          <w:rPr>
            <w:rFonts w:ascii="Cambria Math" w:hAnsi="Cambria Math" w:cstheme="minorHAnsi"/>
            <w:sz w:val="24"/>
            <w:szCs w:val="24"/>
          </w:rPr>
          <m:t>[</m:t>
        </m:r>
        <m:r>
          <w:rPr>
            <w:rFonts w:ascii="Cambria Math" w:hAnsi="Cambria Math" w:cstheme="minorHAnsi"/>
            <w:sz w:val="24"/>
            <w:szCs w:val="24"/>
          </w:rPr>
          <m:t>T</m:t>
        </m:r>
        <m:r>
          <m:rPr>
            <m:sty m:val="p"/>
          </m:rPr>
          <w:rPr>
            <w:rFonts w:ascii="Cambria Math" w:hAnsi="Cambria Math" w:cstheme="minorHAnsi"/>
            <w:sz w:val="24"/>
            <w:szCs w:val="24"/>
          </w:rPr>
          <m:t xml:space="preserve">(29)=-0,750 , </m:t>
        </m:r>
        <m:r>
          <w:rPr>
            <w:rFonts w:ascii="Cambria Math" w:hAnsi="Cambria Math" w:cstheme="minorHAnsi"/>
            <w:sz w:val="24"/>
            <w:szCs w:val="24"/>
          </w:rPr>
          <m:t>p</m:t>
        </m:r>
        <m:r>
          <m:rPr>
            <m:sty m:val="p"/>
          </m:rPr>
          <w:rPr>
            <w:rFonts w:ascii="Cambria Math" w:hAnsi="Cambria Math" w:cstheme="minorHAnsi"/>
            <w:sz w:val="24"/>
            <w:szCs w:val="24"/>
          </w:rPr>
          <m:t>=0,460 ]</m:t>
        </m:r>
      </m:oMath>
      <w:r w:rsidRPr="002B7AC2">
        <w:rPr>
          <w:rFonts w:cstheme="minorHAnsi"/>
          <w:sz w:val="24"/>
          <w:szCs w:val="24"/>
        </w:rPr>
        <w:t xml:space="preserve">  verifica-se que embora as médias de cada um dos grupos, em análise, apresente</w:t>
      </w:r>
      <w:r w:rsidR="0090497F" w:rsidRPr="002B7AC2">
        <w:rPr>
          <w:rFonts w:cstheme="minorHAnsi"/>
          <w:sz w:val="24"/>
          <w:szCs w:val="24"/>
        </w:rPr>
        <w:t>m</w:t>
      </w:r>
      <w:r w:rsidRPr="002B7AC2">
        <w:rPr>
          <w:rFonts w:cstheme="minorHAnsi"/>
          <w:sz w:val="24"/>
          <w:szCs w:val="24"/>
        </w:rPr>
        <w:t xml:space="preserve"> diferenças, elas são devid</w:t>
      </w:r>
      <w:r w:rsidR="0090497F" w:rsidRPr="002B7AC2">
        <w:rPr>
          <w:rFonts w:cstheme="minorHAnsi"/>
          <w:sz w:val="24"/>
          <w:szCs w:val="24"/>
        </w:rPr>
        <w:t>as</w:t>
      </w:r>
      <w:r w:rsidRPr="002B7AC2">
        <w:rPr>
          <w:rFonts w:cstheme="minorHAnsi"/>
          <w:sz w:val="24"/>
          <w:szCs w:val="24"/>
        </w:rPr>
        <w:t xml:space="preserve"> ao acaso e não a diferenças reais existentes nos grupos em comparação, devido ao valor de probabilidade encontrado (</w:t>
      </w:r>
      <m:oMath>
        <m:r>
          <w:rPr>
            <w:rFonts w:ascii="Cambria Math" w:hAnsi="Cambria Math" w:cstheme="minorHAnsi"/>
            <w:sz w:val="24"/>
            <w:szCs w:val="24"/>
          </w:rPr>
          <m:t>p=</m:t>
        </m:r>
        <m:r>
          <m:rPr>
            <m:sty m:val="p"/>
          </m:rPr>
          <w:rPr>
            <w:rFonts w:ascii="Cambria Math" w:hAnsi="Cambria Math" w:cstheme="minorHAnsi"/>
            <w:sz w:val="24"/>
            <w:szCs w:val="24"/>
          </w:rPr>
          <m:t xml:space="preserve">0,460 </m:t>
        </m:r>
      </m:oMath>
      <w:r w:rsidRPr="002B7AC2">
        <w:rPr>
          <w:rFonts w:cstheme="minorHAnsi"/>
          <w:sz w:val="24"/>
          <w:szCs w:val="24"/>
        </w:rPr>
        <w:t xml:space="preserve">) </w:t>
      </w:r>
      <w:r w:rsidR="00262570" w:rsidRPr="002B7AC2">
        <w:rPr>
          <w:rFonts w:cstheme="minorHAnsi"/>
          <w:sz w:val="24"/>
          <w:szCs w:val="24"/>
        </w:rPr>
        <w:t xml:space="preserve">exceder </w:t>
      </w:r>
      <w:r w:rsidRPr="002B7AC2">
        <w:rPr>
          <w:rFonts w:cstheme="minorHAnsi"/>
          <w:sz w:val="24"/>
          <w:szCs w:val="24"/>
        </w:rPr>
        <w:t xml:space="preserve">0,05 e, por esse motivo, não </w:t>
      </w:r>
      <w:r w:rsidR="0090497F" w:rsidRPr="002B7AC2">
        <w:rPr>
          <w:rFonts w:cstheme="minorHAnsi"/>
          <w:sz w:val="24"/>
          <w:szCs w:val="24"/>
        </w:rPr>
        <w:t>ser</w:t>
      </w:r>
      <w:r w:rsidRPr="002B7AC2">
        <w:rPr>
          <w:rFonts w:cstheme="minorHAnsi"/>
          <w:sz w:val="24"/>
          <w:szCs w:val="24"/>
        </w:rPr>
        <w:t xml:space="preserve"> estatisticamente significativo. Portanto, não se pode rejeitar a hipótese nula da não existência de diferenças entre os dois grupos em comparação (de </w:t>
      </w:r>
      <w:r w:rsidR="00262570" w:rsidRPr="002B7AC2">
        <w:rPr>
          <w:rFonts w:cstheme="minorHAnsi"/>
          <w:sz w:val="24"/>
          <w:szCs w:val="24"/>
        </w:rPr>
        <w:t>escalões etários diferentes</w:t>
      </w:r>
      <w:r w:rsidRPr="002B7AC2">
        <w:rPr>
          <w:rFonts w:cstheme="minorHAnsi"/>
          <w:sz w:val="24"/>
          <w:szCs w:val="24"/>
        </w:rPr>
        <w:t>), relativamente às atitudes e comportamentos de</w:t>
      </w:r>
      <w:r w:rsidR="00864DB8" w:rsidRPr="002B7AC2">
        <w:rPr>
          <w:rFonts w:cstheme="minorHAnsi"/>
          <w:sz w:val="24"/>
          <w:szCs w:val="24"/>
        </w:rPr>
        <w:t xml:space="preserve"> poupança energética.</w:t>
      </w:r>
    </w:p>
    <w:p w14:paraId="314477DE" w14:textId="5B62C124" w:rsidR="003700BE" w:rsidRPr="003E3A23" w:rsidRDefault="003700BE" w:rsidP="00864DB8">
      <w:pPr>
        <w:pStyle w:val="Cabealho4"/>
      </w:pPr>
      <w:r>
        <w:t>Comparação de grupos em função das habilitações</w:t>
      </w:r>
    </w:p>
    <w:p w14:paraId="0D464CE2" w14:textId="6607FBEC" w:rsidR="00F877E6" w:rsidRPr="002B7AC2" w:rsidRDefault="00F877E6" w:rsidP="00F877E6">
      <w:pPr>
        <w:rPr>
          <w:sz w:val="24"/>
          <w:szCs w:val="24"/>
        </w:rPr>
      </w:pPr>
      <w:r w:rsidRPr="002B7AC2">
        <w:rPr>
          <w:sz w:val="24"/>
          <w:szCs w:val="24"/>
        </w:rPr>
        <w:t>Considerada a questão de investigação “</w:t>
      </w:r>
      <w:r w:rsidRPr="002B7AC2">
        <w:rPr>
          <w:i/>
          <w:sz w:val="24"/>
          <w:szCs w:val="24"/>
        </w:rPr>
        <w:t xml:space="preserve">há diferenças entre os participantes </w:t>
      </w:r>
      <w:r w:rsidR="00521D0D" w:rsidRPr="002B7AC2">
        <w:rPr>
          <w:i/>
          <w:sz w:val="24"/>
          <w:szCs w:val="24"/>
        </w:rPr>
        <w:t>com habilitações literárias distintas</w:t>
      </w:r>
      <w:r w:rsidRPr="002B7AC2">
        <w:rPr>
          <w:i/>
          <w:sz w:val="24"/>
          <w:szCs w:val="24"/>
        </w:rPr>
        <w:t xml:space="preserve"> (</w:t>
      </w:r>
      <w:r w:rsidR="003D3AD6" w:rsidRPr="002B7AC2">
        <w:rPr>
          <w:i/>
          <w:sz w:val="24"/>
          <w:szCs w:val="24"/>
        </w:rPr>
        <w:t>Ensino Básico e Licenciatura</w:t>
      </w:r>
      <w:r w:rsidRPr="002B7AC2">
        <w:rPr>
          <w:i/>
          <w:sz w:val="24"/>
          <w:szCs w:val="24"/>
        </w:rPr>
        <w:t>) quanto às atitudes e comportamentos de poupança energética</w:t>
      </w:r>
      <w:r w:rsidRPr="002B7AC2">
        <w:rPr>
          <w:sz w:val="24"/>
          <w:szCs w:val="24"/>
        </w:rPr>
        <w:t xml:space="preserve">?” e as hipóteses nula </w:t>
      </w:r>
      <w:r w:rsidRPr="002B7AC2">
        <w:rPr>
          <w:b/>
          <w:sz w:val="24"/>
          <w:szCs w:val="24"/>
        </w:rPr>
        <w:t>H</w:t>
      </w:r>
      <w:r w:rsidRPr="002B7AC2">
        <w:rPr>
          <w:b/>
          <w:sz w:val="24"/>
          <w:szCs w:val="24"/>
          <w:vertAlign w:val="subscript"/>
        </w:rPr>
        <w:t>0</w:t>
      </w:r>
      <w:r w:rsidRPr="002B7AC2">
        <w:rPr>
          <w:sz w:val="24"/>
          <w:szCs w:val="24"/>
        </w:rPr>
        <w:t xml:space="preserve">, e alternativa </w:t>
      </w:r>
      <w:r w:rsidRPr="002B7AC2">
        <w:rPr>
          <w:b/>
          <w:sz w:val="24"/>
          <w:szCs w:val="24"/>
        </w:rPr>
        <w:t>H</w:t>
      </w:r>
      <w:r w:rsidRPr="002B7AC2">
        <w:rPr>
          <w:b/>
          <w:sz w:val="24"/>
          <w:szCs w:val="24"/>
          <w:vertAlign w:val="subscript"/>
        </w:rPr>
        <w:t>1</w:t>
      </w:r>
      <w:r w:rsidRPr="002B7AC2">
        <w:rPr>
          <w:sz w:val="24"/>
          <w:szCs w:val="24"/>
        </w:rPr>
        <w:t>.</w:t>
      </w:r>
    </w:p>
    <w:tbl>
      <w:tblPr>
        <w:tblStyle w:val="TabelacomGrelha"/>
        <w:tblW w:w="0" w:type="auto"/>
        <w:tblLook w:val="04A0" w:firstRow="1" w:lastRow="0" w:firstColumn="1" w:lastColumn="0" w:noHBand="0" w:noVBand="1"/>
      </w:tblPr>
      <w:tblGrid>
        <w:gridCol w:w="4247"/>
        <w:gridCol w:w="4247"/>
      </w:tblGrid>
      <w:tr w:rsidR="00F877E6" w:rsidRPr="002B7AC2" w14:paraId="1D995CA8" w14:textId="77777777" w:rsidTr="00521D0D">
        <w:tc>
          <w:tcPr>
            <w:tcW w:w="4247" w:type="dxa"/>
          </w:tcPr>
          <w:p w14:paraId="5D002C87" w14:textId="143D732A" w:rsidR="00F877E6" w:rsidRPr="002B7AC2" w:rsidRDefault="00F877E6" w:rsidP="00521D0D">
            <w:pPr>
              <w:ind w:firstLine="0"/>
              <w:rPr>
                <w:rFonts w:cstheme="minorHAnsi"/>
                <w:bCs/>
                <w:color w:val="000000" w:themeColor="text1"/>
                <w:sz w:val="24"/>
                <w:szCs w:val="24"/>
              </w:rPr>
            </w:pPr>
            <w:r w:rsidRPr="002B7AC2">
              <w:rPr>
                <w:rFonts w:cstheme="minorHAnsi"/>
                <w:b/>
                <w:bCs/>
                <w:color w:val="000000" w:themeColor="text1"/>
                <w:sz w:val="24"/>
                <w:szCs w:val="24"/>
              </w:rPr>
              <w:lastRenderedPageBreak/>
              <w:t>H</w:t>
            </w:r>
            <w:r w:rsidRPr="002B7AC2">
              <w:rPr>
                <w:rFonts w:cstheme="minorHAnsi"/>
                <w:b/>
                <w:bCs/>
                <w:color w:val="000000" w:themeColor="text1"/>
                <w:sz w:val="24"/>
                <w:szCs w:val="24"/>
                <w:vertAlign w:val="subscript"/>
              </w:rPr>
              <w:t>0</w:t>
            </w:r>
            <w:r w:rsidRPr="002B7AC2">
              <w:rPr>
                <w:rFonts w:cstheme="minorHAnsi"/>
                <w:bCs/>
                <w:color w:val="000000" w:themeColor="text1"/>
                <w:sz w:val="24"/>
                <w:szCs w:val="24"/>
              </w:rPr>
              <w:t xml:space="preserve">: Não há diferenças entre participantes de </w:t>
            </w:r>
            <w:r w:rsidR="003D3AD6" w:rsidRPr="002B7AC2">
              <w:rPr>
                <w:rFonts w:cstheme="minorHAnsi"/>
                <w:bCs/>
                <w:color w:val="000000" w:themeColor="text1"/>
                <w:sz w:val="24"/>
                <w:szCs w:val="24"/>
              </w:rPr>
              <w:t>habilitações literárias distinta</w:t>
            </w:r>
            <w:r w:rsidRPr="002B7AC2">
              <w:rPr>
                <w:rFonts w:cstheme="minorHAnsi"/>
                <w:bCs/>
                <w:color w:val="000000" w:themeColor="text1"/>
                <w:sz w:val="24"/>
                <w:szCs w:val="24"/>
              </w:rPr>
              <w:t>s no que se refere à poupança energética.</w:t>
            </w:r>
          </w:p>
        </w:tc>
        <w:tc>
          <w:tcPr>
            <w:tcW w:w="4247" w:type="dxa"/>
          </w:tcPr>
          <w:p w14:paraId="6AB91A3F" w14:textId="658D4815" w:rsidR="00F877E6" w:rsidRPr="002B7AC2" w:rsidRDefault="00F877E6" w:rsidP="00521D0D">
            <w:pPr>
              <w:ind w:firstLine="0"/>
              <w:rPr>
                <w:rFonts w:cstheme="minorHAnsi"/>
                <w:bCs/>
                <w:color w:val="000000" w:themeColor="text1"/>
                <w:sz w:val="24"/>
                <w:szCs w:val="24"/>
              </w:rPr>
            </w:pPr>
            <w:r w:rsidRPr="002B7AC2">
              <w:rPr>
                <w:rFonts w:cstheme="minorHAnsi"/>
                <w:b/>
                <w:bCs/>
                <w:color w:val="000000" w:themeColor="text1"/>
                <w:sz w:val="24"/>
                <w:szCs w:val="24"/>
              </w:rPr>
              <w:t>H</w:t>
            </w:r>
            <w:r w:rsidRPr="002B7AC2">
              <w:rPr>
                <w:rFonts w:cstheme="minorHAnsi"/>
                <w:b/>
                <w:bCs/>
                <w:color w:val="000000" w:themeColor="text1"/>
                <w:sz w:val="24"/>
                <w:szCs w:val="24"/>
                <w:vertAlign w:val="subscript"/>
              </w:rPr>
              <w:t>1</w:t>
            </w:r>
            <w:r w:rsidRPr="002B7AC2">
              <w:rPr>
                <w:rFonts w:cstheme="minorHAnsi"/>
                <w:bCs/>
                <w:color w:val="000000" w:themeColor="text1"/>
                <w:sz w:val="24"/>
                <w:szCs w:val="24"/>
              </w:rPr>
              <w:t xml:space="preserve">: Há diferenças entre os participantes de </w:t>
            </w:r>
            <w:r w:rsidR="003D3AD6" w:rsidRPr="002B7AC2">
              <w:rPr>
                <w:rFonts w:cstheme="minorHAnsi"/>
                <w:bCs/>
                <w:color w:val="000000" w:themeColor="text1"/>
                <w:sz w:val="24"/>
                <w:szCs w:val="24"/>
              </w:rPr>
              <w:t xml:space="preserve">habilitações literárias distintas </w:t>
            </w:r>
            <w:r w:rsidRPr="002B7AC2">
              <w:rPr>
                <w:rFonts w:cstheme="minorHAnsi"/>
                <w:bCs/>
                <w:color w:val="000000" w:themeColor="text1"/>
                <w:sz w:val="24"/>
                <w:szCs w:val="24"/>
              </w:rPr>
              <w:t>no que se refere à poupança energética.</w:t>
            </w:r>
          </w:p>
          <w:p w14:paraId="5A30CF9B" w14:textId="77777777" w:rsidR="00F877E6" w:rsidRPr="002B7AC2" w:rsidRDefault="00F877E6" w:rsidP="00521D0D">
            <w:pPr>
              <w:ind w:firstLine="0"/>
              <w:rPr>
                <w:sz w:val="24"/>
                <w:szCs w:val="24"/>
              </w:rPr>
            </w:pPr>
          </w:p>
        </w:tc>
      </w:tr>
    </w:tbl>
    <w:p w14:paraId="1F84495D" w14:textId="77777777" w:rsidR="00F877E6" w:rsidRPr="002B7AC2" w:rsidRDefault="00F877E6" w:rsidP="00F877E6">
      <w:pPr>
        <w:rPr>
          <w:sz w:val="24"/>
          <w:szCs w:val="24"/>
        </w:rPr>
      </w:pPr>
    </w:p>
    <w:p w14:paraId="30FF2E55" w14:textId="437138E9" w:rsidR="00F877E6" w:rsidRPr="002B7AC2" w:rsidRDefault="00F877E6" w:rsidP="00F877E6">
      <w:pPr>
        <w:rPr>
          <w:sz w:val="24"/>
          <w:szCs w:val="24"/>
        </w:rPr>
      </w:pPr>
      <w:r w:rsidRPr="002B7AC2">
        <w:rPr>
          <w:sz w:val="24"/>
          <w:szCs w:val="24"/>
        </w:rPr>
        <w:t xml:space="preserve">Para averiguar a se as médias dos dois grupos em comparação apresentam diferenças significativas aplicou-se o teste T para amostras independentes no </w:t>
      </w:r>
      <w:r w:rsidR="002100D0" w:rsidRPr="002B7AC2">
        <w:rPr>
          <w:i/>
          <w:sz w:val="24"/>
          <w:szCs w:val="24"/>
        </w:rPr>
        <w:t>software</w:t>
      </w:r>
      <w:r w:rsidRPr="002B7AC2">
        <w:rPr>
          <w:sz w:val="24"/>
          <w:szCs w:val="24"/>
        </w:rPr>
        <w:t xml:space="preserve"> SPSS, tendo-se obtido os resultados apresentados na </w:t>
      </w:r>
      <w:r w:rsidR="00A76373" w:rsidRPr="002B7AC2">
        <w:rPr>
          <w:sz w:val="24"/>
          <w:szCs w:val="24"/>
        </w:rPr>
        <w:fldChar w:fldCharType="begin"/>
      </w:r>
      <w:r w:rsidR="00A76373" w:rsidRPr="002B7AC2">
        <w:rPr>
          <w:sz w:val="24"/>
          <w:szCs w:val="24"/>
        </w:rPr>
        <w:instrText xml:space="preserve"> REF _Ref490236806 \h </w:instrText>
      </w:r>
      <w:r w:rsidR="00A76373" w:rsidRPr="002B7AC2">
        <w:rPr>
          <w:sz w:val="24"/>
          <w:szCs w:val="24"/>
        </w:rPr>
      </w:r>
      <w:r w:rsidR="00387B99" w:rsidRPr="002B7AC2">
        <w:rPr>
          <w:sz w:val="24"/>
          <w:szCs w:val="24"/>
        </w:rPr>
        <w:instrText xml:space="preserve"> \* MERGEFORMAT </w:instrText>
      </w:r>
      <w:r w:rsidR="00A76373" w:rsidRPr="002B7AC2">
        <w:rPr>
          <w:sz w:val="24"/>
          <w:szCs w:val="24"/>
        </w:rPr>
        <w:fldChar w:fldCharType="separate"/>
      </w:r>
      <w:r w:rsidR="000A1C1B" w:rsidRPr="002B7AC2">
        <w:rPr>
          <w:sz w:val="24"/>
          <w:szCs w:val="24"/>
        </w:rPr>
        <w:t xml:space="preserve">Tabela </w:t>
      </w:r>
      <w:r w:rsidR="000A1C1B" w:rsidRPr="002B7AC2">
        <w:rPr>
          <w:noProof/>
          <w:sz w:val="24"/>
          <w:szCs w:val="24"/>
        </w:rPr>
        <w:t>34</w:t>
      </w:r>
      <w:r w:rsidR="00A76373" w:rsidRPr="002B7AC2">
        <w:rPr>
          <w:sz w:val="24"/>
          <w:szCs w:val="24"/>
        </w:rPr>
        <w:fldChar w:fldCharType="end"/>
      </w:r>
    </w:p>
    <w:p w14:paraId="48A13989" w14:textId="55C814B0" w:rsidR="00F877E6" w:rsidRDefault="00F877E6" w:rsidP="00F877E6">
      <w:pPr>
        <w:pStyle w:val="Legenda"/>
        <w:jc w:val="left"/>
        <w:rPr>
          <w:b w:val="0"/>
          <w:i/>
          <w:color w:val="auto"/>
          <w:sz w:val="22"/>
          <w:szCs w:val="22"/>
        </w:rPr>
      </w:pPr>
      <w:bookmarkStart w:id="167" w:name="_Ref490236806"/>
      <w:bookmarkStart w:id="168" w:name="_Toc503722009"/>
      <w:r w:rsidRPr="004472A2">
        <w:rPr>
          <w:b w:val="0"/>
          <w:i/>
          <w:color w:val="auto"/>
          <w:sz w:val="22"/>
          <w:szCs w:val="22"/>
        </w:rPr>
        <w:t xml:space="preserve">Tabela </w:t>
      </w:r>
      <w:r w:rsidRPr="004472A2">
        <w:rPr>
          <w:b w:val="0"/>
          <w:i/>
          <w:color w:val="auto"/>
          <w:sz w:val="22"/>
          <w:szCs w:val="22"/>
        </w:rPr>
        <w:fldChar w:fldCharType="begin"/>
      </w:r>
      <w:r w:rsidRPr="004472A2">
        <w:rPr>
          <w:b w:val="0"/>
          <w:i/>
          <w:color w:val="auto"/>
          <w:sz w:val="22"/>
          <w:szCs w:val="22"/>
        </w:rPr>
        <w:instrText xml:space="preserve"> SEQ Tabela \* ARABIC </w:instrText>
      </w:r>
      <w:r w:rsidRPr="004472A2">
        <w:rPr>
          <w:b w:val="0"/>
          <w:i/>
          <w:color w:val="auto"/>
          <w:sz w:val="22"/>
          <w:szCs w:val="22"/>
        </w:rPr>
        <w:fldChar w:fldCharType="separate"/>
      </w:r>
      <w:r w:rsidR="000A1C1B">
        <w:rPr>
          <w:b w:val="0"/>
          <w:i/>
          <w:noProof/>
          <w:color w:val="auto"/>
          <w:sz w:val="22"/>
          <w:szCs w:val="22"/>
        </w:rPr>
        <w:t>34</w:t>
      </w:r>
      <w:r w:rsidRPr="004472A2">
        <w:rPr>
          <w:b w:val="0"/>
          <w:i/>
          <w:color w:val="auto"/>
          <w:sz w:val="22"/>
          <w:szCs w:val="22"/>
        </w:rPr>
        <w:fldChar w:fldCharType="end"/>
      </w:r>
      <w:bookmarkEnd w:id="167"/>
      <w:r w:rsidRPr="004472A2">
        <w:rPr>
          <w:b w:val="0"/>
          <w:i/>
          <w:color w:val="auto"/>
          <w:sz w:val="22"/>
          <w:szCs w:val="22"/>
        </w:rPr>
        <w:t>: Resultados do teste T -</w:t>
      </w:r>
      <w:r>
        <w:rPr>
          <w:b w:val="0"/>
          <w:i/>
          <w:color w:val="auto"/>
          <w:sz w:val="22"/>
          <w:szCs w:val="22"/>
        </w:rPr>
        <w:t xml:space="preserve"> </w:t>
      </w:r>
      <w:r w:rsidRPr="004472A2">
        <w:rPr>
          <w:b w:val="0"/>
          <w:i/>
          <w:color w:val="auto"/>
          <w:sz w:val="22"/>
          <w:szCs w:val="22"/>
        </w:rPr>
        <w:t xml:space="preserve">diferenças em função </w:t>
      </w:r>
      <w:r w:rsidR="00601B32">
        <w:rPr>
          <w:b w:val="0"/>
          <w:i/>
          <w:color w:val="auto"/>
          <w:sz w:val="22"/>
          <w:szCs w:val="22"/>
        </w:rPr>
        <w:t>das habilitações literárias</w:t>
      </w:r>
      <w:bookmarkEnd w:id="168"/>
    </w:p>
    <w:tbl>
      <w:tblPr>
        <w:tblStyle w:val="TabelacomGrelha"/>
        <w:tblW w:w="0" w:type="auto"/>
        <w:tblLook w:val="04A0" w:firstRow="1" w:lastRow="0" w:firstColumn="1" w:lastColumn="0" w:noHBand="0" w:noVBand="1"/>
      </w:tblPr>
      <w:tblGrid>
        <w:gridCol w:w="1980"/>
        <w:gridCol w:w="2410"/>
        <w:gridCol w:w="2551"/>
        <w:gridCol w:w="1553"/>
      </w:tblGrid>
      <w:tr w:rsidR="00F877E6" w14:paraId="5B745585" w14:textId="77777777" w:rsidTr="00601B32">
        <w:tc>
          <w:tcPr>
            <w:tcW w:w="1980" w:type="dxa"/>
          </w:tcPr>
          <w:p w14:paraId="6C29219F" w14:textId="77777777" w:rsidR="00F877E6" w:rsidRDefault="00F877E6" w:rsidP="00521D0D">
            <w:pPr>
              <w:ind w:firstLine="0"/>
            </w:pPr>
          </w:p>
        </w:tc>
        <w:tc>
          <w:tcPr>
            <w:tcW w:w="2410" w:type="dxa"/>
          </w:tcPr>
          <w:p w14:paraId="00FBBD56" w14:textId="41D08F31" w:rsidR="00F877E6" w:rsidRDefault="00937896" w:rsidP="00521D0D">
            <w:pPr>
              <w:ind w:firstLine="0"/>
              <w:jc w:val="center"/>
            </w:pPr>
            <w:r>
              <w:t>Habilitações</w:t>
            </w:r>
            <w:r w:rsidR="00F877E6">
              <w:t xml:space="preserve"> (</w:t>
            </w:r>
            <m:oMath>
              <m:r>
                <w:rPr>
                  <w:rFonts w:ascii="Cambria Math" w:hAnsi="Cambria Math"/>
                </w:rPr>
                <m:t>Básico)</m:t>
              </m:r>
            </m:oMath>
          </w:p>
          <w:p w14:paraId="549B475C" w14:textId="794B21F0" w:rsidR="00F877E6" w:rsidRPr="006B42C8" w:rsidRDefault="00F877E6" w:rsidP="00521D0D">
            <w:pPr>
              <w:ind w:firstLine="0"/>
              <w:jc w:val="center"/>
              <w:rPr>
                <w:rFonts w:ascii="Cambria Math" w:hAnsi="Cambria Math"/>
                <w:oMath/>
              </w:rPr>
            </w:pPr>
            <m:oMathPara>
              <m:oMath>
                <m:r>
                  <w:rPr>
                    <w:rFonts w:ascii="Cambria Math" w:hAnsi="Cambria Math"/>
                  </w:rPr>
                  <m:t>(n=11)</m:t>
                </m:r>
              </m:oMath>
            </m:oMathPara>
          </w:p>
          <w:p w14:paraId="640D7A53" w14:textId="77777777" w:rsidR="00F877E6" w:rsidRDefault="00F877E6" w:rsidP="00521D0D">
            <w:pPr>
              <w:ind w:firstLine="0"/>
              <w:jc w:val="center"/>
            </w:pPr>
            <m:oMathPara>
              <m:oMath>
                <m:r>
                  <w:rPr>
                    <w:rFonts w:ascii="Cambria Math" w:hAnsi="Cambria Math"/>
                  </w:rPr>
                  <m:t>Média (DP)</m:t>
                </m:r>
              </m:oMath>
            </m:oMathPara>
          </w:p>
        </w:tc>
        <w:tc>
          <w:tcPr>
            <w:tcW w:w="2551" w:type="dxa"/>
          </w:tcPr>
          <w:p w14:paraId="6B6FAB65" w14:textId="6CCAE2D9" w:rsidR="00937896" w:rsidRDefault="00937896" w:rsidP="00937896">
            <w:pPr>
              <w:ind w:firstLine="0"/>
              <w:jc w:val="center"/>
            </w:pPr>
            <w:r>
              <w:t>Habilitações (</w:t>
            </w:r>
            <m:oMath>
              <m:r>
                <w:rPr>
                  <w:rFonts w:ascii="Cambria Math" w:hAnsi="Cambria Math"/>
                </w:rPr>
                <m:t>Superior)</m:t>
              </m:r>
            </m:oMath>
          </w:p>
          <w:p w14:paraId="3DC4FB17" w14:textId="79D8B2CB" w:rsidR="00F877E6" w:rsidRPr="006B42C8" w:rsidRDefault="00F877E6" w:rsidP="00521D0D">
            <w:pPr>
              <w:ind w:firstLine="0"/>
              <w:jc w:val="center"/>
              <w:rPr>
                <w:rFonts w:ascii="Cambria Math" w:hAnsi="Cambria Math"/>
                <w:oMath/>
              </w:rPr>
            </w:pPr>
            <m:oMathPara>
              <m:oMath>
                <m:r>
                  <w:rPr>
                    <w:rFonts w:ascii="Cambria Math" w:hAnsi="Cambria Math"/>
                  </w:rPr>
                  <m:t xml:space="preserve"> (n=19)</m:t>
                </m:r>
              </m:oMath>
            </m:oMathPara>
          </w:p>
          <w:p w14:paraId="48E174E6" w14:textId="77777777" w:rsidR="00F877E6" w:rsidRDefault="00F877E6" w:rsidP="00521D0D">
            <w:pPr>
              <w:ind w:firstLine="0"/>
              <w:jc w:val="center"/>
            </w:pPr>
            <m:oMathPara>
              <m:oMath>
                <m:r>
                  <w:rPr>
                    <w:rFonts w:ascii="Cambria Math" w:hAnsi="Cambria Math"/>
                  </w:rPr>
                  <m:t>Média (DP)</m:t>
                </m:r>
              </m:oMath>
            </m:oMathPara>
          </w:p>
        </w:tc>
        <w:tc>
          <w:tcPr>
            <w:tcW w:w="1553" w:type="dxa"/>
          </w:tcPr>
          <w:p w14:paraId="0C4E89B4" w14:textId="77777777" w:rsidR="00F877E6" w:rsidRDefault="00F877E6" w:rsidP="00521D0D">
            <w:pPr>
              <w:ind w:firstLine="0"/>
              <w:jc w:val="center"/>
            </w:pPr>
          </w:p>
          <w:p w14:paraId="3C057251" w14:textId="77777777" w:rsidR="00F877E6" w:rsidRDefault="00F877E6" w:rsidP="00521D0D">
            <w:pPr>
              <w:ind w:firstLine="0"/>
              <w:jc w:val="center"/>
            </w:pPr>
          </w:p>
          <w:p w14:paraId="37FF628C" w14:textId="588990EB" w:rsidR="00F877E6" w:rsidRDefault="00C71375" w:rsidP="00521D0D">
            <w:pPr>
              <w:ind w:firstLine="0"/>
              <w:jc w:val="center"/>
            </w:pPr>
            <w:r>
              <w:t>t (28</w:t>
            </w:r>
            <w:r w:rsidR="00F877E6">
              <w:t>)</w:t>
            </w:r>
          </w:p>
        </w:tc>
      </w:tr>
      <w:tr w:rsidR="00F877E6" w14:paraId="33E41428" w14:textId="77777777" w:rsidTr="00601B32">
        <w:tc>
          <w:tcPr>
            <w:tcW w:w="1980" w:type="dxa"/>
          </w:tcPr>
          <w:p w14:paraId="1901C628" w14:textId="77777777" w:rsidR="00F877E6" w:rsidRDefault="00F877E6" w:rsidP="00521D0D">
            <w:pPr>
              <w:ind w:firstLine="0"/>
            </w:pPr>
            <w:r>
              <w:t xml:space="preserve">Poupança energética </w:t>
            </w:r>
          </w:p>
        </w:tc>
        <w:tc>
          <w:tcPr>
            <w:tcW w:w="2410" w:type="dxa"/>
          </w:tcPr>
          <w:p w14:paraId="741BA327" w14:textId="59006518" w:rsidR="00F877E6" w:rsidRDefault="00C71375" w:rsidP="00C71375">
            <w:pPr>
              <w:ind w:firstLine="0"/>
              <w:jc w:val="center"/>
            </w:pPr>
            <w:r w:rsidRPr="00E85596">
              <w:rPr>
                <w:rFonts w:ascii="Arial" w:hAnsi="Arial" w:cs="Arial"/>
                <w:color w:val="010205"/>
                <w:sz w:val="18"/>
                <w:szCs w:val="18"/>
              </w:rPr>
              <w:t>4,0606</w:t>
            </w:r>
            <w:r>
              <w:rPr>
                <w:rFonts w:ascii="Arial" w:hAnsi="Arial" w:cs="Arial"/>
                <w:sz w:val="18"/>
                <w:szCs w:val="18"/>
              </w:rPr>
              <w:t xml:space="preserve"> </w:t>
            </w:r>
            <w:r w:rsidR="00F877E6">
              <w:rPr>
                <w:rFonts w:ascii="Arial" w:hAnsi="Arial" w:cs="Arial"/>
                <w:sz w:val="18"/>
                <w:szCs w:val="18"/>
              </w:rPr>
              <w:t>(0</w:t>
            </w:r>
            <w:r w:rsidRPr="00E85596">
              <w:rPr>
                <w:rFonts w:ascii="Arial" w:hAnsi="Arial" w:cs="Arial"/>
                <w:color w:val="010205"/>
                <w:sz w:val="18"/>
                <w:szCs w:val="18"/>
              </w:rPr>
              <w:t>,41682</w:t>
            </w:r>
            <w:r w:rsidR="00F877E6">
              <w:rPr>
                <w:rFonts w:ascii="Arial" w:hAnsi="Arial" w:cs="Arial"/>
                <w:sz w:val="18"/>
                <w:szCs w:val="18"/>
              </w:rPr>
              <w:t>)</w:t>
            </w:r>
          </w:p>
        </w:tc>
        <w:tc>
          <w:tcPr>
            <w:tcW w:w="2551" w:type="dxa"/>
          </w:tcPr>
          <w:p w14:paraId="634EF8F7" w14:textId="2AA8E446" w:rsidR="00F877E6" w:rsidRDefault="00C71375" w:rsidP="00C71375">
            <w:pPr>
              <w:ind w:firstLine="0"/>
              <w:jc w:val="center"/>
            </w:pPr>
            <w:r w:rsidRPr="00E85596">
              <w:rPr>
                <w:rFonts w:ascii="Arial" w:hAnsi="Arial" w:cs="Arial"/>
                <w:color w:val="010205"/>
                <w:sz w:val="18"/>
                <w:szCs w:val="18"/>
              </w:rPr>
              <w:t>4,0351</w:t>
            </w:r>
            <w:r w:rsidR="00F877E6" w:rsidRPr="00611E82">
              <w:rPr>
                <w:rFonts w:ascii="Arial" w:hAnsi="Arial" w:cs="Arial"/>
                <w:color w:val="010205"/>
                <w:sz w:val="18"/>
                <w:szCs w:val="18"/>
              </w:rPr>
              <w:t>,1538</w:t>
            </w:r>
            <w:r w:rsidR="00F877E6">
              <w:rPr>
                <w:rFonts w:ascii="Arial" w:hAnsi="Arial" w:cs="Arial"/>
                <w:sz w:val="18"/>
                <w:szCs w:val="18"/>
              </w:rPr>
              <w:t xml:space="preserve"> (0</w:t>
            </w:r>
            <w:r w:rsidRPr="00E85596">
              <w:rPr>
                <w:rFonts w:ascii="Arial" w:hAnsi="Arial" w:cs="Arial"/>
                <w:color w:val="010205"/>
                <w:sz w:val="18"/>
                <w:szCs w:val="18"/>
              </w:rPr>
              <w:t>,74448</w:t>
            </w:r>
            <w:r w:rsidR="00F877E6">
              <w:rPr>
                <w:rFonts w:ascii="Arial" w:hAnsi="Arial" w:cs="Arial"/>
                <w:sz w:val="18"/>
                <w:szCs w:val="18"/>
              </w:rPr>
              <w:t>)</w:t>
            </w:r>
          </w:p>
        </w:tc>
        <w:tc>
          <w:tcPr>
            <w:tcW w:w="1553" w:type="dxa"/>
          </w:tcPr>
          <w:p w14:paraId="67B207DA" w14:textId="56E127F5" w:rsidR="00F877E6" w:rsidRDefault="00C71375" w:rsidP="00521D0D">
            <w:pPr>
              <w:ind w:firstLine="0"/>
              <w:jc w:val="center"/>
            </w:pPr>
            <w:r>
              <w:t>0,104</w:t>
            </w:r>
            <w:r w:rsidR="00F877E6">
              <w:t xml:space="preserve"> *</w:t>
            </w:r>
          </w:p>
        </w:tc>
      </w:tr>
    </w:tbl>
    <w:p w14:paraId="4FE613D4" w14:textId="1A27AEE6" w:rsidR="00F877E6" w:rsidRDefault="00F877E6" w:rsidP="00F877E6">
      <w:pPr>
        <w:ind w:left="360" w:firstLine="0"/>
      </w:pPr>
      <w:r>
        <w:t>* p = 0,</w:t>
      </w:r>
      <w:r w:rsidR="00C71375">
        <w:t>918</w:t>
      </w:r>
      <w:r>
        <w:t xml:space="preserve"> </w:t>
      </w:r>
    </w:p>
    <w:p w14:paraId="489388ED" w14:textId="7AFC11FE" w:rsidR="00F877E6" w:rsidRPr="002B7AC2" w:rsidRDefault="00F877E6" w:rsidP="00F877E6">
      <w:pPr>
        <w:rPr>
          <w:rFonts w:cstheme="minorHAnsi"/>
          <w:sz w:val="24"/>
          <w:szCs w:val="24"/>
        </w:rPr>
      </w:pPr>
      <w:r w:rsidRPr="002B7AC2">
        <w:rPr>
          <w:rFonts w:cstheme="minorHAnsi"/>
          <w:sz w:val="24"/>
          <w:szCs w:val="24"/>
        </w:rPr>
        <w:t xml:space="preserve">Após análise dos resultados </w:t>
      </w:r>
      <m:oMath>
        <m:r>
          <m:rPr>
            <m:sty m:val="p"/>
          </m:rPr>
          <w:rPr>
            <w:rFonts w:ascii="Cambria Math" w:hAnsi="Cambria Math" w:cstheme="minorHAnsi"/>
            <w:sz w:val="24"/>
            <w:szCs w:val="24"/>
          </w:rPr>
          <m:t>[</m:t>
        </m:r>
        <m:r>
          <w:rPr>
            <w:rFonts w:ascii="Cambria Math" w:hAnsi="Cambria Math" w:cstheme="minorHAnsi"/>
            <w:sz w:val="24"/>
            <w:szCs w:val="24"/>
          </w:rPr>
          <m:t>T</m:t>
        </m:r>
        <m:r>
          <m:rPr>
            <m:sty m:val="p"/>
          </m:rPr>
          <w:rPr>
            <w:rFonts w:ascii="Cambria Math" w:hAnsi="Cambria Math" w:cstheme="minorHAnsi"/>
            <w:sz w:val="24"/>
            <w:szCs w:val="24"/>
          </w:rPr>
          <m:t xml:space="preserve">(28)=0,104 , </m:t>
        </m:r>
        <m:r>
          <w:rPr>
            <w:rFonts w:ascii="Cambria Math" w:hAnsi="Cambria Math" w:cstheme="minorHAnsi"/>
            <w:sz w:val="24"/>
            <w:szCs w:val="24"/>
          </w:rPr>
          <m:t>p</m:t>
        </m:r>
        <m:r>
          <m:rPr>
            <m:sty m:val="p"/>
          </m:rPr>
          <w:rPr>
            <w:rFonts w:ascii="Cambria Math" w:hAnsi="Cambria Math" w:cstheme="minorHAnsi"/>
            <w:sz w:val="24"/>
            <w:szCs w:val="24"/>
          </w:rPr>
          <m:t>=0,918 ]</m:t>
        </m:r>
      </m:oMath>
      <w:r w:rsidRPr="002B7AC2">
        <w:rPr>
          <w:rFonts w:cstheme="minorHAnsi"/>
          <w:sz w:val="24"/>
          <w:szCs w:val="24"/>
        </w:rPr>
        <w:t xml:space="preserve">  verifica-se que embora as médias de cada um dos grupos, em análise, apresente</w:t>
      </w:r>
      <w:r w:rsidR="0090497F" w:rsidRPr="002B7AC2">
        <w:rPr>
          <w:rFonts w:cstheme="minorHAnsi"/>
          <w:sz w:val="24"/>
          <w:szCs w:val="24"/>
        </w:rPr>
        <w:t>m</w:t>
      </w:r>
      <w:r w:rsidRPr="002B7AC2">
        <w:rPr>
          <w:rFonts w:cstheme="minorHAnsi"/>
          <w:sz w:val="24"/>
          <w:szCs w:val="24"/>
        </w:rPr>
        <w:t xml:space="preserve"> diferenças, elas são devid</w:t>
      </w:r>
      <w:r w:rsidR="0090497F" w:rsidRPr="002B7AC2">
        <w:rPr>
          <w:rFonts w:cstheme="minorHAnsi"/>
          <w:sz w:val="24"/>
          <w:szCs w:val="24"/>
        </w:rPr>
        <w:t>as</w:t>
      </w:r>
      <w:r w:rsidRPr="002B7AC2">
        <w:rPr>
          <w:rFonts w:cstheme="minorHAnsi"/>
          <w:sz w:val="24"/>
          <w:szCs w:val="24"/>
        </w:rPr>
        <w:t xml:space="preserve"> ao acaso e não a diferenças reais existentes nos grupos em comparação, devido ao valor de probabilidade encontrado (</w:t>
      </w:r>
      <m:oMath>
        <m:r>
          <w:rPr>
            <w:rFonts w:ascii="Cambria Math" w:hAnsi="Cambria Math" w:cstheme="minorHAnsi"/>
            <w:sz w:val="24"/>
            <w:szCs w:val="24"/>
          </w:rPr>
          <m:t>p=</m:t>
        </m:r>
        <m:r>
          <m:rPr>
            <m:sty m:val="p"/>
          </m:rPr>
          <w:rPr>
            <w:rFonts w:ascii="Cambria Math" w:hAnsi="Cambria Math" w:cstheme="minorHAnsi"/>
            <w:sz w:val="24"/>
            <w:szCs w:val="24"/>
          </w:rPr>
          <m:t xml:space="preserve">0,460 </m:t>
        </m:r>
      </m:oMath>
      <w:r w:rsidRPr="002B7AC2">
        <w:rPr>
          <w:rFonts w:cstheme="minorHAnsi"/>
          <w:sz w:val="24"/>
          <w:szCs w:val="24"/>
        </w:rPr>
        <w:t xml:space="preserve">) exceder 0,05 e, por esse motivo, não </w:t>
      </w:r>
      <w:r w:rsidR="00C71375" w:rsidRPr="002B7AC2">
        <w:rPr>
          <w:rFonts w:cstheme="minorHAnsi"/>
          <w:sz w:val="24"/>
          <w:szCs w:val="24"/>
        </w:rPr>
        <w:t>ser</w:t>
      </w:r>
      <w:r w:rsidRPr="002B7AC2">
        <w:rPr>
          <w:rFonts w:cstheme="minorHAnsi"/>
          <w:sz w:val="24"/>
          <w:szCs w:val="24"/>
        </w:rPr>
        <w:t xml:space="preserve"> estatisticamente significativo. Portanto, não se pode rejeitar a hipótese nula da não existência de diferenças entre os dois grupos em comparação (</w:t>
      </w:r>
      <w:r w:rsidR="00C71375" w:rsidRPr="002B7AC2">
        <w:rPr>
          <w:rFonts w:cstheme="minorHAnsi"/>
          <w:sz w:val="24"/>
          <w:szCs w:val="24"/>
        </w:rPr>
        <w:t>com habilitações literárias</w:t>
      </w:r>
      <w:r w:rsidRPr="002B7AC2">
        <w:rPr>
          <w:rFonts w:cstheme="minorHAnsi"/>
          <w:sz w:val="24"/>
          <w:szCs w:val="24"/>
        </w:rPr>
        <w:t xml:space="preserve"> diferentes), relativamente às atitudes e comportamentos de poupança energética</w:t>
      </w:r>
      <w:r w:rsidR="007B2E04" w:rsidRPr="002B7AC2">
        <w:rPr>
          <w:rFonts w:cstheme="minorHAnsi"/>
          <w:sz w:val="24"/>
          <w:szCs w:val="24"/>
        </w:rPr>
        <w:t>.</w:t>
      </w:r>
    </w:p>
    <w:p w14:paraId="47B36C79" w14:textId="77777777" w:rsidR="008777FA" w:rsidRDefault="008777FA">
      <w:pPr>
        <w:rPr>
          <w:rFonts w:ascii="Times New Roman" w:eastAsiaTheme="majorEastAsia" w:hAnsi="Times New Roman" w:cstheme="majorBidi"/>
          <w:b/>
          <w:bCs/>
          <w:sz w:val="24"/>
          <w:szCs w:val="26"/>
        </w:rPr>
      </w:pPr>
      <w:bookmarkStart w:id="169" w:name="_Toc363068992"/>
      <w:bookmarkStart w:id="170" w:name="_Toc363069118"/>
      <w:bookmarkStart w:id="171" w:name="_Toc363069185"/>
      <w:r>
        <w:br w:type="page"/>
      </w:r>
    </w:p>
    <w:p w14:paraId="2D2B34EA" w14:textId="69D1E573" w:rsidR="00B71F90" w:rsidRPr="00B71F90" w:rsidRDefault="00B71F90" w:rsidP="00B71F90">
      <w:pPr>
        <w:pStyle w:val="Ttulo1"/>
        <w:rPr>
          <w:szCs w:val="22"/>
        </w:rPr>
      </w:pPr>
      <w:bookmarkStart w:id="172" w:name="_Toc503721957"/>
      <w:r>
        <w:lastRenderedPageBreak/>
        <w:t>Proposta de investimento em renováveis</w:t>
      </w:r>
      <w:bookmarkEnd w:id="172"/>
    </w:p>
    <w:p w14:paraId="4B3C5F6C" w14:textId="562E47B4" w:rsidR="008777FA" w:rsidRPr="003E3A23" w:rsidRDefault="003D7A4A" w:rsidP="008777FA">
      <w:pPr>
        <w:pStyle w:val="Cabealho2"/>
      </w:pPr>
      <w:bookmarkStart w:id="173" w:name="_Toc503721958"/>
      <w:r>
        <w:t>Introdução</w:t>
      </w:r>
      <w:bookmarkEnd w:id="173"/>
    </w:p>
    <w:p w14:paraId="0272B802" w14:textId="47BCD160" w:rsidR="001B6C5F" w:rsidRPr="002B7AC2" w:rsidRDefault="008777FA" w:rsidP="008777FA">
      <w:pPr>
        <w:rPr>
          <w:sz w:val="24"/>
          <w:szCs w:val="24"/>
        </w:rPr>
      </w:pPr>
      <w:r w:rsidRPr="002B7AC2">
        <w:rPr>
          <w:sz w:val="24"/>
          <w:szCs w:val="24"/>
        </w:rPr>
        <w:t xml:space="preserve">A opção pela utilização das renováveis tem </w:t>
      </w:r>
      <w:r w:rsidR="00BA6FFA" w:rsidRPr="002B7AC2">
        <w:rPr>
          <w:sz w:val="24"/>
          <w:szCs w:val="24"/>
        </w:rPr>
        <w:t xml:space="preserve">permitido o progressivo aumento da componente renovável na produção total de </w:t>
      </w:r>
      <w:r w:rsidR="00276609" w:rsidRPr="002B7AC2">
        <w:rPr>
          <w:sz w:val="24"/>
          <w:szCs w:val="24"/>
        </w:rPr>
        <w:t>energia elétric</w:t>
      </w:r>
      <w:r w:rsidR="00CF7F77" w:rsidRPr="002B7AC2">
        <w:rPr>
          <w:sz w:val="24"/>
          <w:szCs w:val="24"/>
        </w:rPr>
        <w:t>a</w:t>
      </w:r>
      <w:r w:rsidR="00276609" w:rsidRPr="002B7AC2">
        <w:rPr>
          <w:sz w:val="24"/>
          <w:szCs w:val="24"/>
        </w:rPr>
        <w:t xml:space="preserve"> e t</w:t>
      </w:r>
      <w:r w:rsidR="00CF7F77" w:rsidRPr="002B7AC2">
        <w:rPr>
          <w:sz w:val="24"/>
          <w:szCs w:val="24"/>
        </w:rPr>
        <w:t>em</w:t>
      </w:r>
      <w:r w:rsidR="00276609" w:rsidRPr="002B7AC2">
        <w:rPr>
          <w:sz w:val="24"/>
          <w:szCs w:val="24"/>
        </w:rPr>
        <w:t xml:space="preserve"> contribuído para a sustentabilidade do planeta devido </w:t>
      </w:r>
      <w:r w:rsidR="00CF7F77" w:rsidRPr="002B7AC2">
        <w:rPr>
          <w:sz w:val="24"/>
          <w:szCs w:val="24"/>
        </w:rPr>
        <w:t>às renováveis</w:t>
      </w:r>
      <w:r w:rsidR="00276609" w:rsidRPr="002B7AC2">
        <w:rPr>
          <w:sz w:val="24"/>
          <w:szCs w:val="24"/>
        </w:rPr>
        <w:t xml:space="preserve"> </w:t>
      </w:r>
      <w:r w:rsidR="00BA6FFA" w:rsidRPr="002B7AC2">
        <w:rPr>
          <w:sz w:val="24"/>
          <w:szCs w:val="24"/>
        </w:rPr>
        <w:t xml:space="preserve">serem </w:t>
      </w:r>
      <w:r w:rsidR="002C468F" w:rsidRPr="002B7AC2">
        <w:rPr>
          <w:sz w:val="24"/>
          <w:szCs w:val="24"/>
        </w:rPr>
        <w:t xml:space="preserve">ilimitadas, </w:t>
      </w:r>
      <w:r w:rsidR="00276609" w:rsidRPr="002B7AC2">
        <w:rPr>
          <w:sz w:val="24"/>
          <w:szCs w:val="24"/>
        </w:rPr>
        <w:t>não deixarem</w:t>
      </w:r>
      <w:r w:rsidR="001C1575" w:rsidRPr="002B7AC2">
        <w:rPr>
          <w:sz w:val="24"/>
          <w:szCs w:val="24"/>
        </w:rPr>
        <w:t xml:space="preserve"> resíduos </w:t>
      </w:r>
      <w:r w:rsidR="00BA6FFA" w:rsidRPr="002B7AC2">
        <w:rPr>
          <w:sz w:val="24"/>
          <w:szCs w:val="24"/>
        </w:rPr>
        <w:t>nem</w:t>
      </w:r>
      <w:r w:rsidR="001B6C5F" w:rsidRPr="002B7AC2">
        <w:rPr>
          <w:sz w:val="24"/>
          <w:szCs w:val="24"/>
        </w:rPr>
        <w:t xml:space="preserve"> produz</w:t>
      </w:r>
      <w:r w:rsidR="00276609" w:rsidRPr="002B7AC2">
        <w:rPr>
          <w:sz w:val="24"/>
          <w:szCs w:val="24"/>
        </w:rPr>
        <w:t>irem</w:t>
      </w:r>
      <w:r w:rsidR="001B6C5F" w:rsidRPr="002B7AC2">
        <w:rPr>
          <w:sz w:val="24"/>
          <w:szCs w:val="24"/>
        </w:rPr>
        <w:t xml:space="preserve"> gases poluentes</w:t>
      </w:r>
      <w:r w:rsidR="00276609" w:rsidRPr="002B7AC2">
        <w:rPr>
          <w:sz w:val="24"/>
          <w:szCs w:val="24"/>
        </w:rPr>
        <w:t xml:space="preserve"> e assegurarem uma poupança significativa </w:t>
      </w:r>
      <w:r w:rsidR="00CF7F77" w:rsidRPr="002B7AC2">
        <w:rPr>
          <w:sz w:val="24"/>
          <w:szCs w:val="24"/>
        </w:rPr>
        <w:t xml:space="preserve">de cerca de </w:t>
      </w:r>
      <w:r w:rsidR="00276609" w:rsidRPr="002B7AC2">
        <w:rPr>
          <w:sz w:val="24"/>
          <w:szCs w:val="24"/>
        </w:rPr>
        <w:t xml:space="preserve">800 kg por kWh </w:t>
      </w:r>
      <w:r w:rsidR="00BA6FFA" w:rsidRPr="002B7AC2">
        <w:rPr>
          <w:sz w:val="24"/>
          <w:szCs w:val="24"/>
        </w:rPr>
        <w:t>nas</w:t>
      </w:r>
      <w:r w:rsidR="001B6C5F" w:rsidRPr="002B7AC2">
        <w:rPr>
          <w:sz w:val="24"/>
          <w:szCs w:val="24"/>
        </w:rPr>
        <w:t xml:space="preserve"> emissões de CO</w:t>
      </w:r>
      <w:r w:rsidR="001B6C5F" w:rsidRPr="002B7AC2">
        <w:rPr>
          <w:sz w:val="24"/>
          <w:szCs w:val="24"/>
          <w:vertAlign w:val="subscript"/>
        </w:rPr>
        <w:t>2</w:t>
      </w:r>
      <w:r w:rsidR="001B6C5F" w:rsidRPr="002B7AC2">
        <w:rPr>
          <w:sz w:val="24"/>
          <w:szCs w:val="24"/>
        </w:rPr>
        <w:t>.</w:t>
      </w:r>
      <w:r w:rsidR="003C2F58" w:rsidRPr="002B7AC2">
        <w:rPr>
          <w:sz w:val="24"/>
          <w:szCs w:val="24"/>
        </w:rPr>
        <w:t xml:space="preserve"> </w:t>
      </w:r>
      <w:r w:rsidR="002C468F" w:rsidRPr="002B7AC2">
        <w:rPr>
          <w:sz w:val="24"/>
          <w:szCs w:val="24"/>
        </w:rPr>
        <w:t xml:space="preserve">De entre as diversas </w:t>
      </w:r>
      <w:r w:rsidR="00D102E2" w:rsidRPr="002B7AC2">
        <w:rPr>
          <w:sz w:val="24"/>
          <w:szCs w:val="24"/>
        </w:rPr>
        <w:t xml:space="preserve">fontes de energia limpa </w:t>
      </w:r>
      <w:r w:rsidR="002C468F" w:rsidRPr="002B7AC2">
        <w:rPr>
          <w:sz w:val="24"/>
          <w:szCs w:val="24"/>
        </w:rPr>
        <w:t>(</w:t>
      </w:r>
      <w:r w:rsidR="00D102E2" w:rsidRPr="002B7AC2">
        <w:rPr>
          <w:sz w:val="24"/>
          <w:szCs w:val="24"/>
        </w:rPr>
        <w:t>eólica, hidráulica, geotérmica, ondas do mar biomassa e solar</w:t>
      </w:r>
      <w:r w:rsidR="002C468F" w:rsidRPr="002B7AC2">
        <w:rPr>
          <w:sz w:val="24"/>
          <w:szCs w:val="24"/>
        </w:rPr>
        <w:t xml:space="preserve">) salientamos </w:t>
      </w:r>
      <w:r w:rsidR="008D558F" w:rsidRPr="002B7AC2">
        <w:rPr>
          <w:sz w:val="24"/>
          <w:szCs w:val="24"/>
        </w:rPr>
        <w:t>a eólica</w:t>
      </w:r>
      <w:r w:rsidR="002C468F" w:rsidRPr="002B7AC2">
        <w:rPr>
          <w:sz w:val="24"/>
          <w:szCs w:val="24"/>
        </w:rPr>
        <w:t xml:space="preserve"> e a solar devido </w:t>
      </w:r>
      <w:r w:rsidR="008D558F" w:rsidRPr="002B7AC2">
        <w:rPr>
          <w:sz w:val="24"/>
          <w:szCs w:val="24"/>
        </w:rPr>
        <w:t xml:space="preserve">às suas grandes potencialidades no fornecimento autónomo e descentralizado de </w:t>
      </w:r>
      <w:r w:rsidR="00FE2D7C" w:rsidRPr="002B7AC2">
        <w:rPr>
          <w:sz w:val="24"/>
          <w:szCs w:val="24"/>
        </w:rPr>
        <w:t>energia elétrica</w:t>
      </w:r>
      <w:r w:rsidR="008D558F" w:rsidRPr="002B7AC2">
        <w:rPr>
          <w:sz w:val="24"/>
          <w:szCs w:val="24"/>
        </w:rPr>
        <w:t xml:space="preserve"> às habitações </w:t>
      </w:r>
      <w:r w:rsidR="002C468F" w:rsidRPr="002B7AC2">
        <w:rPr>
          <w:sz w:val="24"/>
          <w:szCs w:val="24"/>
        </w:rPr>
        <w:t xml:space="preserve">através de </w:t>
      </w:r>
      <w:r w:rsidR="00FE2D7C" w:rsidRPr="002B7AC2">
        <w:rPr>
          <w:sz w:val="24"/>
          <w:szCs w:val="24"/>
        </w:rPr>
        <w:t xml:space="preserve">painéis solares fotovoltaicos e </w:t>
      </w:r>
      <w:r w:rsidR="00D8056E" w:rsidRPr="002B7AC2">
        <w:rPr>
          <w:sz w:val="24"/>
          <w:szCs w:val="24"/>
        </w:rPr>
        <w:t>de aerogeradores</w:t>
      </w:r>
      <w:r w:rsidR="00FE2D7C" w:rsidRPr="002B7AC2">
        <w:rPr>
          <w:sz w:val="24"/>
          <w:szCs w:val="24"/>
        </w:rPr>
        <w:t xml:space="preserve">, </w:t>
      </w:r>
      <w:r w:rsidR="002C468F" w:rsidRPr="002B7AC2">
        <w:rPr>
          <w:sz w:val="24"/>
          <w:szCs w:val="24"/>
        </w:rPr>
        <w:t xml:space="preserve">e na </w:t>
      </w:r>
      <w:r w:rsidR="00FE2D7C" w:rsidRPr="002B7AC2">
        <w:rPr>
          <w:sz w:val="24"/>
          <w:szCs w:val="24"/>
        </w:rPr>
        <w:t xml:space="preserve">produção de calor </w:t>
      </w:r>
      <w:r w:rsidR="002C468F" w:rsidRPr="002B7AC2">
        <w:rPr>
          <w:sz w:val="24"/>
          <w:szCs w:val="24"/>
        </w:rPr>
        <w:t xml:space="preserve">para </w:t>
      </w:r>
      <w:r w:rsidR="00FE2D7C" w:rsidRPr="002B7AC2">
        <w:rPr>
          <w:sz w:val="24"/>
          <w:szCs w:val="24"/>
        </w:rPr>
        <w:t>aquecimento de águas</w:t>
      </w:r>
      <w:r w:rsidR="008D558F" w:rsidRPr="002B7AC2">
        <w:rPr>
          <w:sz w:val="24"/>
          <w:szCs w:val="24"/>
        </w:rPr>
        <w:t xml:space="preserve"> domésticas </w:t>
      </w:r>
      <w:r w:rsidR="00FE2D7C" w:rsidRPr="002B7AC2">
        <w:rPr>
          <w:sz w:val="24"/>
          <w:szCs w:val="24"/>
        </w:rPr>
        <w:t xml:space="preserve">a partir da radiação solar </w:t>
      </w:r>
      <w:r w:rsidR="002C468F" w:rsidRPr="002B7AC2">
        <w:rPr>
          <w:sz w:val="24"/>
          <w:szCs w:val="24"/>
        </w:rPr>
        <w:t>através de</w:t>
      </w:r>
      <w:r w:rsidR="00FE2D7C" w:rsidRPr="002B7AC2">
        <w:rPr>
          <w:sz w:val="24"/>
          <w:szCs w:val="24"/>
        </w:rPr>
        <w:t xml:space="preserve"> painéis de energia solar térmica</w:t>
      </w:r>
      <w:r w:rsidR="003C2F58" w:rsidRPr="002B7AC2">
        <w:rPr>
          <w:sz w:val="24"/>
          <w:szCs w:val="24"/>
        </w:rPr>
        <w:t xml:space="preserve"> </w:t>
      </w:r>
      <w:r w:rsidR="003C2F58" w:rsidRPr="002B7AC2">
        <w:rPr>
          <w:sz w:val="24"/>
          <w:szCs w:val="24"/>
        </w:rPr>
        <w:fldChar w:fldCharType="begin" w:fldLock="1"/>
      </w:r>
      <w:r w:rsidR="00FC57A5" w:rsidRPr="002B7AC2">
        <w:rPr>
          <w:sz w:val="24"/>
          <w:szCs w:val="24"/>
        </w:rPr>
        <w:instrText>ADDIN CSL_CITATION { "citationItems" : [ { "id" : "ITEM-1", "itemData" : { "author" : [ { "dropping-particle" : "", "family" : "Castro", "given" : "", "non-dropping-particle" : "", "parse-names" : false, "suffix" : "" } ], "edition" : "2", "id" : "ITEM-1", "issued" : { "date-parts" : [ [ "2012" ] ] }, "publisher" : "Instituto Superior T\u00e9cnico", "title" : "Uma introdu\u00e7\u00e3o \u00e0s energias renov\u00e1veis: e\u00f3lica, fotovoltaica e mini-h\u00eddrica", "type" : "book" }, "uris" : [ "http://www.mendeley.com/documents/?uuid=1cb6a5ad-0de1-4e53-b928-3dca7c9d2c78" ] } ], "mendeley" : { "formattedCitation" : "(Castro, 2012)", "plainTextFormattedCitation" : "(Castro, 2012)", "previouslyFormattedCitation" : "(Castro, 2012)" }, "properties" : {  }, "schema" : "https://github.com/citation-style-language/schema/raw/master/csl-citation.json" }</w:instrText>
      </w:r>
      <w:r w:rsidR="003C2F58" w:rsidRPr="002B7AC2">
        <w:rPr>
          <w:sz w:val="24"/>
          <w:szCs w:val="24"/>
        </w:rPr>
        <w:fldChar w:fldCharType="separate"/>
      </w:r>
      <w:r w:rsidR="003C2F58" w:rsidRPr="002B7AC2">
        <w:rPr>
          <w:noProof/>
          <w:sz w:val="24"/>
          <w:szCs w:val="24"/>
        </w:rPr>
        <w:t>(Castro, 2012)</w:t>
      </w:r>
      <w:r w:rsidR="003C2F58" w:rsidRPr="002B7AC2">
        <w:rPr>
          <w:sz w:val="24"/>
          <w:szCs w:val="24"/>
        </w:rPr>
        <w:fldChar w:fldCharType="end"/>
      </w:r>
      <w:r w:rsidR="003C2F58" w:rsidRPr="002B7AC2">
        <w:rPr>
          <w:sz w:val="24"/>
          <w:szCs w:val="24"/>
        </w:rPr>
        <w:t>.</w:t>
      </w:r>
    </w:p>
    <w:p w14:paraId="4262D6CB" w14:textId="615C4BD6" w:rsidR="003D7A4A" w:rsidRPr="003E3A23" w:rsidRDefault="003D7A4A" w:rsidP="003D7A4A">
      <w:pPr>
        <w:pStyle w:val="Cabealho2"/>
      </w:pPr>
      <w:bookmarkStart w:id="174" w:name="_Toc503721959"/>
      <w:r>
        <w:t>Proposta de instalação solar</w:t>
      </w:r>
      <w:bookmarkEnd w:id="174"/>
    </w:p>
    <w:p w14:paraId="2E66C163" w14:textId="69865757" w:rsidR="001636C4" w:rsidRPr="00CC2777" w:rsidRDefault="00DE59D5" w:rsidP="00EE1B61">
      <w:pPr>
        <w:rPr>
          <w:sz w:val="24"/>
          <w:szCs w:val="24"/>
        </w:rPr>
      </w:pPr>
      <w:r w:rsidRPr="00CC2777">
        <w:rPr>
          <w:sz w:val="24"/>
          <w:szCs w:val="24"/>
        </w:rPr>
        <w:t xml:space="preserve">O aproveitamento das </w:t>
      </w:r>
      <w:r w:rsidR="00FE2D7C" w:rsidRPr="00CC2777">
        <w:rPr>
          <w:sz w:val="24"/>
          <w:szCs w:val="24"/>
        </w:rPr>
        <w:t>renováveis</w:t>
      </w:r>
      <w:r w:rsidRPr="00CC2777">
        <w:rPr>
          <w:sz w:val="24"/>
          <w:szCs w:val="24"/>
        </w:rPr>
        <w:t>, no âmbito doméstico,</w:t>
      </w:r>
      <w:r w:rsidR="00FE2D7C" w:rsidRPr="00CC2777">
        <w:rPr>
          <w:sz w:val="24"/>
          <w:szCs w:val="24"/>
        </w:rPr>
        <w:t xml:space="preserve"> requer a co</w:t>
      </w:r>
      <w:r w:rsidRPr="00CC2777">
        <w:rPr>
          <w:sz w:val="24"/>
          <w:szCs w:val="24"/>
        </w:rPr>
        <w:t xml:space="preserve">nsideração de aspetos relacionados com as </w:t>
      </w:r>
      <w:r w:rsidR="004A68EB" w:rsidRPr="00CC2777">
        <w:rPr>
          <w:sz w:val="24"/>
          <w:szCs w:val="24"/>
        </w:rPr>
        <w:t>características</w:t>
      </w:r>
      <w:r w:rsidR="00FE2D7C" w:rsidRPr="00CC2777">
        <w:rPr>
          <w:sz w:val="24"/>
          <w:szCs w:val="24"/>
        </w:rPr>
        <w:t xml:space="preserve"> da zona onde está localizada a </w:t>
      </w:r>
      <w:r w:rsidR="004A68EB" w:rsidRPr="00CC2777">
        <w:rPr>
          <w:sz w:val="24"/>
          <w:szCs w:val="24"/>
        </w:rPr>
        <w:t>residência</w:t>
      </w:r>
      <w:r w:rsidR="00FE2D7C" w:rsidRPr="00CC2777">
        <w:rPr>
          <w:sz w:val="24"/>
          <w:szCs w:val="24"/>
        </w:rPr>
        <w:t xml:space="preserve">, </w:t>
      </w:r>
      <w:r w:rsidRPr="00CC2777">
        <w:rPr>
          <w:sz w:val="24"/>
          <w:szCs w:val="24"/>
        </w:rPr>
        <w:t xml:space="preserve">com a </w:t>
      </w:r>
      <w:r w:rsidR="004A68EB" w:rsidRPr="00CC2777">
        <w:rPr>
          <w:sz w:val="24"/>
          <w:szCs w:val="24"/>
        </w:rPr>
        <w:t>capacidade de investimento</w:t>
      </w:r>
      <w:r w:rsidRPr="00CC2777">
        <w:rPr>
          <w:sz w:val="24"/>
          <w:szCs w:val="24"/>
        </w:rPr>
        <w:t xml:space="preserve"> e com o</w:t>
      </w:r>
      <w:r w:rsidR="004A68EB" w:rsidRPr="00CC2777">
        <w:rPr>
          <w:sz w:val="24"/>
          <w:szCs w:val="24"/>
        </w:rPr>
        <w:t xml:space="preserve"> tipo </w:t>
      </w:r>
      <w:r w:rsidR="00A66215" w:rsidRPr="00CC2777">
        <w:rPr>
          <w:sz w:val="24"/>
          <w:szCs w:val="24"/>
        </w:rPr>
        <w:t>e objetivos pretendido</w:t>
      </w:r>
      <w:r w:rsidR="006F0E17" w:rsidRPr="00CC2777">
        <w:rPr>
          <w:sz w:val="24"/>
          <w:szCs w:val="24"/>
        </w:rPr>
        <w:t>s, designadamente para autoconsumo ou para fornecimento autónomo de energia</w:t>
      </w:r>
      <w:r w:rsidR="004E2898" w:rsidRPr="00CC2777">
        <w:rPr>
          <w:sz w:val="24"/>
          <w:szCs w:val="24"/>
        </w:rPr>
        <w:t xml:space="preserve"> </w:t>
      </w:r>
      <w:r w:rsidR="004E2898" w:rsidRPr="00CC2777">
        <w:rPr>
          <w:sz w:val="24"/>
          <w:szCs w:val="24"/>
        </w:rPr>
        <w:fldChar w:fldCharType="begin" w:fldLock="1"/>
      </w:r>
      <w:r w:rsidR="00FC57A5" w:rsidRPr="00CC2777">
        <w:rPr>
          <w:sz w:val="24"/>
          <w:szCs w:val="24"/>
        </w:rPr>
        <w:instrText>ADDIN CSL_CITATION { "citationItems" : [ { "id" : "ITEM-1", "itemData" : { "author" : [ { "dropping-particle" : "", "family" : "Castro", "given" : "", "non-dropping-particle" : "", "parse-names" : false, "suffix" : "" } ], "edition" : "2", "id" : "ITEM-1", "issued" : { "date-parts" : [ [ "2012" ] ] }, "publisher" : "Instituto Superior T\u00e9cnico", "title" : "Uma introdu\u00e7\u00e3o \u00e0s energias renov\u00e1veis: e\u00f3lica, fotovoltaica e mini-h\u00eddrica", "type" : "book" }, "uris" : [ "http://www.mendeley.com/documents/?uuid=1cb6a5ad-0de1-4e53-b928-3dca7c9d2c78" ] } ], "mendeley" : { "formattedCitation" : "(Castro, 2012)", "plainTextFormattedCitation" : "(Castro, 2012)", "previouslyFormattedCitation" : "(Castro, 2012)" }, "properties" : {  }, "schema" : "https://github.com/citation-style-language/schema/raw/master/csl-citation.json" }</w:instrText>
      </w:r>
      <w:r w:rsidR="004E2898" w:rsidRPr="00CC2777">
        <w:rPr>
          <w:sz w:val="24"/>
          <w:szCs w:val="24"/>
        </w:rPr>
        <w:fldChar w:fldCharType="separate"/>
      </w:r>
      <w:r w:rsidR="00F63965" w:rsidRPr="00CC2777">
        <w:rPr>
          <w:noProof/>
          <w:sz w:val="24"/>
          <w:szCs w:val="24"/>
        </w:rPr>
        <w:t>(Castro, 2012)</w:t>
      </w:r>
      <w:r w:rsidR="004E2898" w:rsidRPr="00CC2777">
        <w:rPr>
          <w:sz w:val="24"/>
          <w:szCs w:val="24"/>
        </w:rPr>
        <w:fldChar w:fldCharType="end"/>
      </w:r>
      <w:r w:rsidR="006F0E17" w:rsidRPr="00CC2777">
        <w:rPr>
          <w:sz w:val="24"/>
          <w:szCs w:val="24"/>
        </w:rPr>
        <w:t>.</w:t>
      </w:r>
      <w:r w:rsidR="00A103B3" w:rsidRPr="00CC2777">
        <w:rPr>
          <w:sz w:val="24"/>
          <w:szCs w:val="24"/>
        </w:rPr>
        <w:t xml:space="preserve"> </w:t>
      </w:r>
      <w:r w:rsidRPr="00CC2777">
        <w:rPr>
          <w:sz w:val="24"/>
          <w:szCs w:val="24"/>
        </w:rPr>
        <w:t xml:space="preserve">Neste caso, </w:t>
      </w:r>
      <w:r w:rsidR="00EE1B61" w:rsidRPr="00CC2777">
        <w:rPr>
          <w:sz w:val="24"/>
          <w:szCs w:val="24"/>
        </w:rPr>
        <w:t xml:space="preserve">é proposta uma instalação </w:t>
      </w:r>
      <w:r w:rsidR="009B3DB3" w:rsidRPr="00CC2777">
        <w:rPr>
          <w:sz w:val="24"/>
          <w:szCs w:val="24"/>
        </w:rPr>
        <w:t xml:space="preserve">solar </w:t>
      </w:r>
      <w:r w:rsidR="00A66215" w:rsidRPr="00CC2777">
        <w:rPr>
          <w:sz w:val="24"/>
          <w:szCs w:val="24"/>
        </w:rPr>
        <w:t>para substituir por energia elétrica de fonte solar uma pequena fração do</w:t>
      </w:r>
      <w:r w:rsidR="00EE1B61" w:rsidRPr="00CC2777">
        <w:rPr>
          <w:sz w:val="24"/>
          <w:szCs w:val="24"/>
        </w:rPr>
        <w:t xml:space="preserve"> consumo de energia elétrica </w:t>
      </w:r>
      <w:r w:rsidR="0072284F" w:rsidRPr="00CC2777">
        <w:rPr>
          <w:sz w:val="24"/>
          <w:szCs w:val="24"/>
        </w:rPr>
        <w:t>de uma habitação de uso permanente.</w:t>
      </w:r>
    </w:p>
    <w:p w14:paraId="257FF4E0" w14:textId="4987208B" w:rsidR="0072284F" w:rsidRPr="00CC2777" w:rsidRDefault="0072284F" w:rsidP="00EE1B61">
      <w:pPr>
        <w:rPr>
          <w:sz w:val="24"/>
          <w:szCs w:val="24"/>
        </w:rPr>
      </w:pPr>
      <w:r w:rsidRPr="00CC2777">
        <w:rPr>
          <w:sz w:val="24"/>
          <w:szCs w:val="24"/>
        </w:rPr>
        <w:t>Recorrendo a uma instalação solar simplificada</w:t>
      </w:r>
      <w:r w:rsidR="006F0E17" w:rsidRPr="00CC2777">
        <w:rPr>
          <w:sz w:val="24"/>
          <w:szCs w:val="24"/>
        </w:rPr>
        <w:t>, de média potência e</w:t>
      </w:r>
      <w:r w:rsidRPr="00CC2777">
        <w:rPr>
          <w:sz w:val="24"/>
          <w:szCs w:val="24"/>
        </w:rPr>
        <w:t xml:space="preserve"> de baixo custo </w:t>
      </w:r>
      <w:r w:rsidR="009B3DB3" w:rsidRPr="00CC2777">
        <w:rPr>
          <w:sz w:val="24"/>
          <w:szCs w:val="24"/>
        </w:rPr>
        <w:t>ligada a uma rede elétrica preexistente e com um inversor para fazer a interface entre o painel e a rede, pretende</w:t>
      </w:r>
      <w:r w:rsidRPr="00CC2777">
        <w:rPr>
          <w:sz w:val="24"/>
          <w:szCs w:val="24"/>
        </w:rPr>
        <w:t>-se avaliar a rentabilidade desse investimento através das poupanças conseguidas na fatura de energia elétrica</w:t>
      </w:r>
      <w:r w:rsidR="004E2898" w:rsidRPr="00CC2777">
        <w:rPr>
          <w:sz w:val="24"/>
          <w:szCs w:val="24"/>
        </w:rPr>
        <w:t xml:space="preserve"> </w:t>
      </w:r>
      <w:r w:rsidR="004E2898" w:rsidRPr="00CC2777">
        <w:rPr>
          <w:sz w:val="24"/>
          <w:szCs w:val="24"/>
        </w:rPr>
        <w:fldChar w:fldCharType="begin" w:fldLock="1"/>
      </w:r>
      <w:r w:rsidR="00C6073C" w:rsidRPr="00CC2777">
        <w:rPr>
          <w:sz w:val="24"/>
          <w:szCs w:val="24"/>
        </w:rPr>
        <w:instrText>ADDIN CSL_CITATION { "citationItems" : [ { "id" : "ITEM-1", "itemData" : { "author" : [ { "dropping-particle" : "", "family" : "Garcia", "given" : "A.", "non-dropping-particle" : "", "parse-names" : false, "suffix" : "" }, { "dropping-particle" : "", "family" : "Santana", "given" : "Jo\u00e3o", "non-dropping-particle" : "", "parse-names" : false, "suffix" : "" }, { "dropping-particle" : "", "family" : "Resende", "given" : "Maria", "non-dropping-particle" : "", "parse-names" : false, "suffix" : "" }, { "dropping-particle" : "", "family" : "Vermelho", "given" : "Pedro", "non-dropping-particle" : "", "parse-names" : false, "suffix" : "" } ], "id" : "ITEM-1", "issued" : { "date-parts" : [ [ "2016" ] ] }, "publisher" : "Lidel", "publisher-place" : "Lisboa", "title" : "Sistema el\u00e9trico - an\u00e1lise t\u00e9cnico econ\u00f3mica", "type" : "book" }, "uris" : [ "http://www.mendeley.com/documents/?uuid=eb73364c-792a-48a6-9268-fa728dbf0847" ] }, { "id" : "ITEM-2", "itemData" : { "URL" : "https://energia.edp.pt/particulares/apoio-cliente/opcao-horaria/", "author" : [ { "dropping-particle" : "", "family" : "EDP", "given" : "", "non-dropping-particle" : "", "parse-names" : false, "suffix" : "" } ], "container-title" : "Site da EDP", "id" : "ITEM-2", "issued" : { "date-parts" : [ [ "2017" ] ] }, "title" : "Tarif\u00e1rios - Op\u00e7\u00e3o hor\u00e1ria", "type" : "webpage" }, "uris" : [ "http://www.mendeley.com/documents/?uuid=4fa1cfb4-ca91-4a89-bd8e-a40f4dbdac31" ] } ], "mendeley" : { "formattedCitation" : "(EDP, 2017; Garcia, Santana, Resende, &amp; Vermelho, 2016)", "plainTextFormattedCitation" : "(EDP, 2017; Garcia, Santana, Resende, &amp; Vermelho, 2016)", "previouslyFormattedCitation" : "(EDP, 2017; Garcia, Santana, Resende, &amp; Vermelho, 2016)" }, "properties" : {  }, "schema" : "https://github.com/citation-style-language/schema/raw/master/csl-citation.json" }</w:instrText>
      </w:r>
      <w:r w:rsidR="004E2898" w:rsidRPr="00CC2777">
        <w:rPr>
          <w:sz w:val="24"/>
          <w:szCs w:val="24"/>
        </w:rPr>
        <w:fldChar w:fldCharType="separate"/>
      </w:r>
      <w:r w:rsidR="00336211" w:rsidRPr="00CC2777">
        <w:rPr>
          <w:noProof/>
          <w:sz w:val="24"/>
          <w:szCs w:val="24"/>
        </w:rPr>
        <w:t>(EDP, 2017; Garcia, Santana, Resende, &amp; Vermelho, 2016)</w:t>
      </w:r>
      <w:r w:rsidR="004E2898" w:rsidRPr="00CC2777">
        <w:rPr>
          <w:sz w:val="24"/>
          <w:szCs w:val="24"/>
        </w:rPr>
        <w:fldChar w:fldCharType="end"/>
      </w:r>
      <w:r w:rsidR="004E2898" w:rsidRPr="00CC2777">
        <w:rPr>
          <w:sz w:val="24"/>
          <w:szCs w:val="24"/>
        </w:rPr>
        <w:t>.</w:t>
      </w:r>
    </w:p>
    <w:p w14:paraId="26EC0044" w14:textId="78F091B4" w:rsidR="004234DC" w:rsidRPr="00CC2777" w:rsidRDefault="0072284F" w:rsidP="0072284F">
      <w:pPr>
        <w:rPr>
          <w:sz w:val="24"/>
          <w:szCs w:val="24"/>
        </w:rPr>
      </w:pPr>
      <w:r w:rsidRPr="00CC2777">
        <w:rPr>
          <w:sz w:val="24"/>
          <w:szCs w:val="24"/>
        </w:rPr>
        <w:t xml:space="preserve"> Não tendo esta instalação baterias </w:t>
      </w:r>
      <w:r w:rsidR="006F0E17" w:rsidRPr="00CC2777">
        <w:rPr>
          <w:sz w:val="24"/>
          <w:szCs w:val="24"/>
        </w:rPr>
        <w:t xml:space="preserve">de acumuladores </w:t>
      </w:r>
      <w:r w:rsidRPr="00CC2777">
        <w:rPr>
          <w:sz w:val="24"/>
          <w:szCs w:val="24"/>
        </w:rPr>
        <w:t>para proceder ao armazenamento</w:t>
      </w:r>
      <w:r w:rsidR="00EE1B61" w:rsidRPr="00CC2777">
        <w:rPr>
          <w:sz w:val="24"/>
          <w:szCs w:val="24"/>
        </w:rPr>
        <w:t xml:space="preserve"> </w:t>
      </w:r>
      <w:r w:rsidRPr="00CC2777">
        <w:rPr>
          <w:sz w:val="24"/>
          <w:szCs w:val="24"/>
        </w:rPr>
        <w:t>da</w:t>
      </w:r>
      <w:r w:rsidR="00EE1B61" w:rsidRPr="00CC2777">
        <w:rPr>
          <w:sz w:val="24"/>
          <w:szCs w:val="24"/>
        </w:rPr>
        <w:t xml:space="preserve"> </w:t>
      </w:r>
      <w:r w:rsidR="004234DC" w:rsidRPr="00CC2777">
        <w:rPr>
          <w:sz w:val="24"/>
          <w:szCs w:val="24"/>
        </w:rPr>
        <w:t>energia</w:t>
      </w:r>
      <w:r w:rsidRPr="00CC2777">
        <w:rPr>
          <w:sz w:val="24"/>
          <w:szCs w:val="24"/>
        </w:rPr>
        <w:t xml:space="preserve"> elétrica produzida</w:t>
      </w:r>
      <w:r w:rsidR="00CF7F77" w:rsidRPr="00CC2777">
        <w:rPr>
          <w:sz w:val="24"/>
          <w:szCs w:val="24"/>
        </w:rPr>
        <w:t>,</w:t>
      </w:r>
      <w:r w:rsidRPr="00CC2777">
        <w:rPr>
          <w:sz w:val="24"/>
          <w:szCs w:val="24"/>
        </w:rPr>
        <w:t xml:space="preserve"> a rentabilidade do investimento está </w:t>
      </w:r>
      <w:r w:rsidR="00D81F1A" w:rsidRPr="00CC2777">
        <w:rPr>
          <w:sz w:val="24"/>
          <w:szCs w:val="24"/>
        </w:rPr>
        <w:t xml:space="preserve">dependente </w:t>
      </w:r>
      <w:r w:rsidR="00CF7F77" w:rsidRPr="00CC2777">
        <w:rPr>
          <w:sz w:val="24"/>
          <w:szCs w:val="24"/>
        </w:rPr>
        <w:t xml:space="preserve">da </w:t>
      </w:r>
      <w:r w:rsidR="00D81F1A" w:rsidRPr="00CC2777">
        <w:rPr>
          <w:sz w:val="24"/>
          <w:szCs w:val="24"/>
        </w:rPr>
        <w:t>existência de</w:t>
      </w:r>
      <w:r w:rsidR="00EE1B61" w:rsidRPr="00CC2777">
        <w:rPr>
          <w:sz w:val="24"/>
          <w:szCs w:val="24"/>
        </w:rPr>
        <w:t xml:space="preserve"> necessidades permanentes de </w:t>
      </w:r>
      <w:r w:rsidR="00D81F1A" w:rsidRPr="00CC2777">
        <w:rPr>
          <w:sz w:val="24"/>
          <w:szCs w:val="24"/>
        </w:rPr>
        <w:t>energia (</w:t>
      </w:r>
      <w:r w:rsidR="004C08C5" w:rsidRPr="00CC2777">
        <w:rPr>
          <w:sz w:val="24"/>
          <w:szCs w:val="24"/>
        </w:rPr>
        <w:t xml:space="preserve">frigorifico, arca frigorifica, router, etc.) </w:t>
      </w:r>
      <w:r w:rsidR="00EE1B61" w:rsidRPr="00CC2777">
        <w:rPr>
          <w:sz w:val="24"/>
          <w:szCs w:val="24"/>
        </w:rPr>
        <w:t xml:space="preserve">e </w:t>
      </w:r>
      <w:r w:rsidR="00D81F1A" w:rsidRPr="00CC2777">
        <w:rPr>
          <w:sz w:val="24"/>
          <w:szCs w:val="24"/>
        </w:rPr>
        <w:t xml:space="preserve">duma </w:t>
      </w:r>
      <w:r w:rsidR="00EE1B61" w:rsidRPr="00CC2777">
        <w:rPr>
          <w:sz w:val="24"/>
          <w:szCs w:val="24"/>
        </w:rPr>
        <w:t xml:space="preserve">adequada gestão </w:t>
      </w:r>
      <w:r w:rsidR="00D81F1A" w:rsidRPr="00CC2777">
        <w:rPr>
          <w:sz w:val="24"/>
          <w:szCs w:val="24"/>
        </w:rPr>
        <w:t>dos consumos elétricos que possibilite</w:t>
      </w:r>
      <w:r w:rsidR="00CF7F77" w:rsidRPr="00CC2777">
        <w:rPr>
          <w:sz w:val="24"/>
          <w:szCs w:val="24"/>
        </w:rPr>
        <w:t>m</w:t>
      </w:r>
      <w:r w:rsidR="00D81F1A" w:rsidRPr="00CC2777">
        <w:rPr>
          <w:sz w:val="24"/>
          <w:szCs w:val="24"/>
        </w:rPr>
        <w:t xml:space="preserve"> a utilização do máximo de energia produzida pelos painéis solares.  </w:t>
      </w:r>
    </w:p>
    <w:p w14:paraId="11568E2B" w14:textId="1E098650" w:rsidR="00094A9E" w:rsidRPr="00CC2777" w:rsidRDefault="00A66215" w:rsidP="00094A9E">
      <w:pPr>
        <w:rPr>
          <w:sz w:val="24"/>
          <w:szCs w:val="24"/>
        </w:rPr>
      </w:pPr>
      <w:r w:rsidRPr="00CC2777">
        <w:rPr>
          <w:sz w:val="24"/>
          <w:szCs w:val="24"/>
        </w:rPr>
        <w:t xml:space="preserve">Para avaliar os benefícios associados à utilização de módulos solares fotovoltaicos, em autoconsumo, procedeu-se à análise de </w:t>
      </w:r>
      <w:r w:rsidR="00D81F1A" w:rsidRPr="00CC2777">
        <w:rPr>
          <w:sz w:val="24"/>
          <w:szCs w:val="24"/>
        </w:rPr>
        <w:t>diversas opções de investimento</w:t>
      </w:r>
      <w:r w:rsidRPr="00CC2777">
        <w:rPr>
          <w:sz w:val="24"/>
          <w:szCs w:val="24"/>
        </w:rPr>
        <w:t xml:space="preserve">, com capitais </w:t>
      </w:r>
      <w:r w:rsidRPr="00CC2777">
        <w:rPr>
          <w:sz w:val="24"/>
          <w:szCs w:val="24"/>
        </w:rPr>
        <w:lastRenderedPageBreak/>
        <w:t>próprios e com recurso ao cr</w:t>
      </w:r>
      <w:r w:rsidR="00D81F1A" w:rsidRPr="00CC2777">
        <w:rPr>
          <w:sz w:val="24"/>
          <w:szCs w:val="24"/>
        </w:rPr>
        <w:t>édito bancário e com diversos níveis de eficiência no aproveitamento da energia elétrica de fonte solar.</w:t>
      </w:r>
      <w:r w:rsidR="009F1690" w:rsidRPr="00CC2777">
        <w:rPr>
          <w:sz w:val="24"/>
          <w:szCs w:val="24"/>
        </w:rPr>
        <w:t xml:space="preserve"> T</w:t>
      </w:r>
      <w:r w:rsidR="00094A9E" w:rsidRPr="00CC2777">
        <w:rPr>
          <w:sz w:val="24"/>
          <w:szCs w:val="24"/>
        </w:rPr>
        <w:t xml:space="preserve">ambém se salienta a </w:t>
      </w:r>
      <w:r w:rsidR="000C309E" w:rsidRPr="00CC2777">
        <w:rPr>
          <w:sz w:val="24"/>
          <w:szCs w:val="24"/>
        </w:rPr>
        <w:t xml:space="preserve">opção pelo </w:t>
      </w:r>
      <w:r w:rsidR="00094A9E" w:rsidRPr="00CC2777">
        <w:rPr>
          <w:sz w:val="24"/>
          <w:szCs w:val="24"/>
        </w:rPr>
        <w:t xml:space="preserve">tarifário “tarifa simples” da EDP </w:t>
      </w:r>
      <w:r w:rsidR="000C309E" w:rsidRPr="00CC2777">
        <w:rPr>
          <w:sz w:val="24"/>
          <w:szCs w:val="24"/>
        </w:rPr>
        <w:t>na</w:t>
      </w:r>
      <w:r w:rsidR="00094A9E" w:rsidRPr="00CC2777">
        <w:rPr>
          <w:sz w:val="24"/>
          <w:szCs w:val="24"/>
        </w:rPr>
        <w:t xml:space="preserve"> realização dos cálculo</w:t>
      </w:r>
      <w:r w:rsidR="000C309E" w:rsidRPr="00CC2777">
        <w:rPr>
          <w:sz w:val="24"/>
          <w:szCs w:val="24"/>
        </w:rPr>
        <w:t>s</w:t>
      </w:r>
      <w:r w:rsidR="00094A9E" w:rsidRPr="00CC2777">
        <w:rPr>
          <w:sz w:val="24"/>
          <w:szCs w:val="24"/>
        </w:rPr>
        <w:t xml:space="preserve"> </w:t>
      </w:r>
      <w:r w:rsidR="000C309E" w:rsidRPr="00CC2777">
        <w:rPr>
          <w:sz w:val="24"/>
          <w:szCs w:val="24"/>
        </w:rPr>
        <w:t xml:space="preserve">necessários à </w:t>
      </w:r>
      <w:r w:rsidR="00A459FE" w:rsidRPr="00CC2777">
        <w:rPr>
          <w:sz w:val="24"/>
          <w:szCs w:val="24"/>
        </w:rPr>
        <w:t xml:space="preserve">avaliação </w:t>
      </w:r>
      <w:r w:rsidR="009F1690" w:rsidRPr="00CC2777">
        <w:rPr>
          <w:sz w:val="24"/>
          <w:szCs w:val="24"/>
        </w:rPr>
        <w:t xml:space="preserve">económica e financeira do </w:t>
      </w:r>
      <w:r w:rsidR="000C309E" w:rsidRPr="00CC2777">
        <w:rPr>
          <w:sz w:val="24"/>
          <w:szCs w:val="24"/>
        </w:rPr>
        <w:t>projeto, devido</w:t>
      </w:r>
      <w:r w:rsidR="00094A9E" w:rsidRPr="00CC2777">
        <w:rPr>
          <w:sz w:val="24"/>
          <w:szCs w:val="24"/>
        </w:rPr>
        <w:t xml:space="preserve"> a ser este o </w:t>
      </w:r>
      <w:r w:rsidR="00A459FE" w:rsidRPr="00CC2777">
        <w:rPr>
          <w:sz w:val="24"/>
          <w:szCs w:val="24"/>
        </w:rPr>
        <w:t>tarifário utilizad</w:t>
      </w:r>
      <w:r w:rsidR="00094A9E" w:rsidRPr="00CC2777">
        <w:rPr>
          <w:sz w:val="24"/>
          <w:szCs w:val="24"/>
        </w:rPr>
        <w:t>o pela maioria dos consumidores</w:t>
      </w:r>
      <w:r w:rsidR="000C309E" w:rsidRPr="00CC2777">
        <w:rPr>
          <w:sz w:val="24"/>
          <w:szCs w:val="24"/>
        </w:rPr>
        <w:t>. Para além de estar fora do âmbito deste trabalho seria muito morosa e extensa a análise das poupanças energéticas e financeiras associadas a cada um dos ciclos e períodos horários e a cada um dos tarifários praticados atualmente pelas companhias dis</w:t>
      </w:r>
      <w:r w:rsidR="008D72B3" w:rsidRPr="00CC2777">
        <w:rPr>
          <w:sz w:val="24"/>
          <w:szCs w:val="24"/>
        </w:rPr>
        <w:t xml:space="preserve">tribuidoras de energia elétrica, </w:t>
      </w:r>
      <w:r w:rsidR="004F632D" w:rsidRPr="00CC2777">
        <w:rPr>
          <w:sz w:val="24"/>
          <w:szCs w:val="24"/>
        </w:rPr>
        <w:t xml:space="preserve">cujos preços das tarifas de venda a clientes finais podem envolver a consideração de diversas variáveis de faturação, designadamente, potência contratada, potência em horas de ponta, energia em horas de ponta (e em horas de cheias, vazio normal e supervazio) e energia reativa </w:t>
      </w:r>
      <w:r w:rsidR="004F632D" w:rsidRPr="00CC2777">
        <w:rPr>
          <w:sz w:val="24"/>
          <w:szCs w:val="24"/>
        </w:rPr>
        <w:fldChar w:fldCharType="begin" w:fldLock="1"/>
      </w:r>
      <w:r w:rsidR="00C6073C" w:rsidRPr="00CC2777">
        <w:rPr>
          <w:sz w:val="24"/>
          <w:szCs w:val="24"/>
        </w:rPr>
        <w:instrText>ADDIN CSL_CITATION { "citationItems" : [ { "id" : "ITEM-1", "itemData" : { "author" : [ { "dropping-particle" : "", "family" : "Garcia", "given" : "A.", "non-dropping-particle" : "", "parse-names" : false, "suffix" : "" }, { "dropping-particle" : "", "family" : "Santana", "given" : "Jo\u00e3o", "non-dropping-particle" : "", "parse-names" : false, "suffix" : "" }, { "dropping-particle" : "", "family" : "Resende", "given" : "Maria", "non-dropping-particle" : "", "parse-names" : false, "suffix" : "" }, { "dropping-particle" : "", "family" : "Vermelho", "given" : "Pedro", "non-dropping-particle" : "", "parse-names" : false, "suffix" : "" } ], "id" : "ITEM-1", "issued" : { "date-parts" : [ [ "2016" ] ] }, "publisher" : "Lidel", "publisher-place" : "Lisboa", "title" : "Sistema el\u00e9trico - an\u00e1lise t\u00e9cnico econ\u00f3mica", "type" : "book" }, "uris" : [ "http://www.mendeley.com/documents/?uuid=eb73364c-792a-48a6-9268-fa728dbf0847" ] }, { "id" : "ITEM-2", "itemData" : { "URL" : "https://energia.edp.pt/particulares/apoio-cliente/opcao-horaria/", "author" : [ { "dropping-particle" : "", "family" : "EDP", "given" : "", "non-dropping-particle" : "", "parse-names" : false, "suffix" : "" } ], "container-title" : "Site da EDP", "id" : "ITEM-2", "issued" : { "date-parts" : [ [ "2017" ] ] }, "title" : "Tarif\u00e1rios - Op\u00e7\u00e3o hor\u00e1ria", "type" : "webpage" }, "uris" : [ "http://www.mendeley.com/documents/?uuid=4fa1cfb4-ca91-4a89-bd8e-a40f4dbdac31" ] } ], "mendeley" : { "formattedCitation" : "(EDP, 2017; Garcia et al., 2016)", "plainTextFormattedCitation" : "(EDP, 2017; Garcia et al., 2016)", "previouslyFormattedCitation" : "(EDP, 2017; Garcia et al., 2016)" }, "properties" : {  }, "schema" : "https://github.com/citation-style-language/schema/raw/master/csl-citation.json" }</w:instrText>
      </w:r>
      <w:r w:rsidR="004F632D" w:rsidRPr="00CC2777">
        <w:rPr>
          <w:sz w:val="24"/>
          <w:szCs w:val="24"/>
        </w:rPr>
        <w:fldChar w:fldCharType="separate"/>
      </w:r>
      <w:r w:rsidR="00336211" w:rsidRPr="00CC2777">
        <w:rPr>
          <w:noProof/>
          <w:sz w:val="24"/>
          <w:szCs w:val="24"/>
        </w:rPr>
        <w:t>(EDP, 2017; Garcia et al., 2016)</w:t>
      </w:r>
      <w:r w:rsidR="004F632D" w:rsidRPr="00CC2777">
        <w:rPr>
          <w:sz w:val="24"/>
          <w:szCs w:val="24"/>
        </w:rPr>
        <w:fldChar w:fldCharType="end"/>
      </w:r>
      <w:r w:rsidR="004F632D" w:rsidRPr="00CC2777">
        <w:rPr>
          <w:sz w:val="24"/>
          <w:szCs w:val="24"/>
        </w:rPr>
        <w:t>.</w:t>
      </w:r>
    </w:p>
    <w:p w14:paraId="76EAD137" w14:textId="71D2C30A" w:rsidR="00174C2E" w:rsidRPr="00CC2777" w:rsidRDefault="000C309E" w:rsidP="00094A9E">
      <w:pPr>
        <w:rPr>
          <w:sz w:val="24"/>
          <w:szCs w:val="24"/>
        </w:rPr>
      </w:pPr>
      <w:r w:rsidRPr="00CC2777">
        <w:rPr>
          <w:sz w:val="24"/>
          <w:szCs w:val="24"/>
        </w:rPr>
        <w:t xml:space="preserve">No entanto reconhece-se que </w:t>
      </w:r>
      <w:r w:rsidR="00A459FE" w:rsidRPr="00CC2777">
        <w:rPr>
          <w:sz w:val="24"/>
          <w:szCs w:val="24"/>
        </w:rPr>
        <w:t>os tarifários alternativos</w:t>
      </w:r>
      <w:r w:rsidR="00174C2E" w:rsidRPr="00CC2777">
        <w:rPr>
          <w:sz w:val="24"/>
          <w:szCs w:val="24"/>
        </w:rPr>
        <w:t xml:space="preserve">, </w:t>
      </w:r>
      <w:r w:rsidRPr="00CC2777">
        <w:rPr>
          <w:sz w:val="24"/>
          <w:szCs w:val="24"/>
        </w:rPr>
        <w:t xml:space="preserve">designadamente o </w:t>
      </w:r>
      <w:r w:rsidR="00A459FE" w:rsidRPr="00CC2777">
        <w:rPr>
          <w:sz w:val="24"/>
          <w:szCs w:val="24"/>
        </w:rPr>
        <w:t>bi-horári</w:t>
      </w:r>
      <w:r w:rsidR="00174C2E" w:rsidRPr="00CC2777">
        <w:rPr>
          <w:sz w:val="24"/>
          <w:szCs w:val="24"/>
        </w:rPr>
        <w:t>o ou tri-horário podem permitir a redução da fatura de energia elétrica de acordo com o horário e o dia da semana em que se registem os consumos. Nestes tarifários o preço da energia é variável de acordo com o período do dia em que se consome a en</w:t>
      </w:r>
      <w:r w:rsidR="003D7CDE" w:rsidRPr="00CC2777">
        <w:rPr>
          <w:sz w:val="24"/>
          <w:szCs w:val="24"/>
        </w:rPr>
        <w:t>ergia, existindo no tarifário bi-horário, dois períodos, designados por horas de vazio (</w:t>
      </w:r>
      <w:r w:rsidR="00A7507E" w:rsidRPr="00CC2777">
        <w:rPr>
          <w:sz w:val="24"/>
          <w:szCs w:val="24"/>
        </w:rPr>
        <w:t>onde é reduzida a procura de energia elétrica</w:t>
      </w:r>
      <w:r w:rsidR="003D7CDE" w:rsidRPr="00CC2777">
        <w:rPr>
          <w:sz w:val="24"/>
          <w:szCs w:val="24"/>
        </w:rPr>
        <w:t>) e horas de não vazio</w:t>
      </w:r>
      <w:r w:rsidR="00A7507E" w:rsidRPr="00CC2777">
        <w:rPr>
          <w:sz w:val="24"/>
          <w:szCs w:val="24"/>
        </w:rPr>
        <w:t xml:space="preserve"> (que incluem os períodos de Pontas e de Cheias)</w:t>
      </w:r>
      <w:r w:rsidR="003D7CDE" w:rsidRPr="00CC2777">
        <w:rPr>
          <w:sz w:val="24"/>
          <w:szCs w:val="24"/>
        </w:rPr>
        <w:t>, enquanto no tri-horário existem três períodos horários designados por horas de vazio, horas cheias</w:t>
      </w:r>
      <w:r w:rsidR="00A7507E" w:rsidRPr="00CC2777">
        <w:rPr>
          <w:sz w:val="24"/>
          <w:szCs w:val="24"/>
        </w:rPr>
        <w:t xml:space="preserve"> (procura intermédia de energia)</w:t>
      </w:r>
      <w:r w:rsidR="003D7CDE" w:rsidRPr="00CC2777">
        <w:rPr>
          <w:sz w:val="24"/>
          <w:szCs w:val="24"/>
        </w:rPr>
        <w:t xml:space="preserve"> e horas de ponta</w:t>
      </w:r>
      <w:r w:rsidR="00A7507E" w:rsidRPr="00CC2777">
        <w:rPr>
          <w:sz w:val="24"/>
          <w:szCs w:val="24"/>
        </w:rPr>
        <w:t xml:space="preserve"> (procura elevada de energia)</w:t>
      </w:r>
      <w:r w:rsidR="003D7CDE" w:rsidRPr="00CC2777">
        <w:rPr>
          <w:sz w:val="24"/>
          <w:szCs w:val="24"/>
        </w:rPr>
        <w:t>, sendo o preço mais baixo nas horas de vazio e mais elevado nas horas de ponta</w:t>
      </w:r>
      <w:r w:rsidR="007432BA" w:rsidRPr="00CC2777">
        <w:rPr>
          <w:sz w:val="24"/>
          <w:szCs w:val="24"/>
        </w:rPr>
        <w:t xml:space="preserve"> </w:t>
      </w:r>
      <w:r w:rsidR="007432BA" w:rsidRPr="00CC2777">
        <w:rPr>
          <w:sz w:val="24"/>
          <w:szCs w:val="24"/>
        </w:rPr>
        <w:fldChar w:fldCharType="begin" w:fldLock="1"/>
      </w:r>
      <w:r w:rsidR="00C6073C" w:rsidRPr="00CC2777">
        <w:rPr>
          <w:sz w:val="24"/>
          <w:szCs w:val="24"/>
        </w:rPr>
        <w:instrText>ADDIN CSL_CITATION { "citationItems" : [ { "id" : "ITEM-1", "itemData" : { "URL" : "https://energia.edp.pt/particulares/apoio-cliente/opcao-horaria/", "author" : [ { "dropping-particle" : "", "family" : "EDP", "given" : "", "non-dropping-particle" : "", "parse-names" : false, "suffix" : "" } ], "container-title" : "Site da EDP", "id" : "ITEM-1", "issued" : { "date-parts" : [ [ "2017" ] ] }, "title" : "Tarif\u00e1rios - Op\u00e7\u00e3o hor\u00e1ria", "type" : "webpage" }, "uris" : [ "http://www.mendeley.com/documents/?uuid=4fa1cfb4-ca91-4a89-bd8e-a40f4dbdac31" ] } ], "mendeley" : { "formattedCitation" : "(EDP, 2017)", "plainTextFormattedCitation" : "(EDP, 2017)", "previouslyFormattedCitation" : "(EDP, 2017)" }, "properties" : {  }, "schema" : "https://github.com/citation-style-language/schema/raw/master/csl-citation.json" }</w:instrText>
      </w:r>
      <w:r w:rsidR="007432BA" w:rsidRPr="00CC2777">
        <w:rPr>
          <w:sz w:val="24"/>
          <w:szCs w:val="24"/>
        </w:rPr>
        <w:fldChar w:fldCharType="separate"/>
      </w:r>
      <w:r w:rsidR="00336211" w:rsidRPr="00CC2777">
        <w:rPr>
          <w:noProof/>
          <w:sz w:val="24"/>
          <w:szCs w:val="24"/>
        </w:rPr>
        <w:t>(EDP, 2017)</w:t>
      </w:r>
      <w:r w:rsidR="007432BA" w:rsidRPr="00CC2777">
        <w:rPr>
          <w:sz w:val="24"/>
          <w:szCs w:val="24"/>
        </w:rPr>
        <w:fldChar w:fldCharType="end"/>
      </w:r>
      <w:r w:rsidR="003D7CDE" w:rsidRPr="00CC2777">
        <w:rPr>
          <w:sz w:val="24"/>
          <w:szCs w:val="24"/>
        </w:rPr>
        <w:t>.</w:t>
      </w:r>
    </w:p>
    <w:p w14:paraId="281C3214" w14:textId="20DFF7A8" w:rsidR="00A7507E" w:rsidRPr="00CC2777" w:rsidRDefault="00174C2E" w:rsidP="00EE1B61">
      <w:pPr>
        <w:rPr>
          <w:sz w:val="24"/>
          <w:szCs w:val="24"/>
        </w:rPr>
      </w:pPr>
      <w:r w:rsidRPr="00CC2777">
        <w:rPr>
          <w:sz w:val="24"/>
          <w:szCs w:val="24"/>
        </w:rPr>
        <w:t xml:space="preserve">A </w:t>
      </w:r>
      <w:r w:rsidR="003D7CDE" w:rsidRPr="00CC2777">
        <w:rPr>
          <w:sz w:val="24"/>
          <w:szCs w:val="24"/>
        </w:rPr>
        <w:t>adesão ao tarifário bi-horário ou tri-horário</w:t>
      </w:r>
      <w:r w:rsidRPr="00CC2777">
        <w:rPr>
          <w:sz w:val="24"/>
          <w:szCs w:val="24"/>
        </w:rPr>
        <w:t xml:space="preserve"> também requer a </w:t>
      </w:r>
      <w:r w:rsidR="003D7CDE" w:rsidRPr="00CC2777">
        <w:rPr>
          <w:sz w:val="24"/>
          <w:szCs w:val="24"/>
        </w:rPr>
        <w:t xml:space="preserve">escolha por um </w:t>
      </w:r>
      <w:r w:rsidRPr="00CC2777">
        <w:rPr>
          <w:sz w:val="24"/>
          <w:szCs w:val="24"/>
        </w:rPr>
        <w:t>dos ciclos</w:t>
      </w:r>
      <w:r w:rsidR="003D7CDE" w:rsidRPr="00CC2777">
        <w:rPr>
          <w:sz w:val="24"/>
          <w:szCs w:val="24"/>
        </w:rPr>
        <w:t xml:space="preserve">: o </w:t>
      </w:r>
      <w:r w:rsidR="00CC2777">
        <w:rPr>
          <w:sz w:val="24"/>
          <w:szCs w:val="24"/>
        </w:rPr>
        <w:t>s</w:t>
      </w:r>
      <w:r w:rsidR="003D7CDE" w:rsidRPr="00CC2777">
        <w:rPr>
          <w:sz w:val="24"/>
          <w:szCs w:val="24"/>
        </w:rPr>
        <w:t xml:space="preserve">emanal com 76 horas de vazio por semana ou o ciclo </w:t>
      </w:r>
      <w:r w:rsidR="00CC2777">
        <w:rPr>
          <w:sz w:val="24"/>
          <w:szCs w:val="24"/>
        </w:rPr>
        <w:t>d</w:t>
      </w:r>
      <w:r w:rsidR="003D7CDE" w:rsidRPr="00CC2777">
        <w:rPr>
          <w:sz w:val="24"/>
          <w:szCs w:val="24"/>
        </w:rPr>
        <w:t>iário com 70 horas</w:t>
      </w:r>
      <w:r w:rsidR="00A7507E" w:rsidRPr="00CC2777">
        <w:rPr>
          <w:sz w:val="24"/>
          <w:szCs w:val="24"/>
        </w:rPr>
        <w:t xml:space="preserve">, O </w:t>
      </w:r>
      <w:r w:rsidR="003D7CDE" w:rsidRPr="00CC2777">
        <w:rPr>
          <w:sz w:val="24"/>
          <w:szCs w:val="24"/>
        </w:rPr>
        <w:t xml:space="preserve">ciclo semanal </w:t>
      </w:r>
      <w:r w:rsidR="00A7507E" w:rsidRPr="00CC2777">
        <w:rPr>
          <w:sz w:val="24"/>
          <w:szCs w:val="24"/>
        </w:rPr>
        <w:t xml:space="preserve">é mais </w:t>
      </w:r>
      <w:r w:rsidR="003D7CDE" w:rsidRPr="00CC2777">
        <w:rPr>
          <w:sz w:val="24"/>
          <w:szCs w:val="24"/>
        </w:rPr>
        <w:t xml:space="preserve">adequado aos consumidores que utilizam a eletricidade </w:t>
      </w:r>
      <w:r w:rsidR="00A7507E" w:rsidRPr="00CC2777">
        <w:rPr>
          <w:sz w:val="24"/>
          <w:szCs w:val="24"/>
        </w:rPr>
        <w:t xml:space="preserve">principalmente </w:t>
      </w:r>
      <w:r w:rsidR="003D7CDE" w:rsidRPr="00CC2777">
        <w:rPr>
          <w:sz w:val="24"/>
          <w:szCs w:val="24"/>
        </w:rPr>
        <w:t xml:space="preserve">aos </w:t>
      </w:r>
      <w:r w:rsidR="00A7507E" w:rsidRPr="00CC2777">
        <w:rPr>
          <w:sz w:val="24"/>
          <w:szCs w:val="24"/>
        </w:rPr>
        <w:t>fins de semana</w:t>
      </w:r>
      <w:r w:rsidR="003D7CDE" w:rsidRPr="00CC2777">
        <w:rPr>
          <w:sz w:val="24"/>
          <w:szCs w:val="24"/>
        </w:rPr>
        <w:t xml:space="preserve">, enquanto o ciclo diário favorece os consumidores </w:t>
      </w:r>
      <w:r w:rsidR="00A7507E" w:rsidRPr="00CC2777">
        <w:rPr>
          <w:sz w:val="24"/>
          <w:szCs w:val="24"/>
        </w:rPr>
        <w:t>com gastos em eletricidade homogéneos ao longo da semana</w:t>
      </w:r>
      <w:r w:rsidR="007432BA" w:rsidRPr="00CC2777">
        <w:rPr>
          <w:sz w:val="24"/>
          <w:szCs w:val="24"/>
        </w:rPr>
        <w:t xml:space="preserve"> </w:t>
      </w:r>
      <w:r w:rsidR="00CC2777" w:rsidRPr="00CC2777">
        <w:rPr>
          <w:sz w:val="24"/>
          <w:szCs w:val="24"/>
        </w:rPr>
        <w:fldChar w:fldCharType="begin" w:fldLock="1"/>
      </w:r>
      <w:r w:rsidR="00CC2777" w:rsidRPr="00CC2777">
        <w:rPr>
          <w:sz w:val="24"/>
          <w:szCs w:val="24"/>
        </w:rPr>
        <w:instrText>ADDIN CSL_CITATION { "citationItems" : [ { "id" : "ITEM-1", "itemData" : { "URL" : "https://energia.edp.pt/particulares/apoio-cliente/opcao-horaria/", "author" : [ { "dropping-particle" : "", "family" : "EDP", "given" : "", "non-dropping-particle" : "", "parse-names" : false, "suffix" : "" } ], "container-title" : "Site da EDP", "id" : "ITEM-1", "issued" : { "date-parts" : [ [ "2017" ] ] }, "title" : "Tarif\u00e1rios - Op\u00e7\u00e3o hor\u00e1ria", "type" : "webpage" }, "uris" : [ "http://www.mendeley.com/documents/?uuid=4fa1cfb4-ca91-4a89-bd8e-a40f4dbdac31" ] } ], "mendeley" : { "formattedCitation" : "(EDP, 2017)", "plainTextFormattedCitation" : "(EDP, 2017)", "previouslyFormattedCitation" : "(EDP, 2017)" }, "properties" : {  }, "schema" : "https://github.com/citation-style-language/schema/raw/master/csl-citation.json" }</w:instrText>
      </w:r>
      <w:r w:rsidR="00CC2777" w:rsidRPr="00CC2777">
        <w:rPr>
          <w:sz w:val="24"/>
          <w:szCs w:val="24"/>
        </w:rPr>
        <w:fldChar w:fldCharType="separate"/>
      </w:r>
      <w:r w:rsidR="00CC2777" w:rsidRPr="00CC2777">
        <w:rPr>
          <w:noProof/>
          <w:sz w:val="24"/>
          <w:szCs w:val="24"/>
        </w:rPr>
        <w:t>(EDP, 2017)</w:t>
      </w:r>
      <w:r w:rsidR="00CC2777" w:rsidRPr="00CC2777">
        <w:rPr>
          <w:sz w:val="24"/>
          <w:szCs w:val="24"/>
        </w:rPr>
        <w:fldChar w:fldCharType="end"/>
      </w:r>
      <w:r w:rsidR="00CC2777" w:rsidRPr="00CC2777">
        <w:rPr>
          <w:sz w:val="24"/>
          <w:szCs w:val="24"/>
        </w:rPr>
        <w:t>.</w:t>
      </w:r>
    </w:p>
    <w:p w14:paraId="5C12ADAE" w14:textId="045B14A6" w:rsidR="00203BB5" w:rsidRDefault="00203BB5" w:rsidP="003D7A4A">
      <w:pPr>
        <w:pStyle w:val="Cabealho2"/>
      </w:pPr>
      <w:bookmarkStart w:id="175" w:name="_Toc503721960"/>
      <w:r>
        <w:t>Cálculo da energia necessária</w:t>
      </w:r>
      <w:bookmarkEnd w:id="175"/>
    </w:p>
    <w:p w14:paraId="44FC51D8" w14:textId="600EFC94" w:rsidR="00E754ED" w:rsidRPr="00CC2777" w:rsidRDefault="00453AE0" w:rsidP="00ED63F5">
      <w:pPr>
        <w:rPr>
          <w:sz w:val="24"/>
          <w:szCs w:val="24"/>
        </w:rPr>
      </w:pPr>
      <w:r w:rsidRPr="00CC2777">
        <w:rPr>
          <w:sz w:val="24"/>
          <w:szCs w:val="24"/>
        </w:rPr>
        <w:t xml:space="preserve">Para </w:t>
      </w:r>
      <w:r w:rsidR="00BC7F8B" w:rsidRPr="00CC2777">
        <w:rPr>
          <w:sz w:val="24"/>
          <w:szCs w:val="24"/>
        </w:rPr>
        <w:t>um correto</w:t>
      </w:r>
      <w:r w:rsidRPr="00CC2777">
        <w:rPr>
          <w:sz w:val="24"/>
          <w:szCs w:val="24"/>
        </w:rPr>
        <w:t xml:space="preserve"> dimensionamento </w:t>
      </w:r>
      <w:r w:rsidR="007D2C7E" w:rsidRPr="00CC2777">
        <w:rPr>
          <w:sz w:val="24"/>
          <w:szCs w:val="24"/>
        </w:rPr>
        <w:t>do</w:t>
      </w:r>
      <w:r w:rsidR="00E754ED" w:rsidRPr="00CC2777">
        <w:rPr>
          <w:sz w:val="24"/>
          <w:szCs w:val="24"/>
        </w:rPr>
        <w:t xml:space="preserve"> módulo (ou módulos)</w:t>
      </w:r>
      <w:r w:rsidRPr="00CC2777">
        <w:rPr>
          <w:sz w:val="24"/>
          <w:szCs w:val="24"/>
        </w:rPr>
        <w:t xml:space="preserve"> fotovoltaic</w:t>
      </w:r>
      <w:r w:rsidR="00E754ED" w:rsidRPr="00CC2777">
        <w:rPr>
          <w:sz w:val="24"/>
          <w:szCs w:val="24"/>
        </w:rPr>
        <w:t xml:space="preserve">o que é </w:t>
      </w:r>
      <w:r w:rsidRPr="00CC2777">
        <w:rPr>
          <w:sz w:val="24"/>
          <w:szCs w:val="24"/>
        </w:rPr>
        <w:t xml:space="preserve">o </w:t>
      </w:r>
      <w:r w:rsidR="00E754ED" w:rsidRPr="00CC2777">
        <w:rPr>
          <w:sz w:val="24"/>
          <w:szCs w:val="24"/>
        </w:rPr>
        <w:t>componente principal da instalação</w:t>
      </w:r>
      <w:r w:rsidR="00AE2368" w:rsidRPr="00CC2777">
        <w:rPr>
          <w:sz w:val="24"/>
          <w:szCs w:val="24"/>
        </w:rPr>
        <w:t xml:space="preserve"> e evitar eventuais alterações por mau dimensionamento deverá</w:t>
      </w:r>
      <w:r w:rsidR="006B6184" w:rsidRPr="00CC2777">
        <w:rPr>
          <w:sz w:val="24"/>
          <w:szCs w:val="24"/>
        </w:rPr>
        <w:t xml:space="preserve"> ser feito </w:t>
      </w:r>
      <w:r w:rsidR="00AE2368" w:rsidRPr="00CC2777">
        <w:rPr>
          <w:sz w:val="24"/>
          <w:szCs w:val="24"/>
        </w:rPr>
        <w:t xml:space="preserve">um rigoroso </w:t>
      </w:r>
      <w:r w:rsidRPr="00CC2777">
        <w:rPr>
          <w:sz w:val="24"/>
          <w:szCs w:val="24"/>
        </w:rPr>
        <w:t xml:space="preserve">levantamento </w:t>
      </w:r>
      <w:r w:rsidR="00AE2368" w:rsidRPr="00CC2777">
        <w:rPr>
          <w:sz w:val="24"/>
          <w:szCs w:val="24"/>
        </w:rPr>
        <w:t>de todos os</w:t>
      </w:r>
      <w:r w:rsidRPr="00CC2777">
        <w:rPr>
          <w:sz w:val="24"/>
          <w:szCs w:val="24"/>
        </w:rPr>
        <w:t xml:space="preserve"> recetores elétricos</w:t>
      </w:r>
      <w:r w:rsidR="00692A4A" w:rsidRPr="00CC2777">
        <w:rPr>
          <w:sz w:val="24"/>
          <w:szCs w:val="24"/>
        </w:rPr>
        <w:t xml:space="preserve">, indicados na </w:t>
      </w:r>
      <w:r w:rsidR="00692A4A" w:rsidRPr="00CC2777">
        <w:rPr>
          <w:sz w:val="24"/>
          <w:szCs w:val="24"/>
        </w:rPr>
        <w:fldChar w:fldCharType="begin"/>
      </w:r>
      <w:r w:rsidR="00692A4A" w:rsidRPr="00CC2777">
        <w:rPr>
          <w:sz w:val="24"/>
          <w:szCs w:val="24"/>
        </w:rPr>
        <w:instrText xml:space="preserve"> REF _Ref492579359 \h  \* MERGEFORMAT </w:instrText>
      </w:r>
      <w:r w:rsidR="00692A4A" w:rsidRPr="00CC2777">
        <w:rPr>
          <w:sz w:val="24"/>
          <w:szCs w:val="24"/>
        </w:rPr>
      </w:r>
      <w:r w:rsidR="00692A4A" w:rsidRPr="00CC2777">
        <w:rPr>
          <w:sz w:val="24"/>
          <w:szCs w:val="24"/>
        </w:rPr>
        <w:fldChar w:fldCharType="separate"/>
      </w:r>
      <w:r w:rsidR="000A1C1B" w:rsidRPr="00CC2777">
        <w:rPr>
          <w:sz w:val="24"/>
          <w:szCs w:val="24"/>
        </w:rPr>
        <w:t xml:space="preserve">Tabela </w:t>
      </w:r>
      <w:r w:rsidR="000A1C1B" w:rsidRPr="00CC2777">
        <w:rPr>
          <w:noProof/>
          <w:sz w:val="24"/>
          <w:szCs w:val="24"/>
        </w:rPr>
        <w:t>35</w:t>
      </w:r>
      <w:r w:rsidR="00692A4A" w:rsidRPr="00CC2777">
        <w:rPr>
          <w:sz w:val="24"/>
          <w:szCs w:val="24"/>
        </w:rPr>
        <w:fldChar w:fldCharType="end"/>
      </w:r>
      <w:r w:rsidRPr="00CC2777">
        <w:rPr>
          <w:sz w:val="24"/>
          <w:szCs w:val="24"/>
        </w:rPr>
        <w:t xml:space="preserve"> </w:t>
      </w:r>
      <w:r w:rsidR="006B6184" w:rsidRPr="00CC2777">
        <w:rPr>
          <w:sz w:val="24"/>
          <w:szCs w:val="24"/>
        </w:rPr>
        <w:t xml:space="preserve">com a </w:t>
      </w:r>
      <w:r w:rsidR="00E754ED" w:rsidRPr="00CC2777">
        <w:rPr>
          <w:sz w:val="24"/>
          <w:szCs w:val="24"/>
        </w:rPr>
        <w:t xml:space="preserve">indicação </w:t>
      </w:r>
      <w:r w:rsidR="006B6184" w:rsidRPr="00CC2777">
        <w:rPr>
          <w:sz w:val="24"/>
          <w:szCs w:val="24"/>
        </w:rPr>
        <w:t>das</w:t>
      </w:r>
      <w:r w:rsidR="00E754ED" w:rsidRPr="00CC2777">
        <w:rPr>
          <w:sz w:val="24"/>
          <w:szCs w:val="24"/>
        </w:rPr>
        <w:t xml:space="preserve"> respetiva</w:t>
      </w:r>
      <w:r w:rsidR="006B6184" w:rsidRPr="00CC2777">
        <w:rPr>
          <w:sz w:val="24"/>
          <w:szCs w:val="24"/>
        </w:rPr>
        <w:t>s</w:t>
      </w:r>
      <w:r w:rsidR="00E754ED" w:rsidRPr="00CC2777">
        <w:rPr>
          <w:sz w:val="24"/>
          <w:szCs w:val="24"/>
        </w:rPr>
        <w:t xml:space="preserve"> potência</w:t>
      </w:r>
      <w:r w:rsidR="006B6184" w:rsidRPr="00CC2777">
        <w:rPr>
          <w:sz w:val="24"/>
          <w:szCs w:val="24"/>
        </w:rPr>
        <w:t>s</w:t>
      </w:r>
      <w:r w:rsidR="00E754ED" w:rsidRPr="00CC2777">
        <w:rPr>
          <w:sz w:val="24"/>
          <w:szCs w:val="24"/>
        </w:rPr>
        <w:t xml:space="preserve"> </w:t>
      </w:r>
      <w:r w:rsidR="006B6184" w:rsidRPr="00CC2777">
        <w:rPr>
          <w:sz w:val="24"/>
          <w:szCs w:val="24"/>
        </w:rPr>
        <w:t>e</w:t>
      </w:r>
      <w:r w:rsidR="00E754ED" w:rsidRPr="00CC2777">
        <w:rPr>
          <w:sz w:val="24"/>
          <w:szCs w:val="24"/>
        </w:rPr>
        <w:t xml:space="preserve"> </w:t>
      </w:r>
      <w:r w:rsidR="006B6184" w:rsidRPr="00CC2777">
        <w:rPr>
          <w:sz w:val="24"/>
          <w:szCs w:val="24"/>
        </w:rPr>
        <w:t xml:space="preserve">do </w:t>
      </w:r>
      <w:r w:rsidR="00E754ED" w:rsidRPr="00CC2777">
        <w:rPr>
          <w:sz w:val="24"/>
          <w:szCs w:val="24"/>
        </w:rPr>
        <w:t xml:space="preserve">número </w:t>
      </w:r>
      <w:r w:rsidR="006B6184" w:rsidRPr="00CC2777">
        <w:rPr>
          <w:sz w:val="24"/>
          <w:szCs w:val="24"/>
        </w:rPr>
        <w:t>médio de horas d</w:t>
      </w:r>
      <w:r w:rsidR="00E754ED" w:rsidRPr="00CC2777">
        <w:rPr>
          <w:sz w:val="24"/>
          <w:szCs w:val="24"/>
        </w:rPr>
        <w:t xml:space="preserve">e </w:t>
      </w:r>
      <w:r w:rsidR="006B6184" w:rsidRPr="00CC2777">
        <w:rPr>
          <w:sz w:val="24"/>
          <w:szCs w:val="24"/>
        </w:rPr>
        <w:t>utilização diária e mensal</w:t>
      </w:r>
      <w:r w:rsidR="00182E87" w:rsidRPr="00CC2777">
        <w:rPr>
          <w:sz w:val="24"/>
          <w:szCs w:val="24"/>
        </w:rPr>
        <w:t xml:space="preserve"> </w:t>
      </w:r>
      <w:r w:rsidR="00182E87" w:rsidRPr="00CC2777">
        <w:rPr>
          <w:sz w:val="24"/>
          <w:szCs w:val="24"/>
        </w:rPr>
        <w:fldChar w:fldCharType="begin" w:fldLock="1"/>
      </w:r>
      <w:r w:rsidR="00C6073C" w:rsidRPr="00CC2777">
        <w:rPr>
          <w:sz w:val="24"/>
          <w:szCs w:val="24"/>
        </w:rPr>
        <w:instrText>ADDIN CSL_CITATION { "citationItems" : [ { "id" : "ITEM-1", "itemData" : { "author" : [ { "dropping-particle" : "", "family" : "Benito", "given" : "Tom\u00e1s", "non-dropping-particle" : "", "parse-names" : false, "suffix" : "" } ], "id" : "ITEM-1", "issued" : { "date-parts" : [ [ "2011" ] ] }, "publisher" : "Publind\u00fastria", "publisher-place" : "Porto", "title" : "Pr\u00e1ticas de energia solar fotovoltaica", "type" : "book" }, "uris" : [ "http://www.mendeley.com/documents/?uuid=0a74acaa-bc4e-4dc8-b207-e0298775d55b" ] } ], "mendeley" : { "formattedCitation" : "(Benito, 2011)", "plainTextFormattedCitation" : "(Benito, 2011)", "previouslyFormattedCitation" : "(Benito, 2011)" }, "properties" : {  }, "schema" : "https://github.com/citation-style-language/schema/raw/master/csl-citation.json" }</w:instrText>
      </w:r>
      <w:r w:rsidR="00182E87" w:rsidRPr="00CC2777">
        <w:rPr>
          <w:sz w:val="24"/>
          <w:szCs w:val="24"/>
        </w:rPr>
        <w:fldChar w:fldCharType="separate"/>
      </w:r>
      <w:r w:rsidR="00182E87" w:rsidRPr="00CC2777">
        <w:rPr>
          <w:noProof/>
          <w:sz w:val="24"/>
          <w:szCs w:val="24"/>
        </w:rPr>
        <w:t>(Benito, 2011)</w:t>
      </w:r>
      <w:r w:rsidR="00182E87" w:rsidRPr="00CC2777">
        <w:rPr>
          <w:sz w:val="24"/>
          <w:szCs w:val="24"/>
        </w:rPr>
        <w:fldChar w:fldCharType="end"/>
      </w:r>
      <w:r w:rsidR="00182E87" w:rsidRPr="00CC2777">
        <w:rPr>
          <w:sz w:val="24"/>
          <w:szCs w:val="24"/>
        </w:rPr>
        <w:t>.</w:t>
      </w:r>
    </w:p>
    <w:p w14:paraId="230E7D37" w14:textId="6B289AD8" w:rsidR="00ED63F5" w:rsidRPr="00CC2777" w:rsidRDefault="00AE2368" w:rsidP="00ED63F5">
      <w:pPr>
        <w:rPr>
          <w:sz w:val="24"/>
          <w:szCs w:val="24"/>
        </w:rPr>
      </w:pPr>
      <w:r w:rsidRPr="00CC2777">
        <w:rPr>
          <w:sz w:val="24"/>
          <w:szCs w:val="24"/>
        </w:rPr>
        <w:lastRenderedPageBreak/>
        <w:t>Essa precaução é importante porque e</w:t>
      </w:r>
      <w:r w:rsidR="00E754ED" w:rsidRPr="00CC2777">
        <w:rPr>
          <w:sz w:val="24"/>
          <w:szCs w:val="24"/>
        </w:rPr>
        <w:t xml:space="preserve">mbora </w:t>
      </w:r>
      <w:r w:rsidRPr="00CC2777">
        <w:rPr>
          <w:sz w:val="24"/>
          <w:szCs w:val="24"/>
        </w:rPr>
        <w:t>exista a possibilidade de</w:t>
      </w:r>
      <w:r w:rsidR="00E754ED" w:rsidRPr="00CC2777">
        <w:rPr>
          <w:sz w:val="24"/>
          <w:szCs w:val="24"/>
        </w:rPr>
        <w:t xml:space="preserve"> associar os módulos fotovoltaico em série ou em paralelo </w:t>
      </w:r>
      <w:r w:rsidR="006B6184" w:rsidRPr="00CC2777">
        <w:rPr>
          <w:sz w:val="24"/>
          <w:szCs w:val="24"/>
        </w:rPr>
        <w:t xml:space="preserve">para aumentar </w:t>
      </w:r>
      <w:r w:rsidR="00E754ED" w:rsidRPr="00CC2777">
        <w:rPr>
          <w:sz w:val="24"/>
          <w:szCs w:val="24"/>
        </w:rPr>
        <w:t xml:space="preserve">a tensão ou a corrente, a rápida inovação nesse setor </w:t>
      </w:r>
      <w:r w:rsidR="006B6184" w:rsidRPr="00CC2777">
        <w:rPr>
          <w:sz w:val="24"/>
          <w:szCs w:val="24"/>
        </w:rPr>
        <w:t>e as frequentes alterações nos equipamentos ocasiona</w:t>
      </w:r>
      <w:r w:rsidRPr="00CC2777">
        <w:rPr>
          <w:sz w:val="24"/>
          <w:szCs w:val="24"/>
        </w:rPr>
        <w:t>m</w:t>
      </w:r>
      <w:r w:rsidR="006B6184" w:rsidRPr="00CC2777">
        <w:rPr>
          <w:sz w:val="24"/>
          <w:szCs w:val="24"/>
        </w:rPr>
        <w:t xml:space="preserve"> a necessidade de proceder à </w:t>
      </w:r>
      <w:r w:rsidR="00453AE0" w:rsidRPr="00CC2777">
        <w:rPr>
          <w:sz w:val="24"/>
          <w:szCs w:val="24"/>
        </w:rPr>
        <w:t>substituição da maioria dos compone</w:t>
      </w:r>
      <w:r w:rsidR="006B6184" w:rsidRPr="00CC2777">
        <w:rPr>
          <w:sz w:val="24"/>
          <w:szCs w:val="24"/>
        </w:rPr>
        <w:t>ntes e da estrutura de suporte, sempre que se queiram alterar os parâmetros técnicos da instalação</w:t>
      </w:r>
      <w:r w:rsidR="00182E87" w:rsidRPr="00CC2777">
        <w:rPr>
          <w:sz w:val="24"/>
          <w:szCs w:val="24"/>
        </w:rPr>
        <w:t xml:space="preserve"> </w:t>
      </w:r>
      <w:bookmarkStart w:id="176" w:name="_Hlk490765194"/>
      <w:r w:rsidR="00182E87" w:rsidRPr="00CC2777">
        <w:rPr>
          <w:sz w:val="24"/>
          <w:szCs w:val="24"/>
        </w:rPr>
        <w:fldChar w:fldCharType="begin" w:fldLock="1"/>
      </w:r>
      <w:r w:rsidR="00CC2777">
        <w:rPr>
          <w:sz w:val="24"/>
          <w:szCs w:val="24"/>
        </w:rPr>
        <w:instrText>ADDIN CSL_CITATION { "citationItems" : [ { "id" : "ITEM-1", "itemData" : { "author" : [ { "dropping-particle" : "", "family" : "Castro", "given" : "", "non-dropping-particle" : "", "parse-names" : false, "suffix" : "" } ], "edition" : "2", "id" : "ITEM-1", "issued" : { "date-parts" : [ [ "2012" ] ] }, "publisher" : "Instituto Superior T\u00e9cnico", "title" : "Uma introdu\u00e7\u00e3o \u00e0s energias renov\u00e1veis: e\u00f3lica, fotovoltaica e mini-h\u00eddrica", "type" : "book" }, "uris" : [ "http://www.mendeley.com/documents/?uuid=1cb6a5ad-0de1-4e53-b928-3dca7c9d2c78" ] }, { "id" : "ITEM-2", "itemData" : { "author" : [ { "dropping-particle" : "", "family" : "Benito", "given" : "Tom\u00e1s", "non-dropping-particle" : "", "parse-names" : false, "suffix" : "" } ], "id" : "ITEM-2", "issued" : { "date-parts" : [ [ "2011" ] ] }, "publisher" : "Publind\u00fastria", "publisher-place" : "Porto", "title" : "Pr\u00e1ticas de energia solar fotovoltaica", "type" : "book" }, "uris" : [ "http://www.mendeley.com/documents/?uuid=0a74acaa-bc4e-4dc8-b207-e0298775d55b" ] } ], "mendeley" : { "formattedCitation" : "(Benito, 2011; Castro, 2012)", "plainTextFormattedCitation" : "(Benito, 2011; Castro, 2012)", "previouslyFormattedCitation" : "(Benito, 2011; Castro, 2012)" }, "properties" : {  }, "schema" : "https://github.com/citation-style-language/schema/raw/master/csl-citation.json" }</w:instrText>
      </w:r>
      <w:r w:rsidR="00182E87" w:rsidRPr="00CC2777">
        <w:rPr>
          <w:sz w:val="24"/>
          <w:szCs w:val="24"/>
        </w:rPr>
        <w:fldChar w:fldCharType="separate"/>
      </w:r>
      <w:r w:rsidR="00CC2777" w:rsidRPr="00CC2777">
        <w:rPr>
          <w:noProof/>
          <w:sz w:val="24"/>
          <w:szCs w:val="24"/>
        </w:rPr>
        <w:t>(Benito, 2011; Castro, 2012)</w:t>
      </w:r>
      <w:r w:rsidR="00182E87" w:rsidRPr="00CC2777">
        <w:rPr>
          <w:sz w:val="24"/>
          <w:szCs w:val="24"/>
        </w:rPr>
        <w:fldChar w:fldCharType="end"/>
      </w:r>
      <w:bookmarkEnd w:id="176"/>
      <w:r w:rsidR="006B6184" w:rsidRPr="00CC2777">
        <w:rPr>
          <w:sz w:val="24"/>
          <w:szCs w:val="24"/>
        </w:rPr>
        <w:t>.</w:t>
      </w:r>
    </w:p>
    <w:p w14:paraId="6FBA73DA" w14:textId="4E2086D3" w:rsidR="00FE2D7C" w:rsidRDefault="00573731" w:rsidP="008777FA">
      <w:pPr>
        <w:rPr>
          <w:sz w:val="24"/>
          <w:szCs w:val="24"/>
        </w:rPr>
      </w:pPr>
      <w:r w:rsidRPr="00CC2777">
        <w:rPr>
          <w:sz w:val="24"/>
          <w:szCs w:val="24"/>
        </w:rPr>
        <w:t xml:space="preserve">Entretanto, neste caso, </w:t>
      </w:r>
      <w:r w:rsidR="006B6184" w:rsidRPr="00CC2777">
        <w:rPr>
          <w:sz w:val="24"/>
          <w:szCs w:val="24"/>
        </w:rPr>
        <w:t xml:space="preserve">não se pretende </w:t>
      </w:r>
      <w:r w:rsidR="00CC2777">
        <w:rPr>
          <w:sz w:val="24"/>
          <w:szCs w:val="24"/>
        </w:rPr>
        <w:t>o</w:t>
      </w:r>
      <w:r w:rsidR="006B6184" w:rsidRPr="00CC2777">
        <w:rPr>
          <w:sz w:val="24"/>
          <w:szCs w:val="24"/>
        </w:rPr>
        <w:t xml:space="preserve"> total abastecimento de energia elétrica da habitação, mas apenas </w:t>
      </w:r>
      <w:r w:rsidR="007F24E3" w:rsidRPr="00CC2777">
        <w:rPr>
          <w:sz w:val="24"/>
          <w:szCs w:val="24"/>
        </w:rPr>
        <w:t>garantir</w:t>
      </w:r>
      <w:r w:rsidR="006B6184" w:rsidRPr="00CC2777">
        <w:rPr>
          <w:sz w:val="24"/>
          <w:szCs w:val="24"/>
        </w:rPr>
        <w:t xml:space="preserve"> o</w:t>
      </w:r>
      <w:r w:rsidR="00FE1243" w:rsidRPr="00CC2777">
        <w:rPr>
          <w:sz w:val="24"/>
          <w:szCs w:val="24"/>
        </w:rPr>
        <w:t xml:space="preserve"> fornecimento alternativo de uma fração da energia consumida na habitação</w:t>
      </w:r>
      <w:r w:rsidR="003C2F58" w:rsidRPr="00CC2777">
        <w:rPr>
          <w:sz w:val="24"/>
          <w:szCs w:val="24"/>
        </w:rPr>
        <w:t xml:space="preserve">, de acordo com a </w:t>
      </w:r>
      <w:r w:rsidR="003C2F58" w:rsidRPr="00CC2777">
        <w:rPr>
          <w:sz w:val="24"/>
          <w:szCs w:val="24"/>
        </w:rPr>
        <w:fldChar w:fldCharType="begin"/>
      </w:r>
      <w:r w:rsidR="003C2F58" w:rsidRPr="00CC2777">
        <w:rPr>
          <w:sz w:val="24"/>
          <w:szCs w:val="24"/>
        </w:rPr>
        <w:instrText xml:space="preserve"> REF _Ref492579359 \h </w:instrText>
      </w:r>
      <w:r w:rsidR="003C2F58" w:rsidRPr="00CC2777">
        <w:rPr>
          <w:sz w:val="24"/>
          <w:szCs w:val="24"/>
        </w:rPr>
      </w:r>
      <w:r w:rsidR="00CC2777" w:rsidRPr="00CC2777">
        <w:rPr>
          <w:sz w:val="24"/>
          <w:szCs w:val="24"/>
        </w:rPr>
        <w:instrText xml:space="preserve"> \* MERGEFORMAT </w:instrText>
      </w:r>
      <w:r w:rsidR="003C2F58" w:rsidRPr="00CC2777">
        <w:rPr>
          <w:sz w:val="24"/>
          <w:szCs w:val="24"/>
        </w:rPr>
        <w:fldChar w:fldCharType="separate"/>
      </w:r>
      <w:r w:rsidR="000A1C1B" w:rsidRPr="00CC2777">
        <w:rPr>
          <w:sz w:val="24"/>
          <w:szCs w:val="24"/>
        </w:rPr>
        <w:t xml:space="preserve">Tabela </w:t>
      </w:r>
      <w:r w:rsidR="000A1C1B" w:rsidRPr="00CC2777">
        <w:rPr>
          <w:noProof/>
          <w:sz w:val="24"/>
          <w:szCs w:val="24"/>
        </w:rPr>
        <w:t>35</w:t>
      </w:r>
      <w:r w:rsidR="003C2F58" w:rsidRPr="00CC2777">
        <w:rPr>
          <w:sz w:val="24"/>
          <w:szCs w:val="24"/>
        </w:rPr>
        <w:fldChar w:fldCharType="end"/>
      </w:r>
      <w:r w:rsidR="006B6184" w:rsidRPr="00CC2777">
        <w:rPr>
          <w:sz w:val="24"/>
          <w:szCs w:val="24"/>
        </w:rPr>
        <w:t xml:space="preserve"> e </w:t>
      </w:r>
      <w:r w:rsidR="00AE2368" w:rsidRPr="00CC2777">
        <w:rPr>
          <w:sz w:val="24"/>
          <w:szCs w:val="24"/>
        </w:rPr>
        <w:t>proporcion</w:t>
      </w:r>
      <w:r w:rsidR="00B421D3" w:rsidRPr="00CC2777">
        <w:rPr>
          <w:sz w:val="24"/>
          <w:szCs w:val="24"/>
        </w:rPr>
        <w:t>ar</w:t>
      </w:r>
      <w:r w:rsidR="006B6184" w:rsidRPr="00CC2777">
        <w:rPr>
          <w:sz w:val="24"/>
          <w:szCs w:val="24"/>
        </w:rPr>
        <w:t xml:space="preserve"> economias na fatura energética. </w:t>
      </w:r>
      <w:r w:rsidR="00FE1243" w:rsidRPr="00CC2777">
        <w:rPr>
          <w:sz w:val="24"/>
          <w:szCs w:val="24"/>
        </w:rPr>
        <w:t xml:space="preserve"> </w:t>
      </w:r>
    </w:p>
    <w:p w14:paraId="50E13C4B" w14:textId="18831253" w:rsidR="00943D75" w:rsidRDefault="00943D75">
      <w:pPr>
        <w:rPr>
          <w:sz w:val="24"/>
          <w:szCs w:val="24"/>
        </w:rPr>
      </w:pPr>
      <w:r>
        <w:rPr>
          <w:sz w:val="24"/>
          <w:szCs w:val="24"/>
        </w:rPr>
        <w:br w:type="page"/>
      </w:r>
    </w:p>
    <w:p w14:paraId="7762A72E" w14:textId="6570C976" w:rsidR="00943D75" w:rsidRPr="00CC2777" w:rsidRDefault="00943D75" w:rsidP="008777FA">
      <w:pPr>
        <w:rPr>
          <w:sz w:val="24"/>
          <w:szCs w:val="24"/>
        </w:rPr>
      </w:pPr>
      <w:r w:rsidRPr="00CC2777">
        <w:rPr>
          <w:noProof/>
          <w:sz w:val="24"/>
          <w:szCs w:val="24"/>
          <w:lang w:eastAsia="pt-PT"/>
        </w:rPr>
        <w:lastRenderedPageBreak/>
        <mc:AlternateContent>
          <mc:Choice Requires="wps">
            <w:drawing>
              <wp:anchor distT="0" distB="0" distL="114300" distR="114300" simplePos="0" relativeHeight="251927552" behindDoc="0" locked="0" layoutInCell="1" allowOverlap="1" wp14:anchorId="32ED99B2" wp14:editId="602E15BB">
                <wp:simplePos x="0" y="0"/>
                <wp:positionH relativeFrom="margin">
                  <wp:posOffset>0</wp:posOffset>
                </wp:positionH>
                <wp:positionV relativeFrom="paragraph">
                  <wp:posOffset>391795</wp:posOffset>
                </wp:positionV>
                <wp:extent cx="5610860" cy="457200"/>
                <wp:effectExtent l="0" t="0" r="889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5610860" cy="457200"/>
                        </a:xfrm>
                        <a:prstGeom prst="rect">
                          <a:avLst/>
                        </a:prstGeom>
                        <a:solidFill>
                          <a:prstClr val="white"/>
                        </a:solidFill>
                        <a:ln>
                          <a:noFill/>
                        </a:ln>
                      </wps:spPr>
                      <wps:txbx>
                        <w:txbxContent>
                          <w:p w14:paraId="1251C149" w14:textId="77777777" w:rsidR="002D4FDE" w:rsidRPr="0076288E" w:rsidRDefault="002D4FDE" w:rsidP="00943D75">
                            <w:pPr>
                              <w:pStyle w:val="Legenda"/>
                              <w:jc w:val="left"/>
                              <w:rPr>
                                <w:b w:val="0"/>
                                <w:i/>
                                <w:color w:val="auto"/>
                                <w:sz w:val="22"/>
                                <w:szCs w:val="22"/>
                              </w:rPr>
                            </w:pPr>
                            <w:bookmarkStart w:id="177" w:name="_Ref492579359"/>
                            <w:bookmarkStart w:id="178" w:name="_Toc503722010"/>
                            <w:r w:rsidRPr="0076288E">
                              <w:rPr>
                                <w:b w:val="0"/>
                                <w:i/>
                                <w:color w:val="auto"/>
                                <w:sz w:val="22"/>
                                <w:szCs w:val="22"/>
                              </w:rPr>
                              <w:t xml:space="preserve">Tabela </w:t>
                            </w:r>
                            <w:r w:rsidRPr="0076288E">
                              <w:rPr>
                                <w:b w:val="0"/>
                                <w:i/>
                                <w:color w:val="auto"/>
                                <w:sz w:val="22"/>
                                <w:szCs w:val="22"/>
                              </w:rPr>
                              <w:fldChar w:fldCharType="begin"/>
                            </w:r>
                            <w:r w:rsidRPr="0076288E">
                              <w:rPr>
                                <w:b w:val="0"/>
                                <w:i/>
                                <w:color w:val="auto"/>
                                <w:sz w:val="22"/>
                                <w:szCs w:val="22"/>
                              </w:rPr>
                              <w:instrText xml:space="preserve"> SEQ Tabela \* ARABIC </w:instrText>
                            </w:r>
                            <w:r w:rsidRPr="0076288E">
                              <w:rPr>
                                <w:b w:val="0"/>
                                <w:i/>
                                <w:color w:val="auto"/>
                                <w:sz w:val="22"/>
                                <w:szCs w:val="22"/>
                              </w:rPr>
                              <w:fldChar w:fldCharType="separate"/>
                            </w:r>
                            <w:r>
                              <w:rPr>
                                <w:b w:val="0"/>
                                <w:i/>
                                <w:noProof/>
                                <w:color w:val="auto"/>
                                <w:sz w:val="22"/>
                                <w:szCs w:val="22"/>
                              </w:rPr>
                              <w:t>35</w:t>
                            </w:r>
                            <w:r w:rsidRPr="0076288E">
                              <w:rPr>
                                <w:b w:val="0"/>
                                <w:i/>
                                <w:color w:val="auto"/>
                                <w:sz w:val="22"/>
                                <w:szCs w:val="22"/>
                              </w:rPr>
                              <w:fldChar w:fldCharType="end"/>
                            </w:r>
                            <w:bookmarkEnd w:id="177"/>
                            <w:r w:rsidRPr="0076288E">
                              <w:rPr>
                                <w:b w:val="0"/>
                                <w:i/>
                                <w:color w:val="auto"/>
                                <w:sz w:val="22"/>
                                <w:szCs w:val="22"/>
                              </w:rPr>
                              <w:t>: Consumo de kWh dos Principais Eletrodomésticos</w:t>
                            </w:r>
                            <w:r>
                              <w:rPr>
                                <w:b w:val="0"/>
                                <w:i/>
                                <w:color w:val="auto"/>
                                <w:sz w:val="22"/>
                                <w:szCs w:val="22"/>
                              </w:rPr>
                              <w:t xml:space="preserve"> numa habitação (exemplo)</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ED99B2" id="Caixa de texto 5" o:spid="_x0000_s1032" type="#_x0000_t202" style="position:absolute;left:0;text-align:left;margin-left:0;margin-top:30.85pt;width:441.8pt;height:36pt;z-index:251927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" stroked="f">
                <v:textbox inset="0,0,0,0">
                  <w:txbxContent>
                    <w:p w14:paraId="1251C149" w14:textId="77777777" w:rsidR="002D4FDE" w:rsidRPr="0076288E" w:rsidRDefault="002D4FDE" w:rsidP="00943D75">
                      <w:pPr>
                        <w:pStyle w:val="Legenda"/>
                        <w:jc w:val="left"/>
                        <w:rPr>
                          <w:b w:val="0"/>
                          <w:i/>
                          <w:color w:val="auto"/>
                          <w:sz w:val="22"/>
                          <w:szCs w:val="22"/>
                        </w:rPr>
                      </w:pPr>
                      <w:bookmarkStart w:id="179" w:name="_Ref492579359"/>
                      <w:bookmarkStart w:id="180" w:name="_Toc503722010"/>
                      <w:r w:rsidRPr="0076288E">
                        <w:rPr>
                          <w:b w:val="0"/>
                          <w:i/>
                          <w:color w:val="auto"/>
                          <w:sz w:val="22"/>
                          <w:szCs w:val="22"/>
                        </w:rPr>
                        <w:t xml:space="preserve">Tabela </w:t>
                      </w:r>
                      <w:r w:rsidRPr="0076288E">
                        <w:rPr>
                          <w:b w:val="0"/>
                          <w:i/>
                          <w:color w:val="auto"/>
                          <w:sz w:val="22"/>
                          <w:szCs w:val="22"/>
                        </w:rPr>
                        <w:fldChar w:fldCharType="begin"/>
                      </w:r>
                      <w:r w:rsidRPr="0076288E">
                        <w:rPr>
                          <w:b w:val="0"/>
                          <w:i/>
                          <w:color w:val="auto"/>
                          <w:sz w:val="22"/>
                          <w:szCs w:val="22"/>
                        </w:rPr>
                        <w:instrText xml:space="preserve"> SEQ Tabela \* ARABIC </w:instrText>
                      </w:r>
                      <w:r w:rsidRPr="0076288E">
                        <w:rPr>
                          <w:b w:val="0"/>
                          <w:i/>
                          <w:color w:val="auto"/>
                          <w:sz w:val="22"/>
                          <w:szCs w:val="22"/>
                        </w:rPr>
                        <w:fldChar w:fldCharType="separate"/>
                      </w:r>
                      <w:r>
                        <w:rPr>
                          <w:b w:val="0"/>
                          <w:i/>
                          <w:noProof/>
                          <w:color w:val="auto"/>
                          <w:sz w:val="22"/>
                          <w:szCs w:val="22"/>
                        </w:rPr>
                        <w:t>35</w:t>
                      </w:r>
                      <w:r w:rsidRPr="0076288E">
                        <w:rPr>
                          <w:b w:val="0"/>
                          <w:i/>
                          <w:color w:val="auto"/>
                          <w:sz w:val="22"/>
                          <w:szCs w:val="22"/>
                        </w:rPr>
                        <w:fldChar w:fldCharType="end"/>
                      </w:r>
                      <w:bookmarkEnd w:id="179"/>
                      <w:r w:rsidRPr="0076288E">
                        <w:rPr>
                          <w:b w:val="0"/>
                          <w:i/>
                          <w:color w:val="auto"/>
                          <w:sz w:val="22"/>
                          <w:szCs w:val="22"/>
                        </w:rPr>
                        <w:t>: Consumo de kWh dos Principais Eletrodomésticos</w:t>
                      </w:r>
                      <w:r>
                        <w:rPr>
                          <w:b w:val="0"/>
                          <w:i/>
                          <w:color w:val="auto"/>
                          <w:sz w:val="22"/>
                          <w:szCs w:val="22"/>
                        </w:rPr>
                        <w:t xml:space="preserve"> numa habitação (exemplo)</w:t>
                      </w:r>
                      <w:bookmarkEnd w:id="180"/>
                    </w:p>
                  </w:txbxContent>
                </v:textbox>
                <w10:wrap type="square" anchorx="margin"/>
              </v:shape>
            </w:pict>
          </mc:Fallback>
        </mc:AlternateContent>
      </w:r>
    </w:p>
    <w:tbl>
      <w:tblPr>
        <w:tblW w:w="9924" w:type="dxa"/>
        <w:tblInd w:w="-441" w:type="dxa"/>
        <w:tblLayout w:type="fixed"/>
        <w:tblCellMar>
          <w:left w:w="70" w:type="dxa"/>
          <w:right w:w="70" w:type="dxa"/>
        </w:tblCellMar>
        <w:tblLook w:val="0000" w:firstRow="0" w:lastRow="0" w:firstColumn="0" w:lastColumn="0" w:noHBand="0" w:noVBand="0"/>
      </w:tblPr>
      <w:tblGrid>
        <w:gridCol w:w="1702"/>
        <w:gridCol w:w="992"/>
        <w:gridCol w:w="1134"/>
        <w:gridCol w:w="1081"/>
        <w:gridCol w:w="1135"/>
        <w:gridCol w:w="1066"/>
        <w:gridCol w:w="1144"/>
        <w:gridCol w:w="1670"/>
      </w:tblGrid>
      <w:tr w:rsidR="00203BB5" w14:paraId="5CD6021A" w14:textId="77777777" w:rsidTr="00453AE0">
        <w:trPr>
          <w:trHeight w:val="290"/>
          <w:tblHeader/>
        </w:trPr>
        <w:tc>
          <w:tcPr>
            <w:tcW w:w="1702" w:type="dxa"/>
            <w:tcBorders>
              <w:top w:val="single" w:sz="12" w:space="0" w:color="auto"/>
              <w:left w:val="single" w:sz="12" w:space="0" w:color="auto"/>
              <w:bottom w:val="nil"/>
              <w:right w:val="nil"/>
            </w:tcBorders>
          </w:tcPr>
          <w:p w14:paraId="51A8CC28"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Equipamento</w:t>
            </w:r>
          </w:p>
        </w:tc>
        <w:tc>
          <w:tcPr>
            <w:tcW w:w="992" w:type="dxa"/>
            <w:tcBorders>
              <w:top w:val="single" w:sz="12" w:space="0" w:color="auto"/>
              <w:left w:val="single" w:sz="12" w:space="0" w:color="auto"/>
              <w:bottom w:val="nil"/>
              <w:right w:val="single" w:sz="12" w:space="0" w:color="auto"/>
            </w:tcBorders>
          </w:tcPr>
          <w:p w14:paraId="53ACEBE7"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Potência </w:t>
            </w:r>
          </w:p>
        </w:tc>
        <w:tc>
          <w:tcPr>
            <w:tcW w:w="1134" w:type="dxa"/>
            <w:tcBorders>
              <w:top w:val="single" w:sz="12" w:space="0" w:color="auto"/>
              <w:left w:val="nil"/>
              <w:bottom w:val="nil"/>
              <w:right w:val="nil"/>
            </w:tcBorders>
          </w:tcPr>
          <w:p w14:paraId="2BE2E0CD"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Dias de </w:t>
            </w:r>
          </w:p>
        </w:tc>
        <w:tc>
          <w:tcPr>
            <w:tcW w:w="1081" w:type="dxa"/>
            <w:tcBorders>
              <w:top w:val="single" w:sz="12" w:space="0" w:color="auto"/>
              <w:left w:val="single" w:sz="12" w:space="0" w:color="auto"/>
              <w:bottom w:val="nil"/>
              <w:right w:val="single" w:sz="12" w:space="0" w:color="auto"/>
            </w:tcBorders>
          </w:tcPr>
          <w:p w14:paraId="39D6D0D2"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Utilização </w:t>
            </w:r>
          </w:p>
        </w:tc>
        <w:tc>
          <w:tcPr>
            <w:tcW w:w="1135" w:type="dxa"/>
            <w:tcBorders>
              <w:top w:val="single" w:sz="12" w:space="0" w:color="auto"/>
              <w:left w:val="nil"/>
              <w:bottom w:val="nil"/>
              <w:right w:val="nil"/>
            </w:tcBorders>
          </w:tcPr>
          <w:p w14:paraId="0115D28C"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Consumo</w:t>
            </w:r>
          </w:p>
        </w:tc>
        <w:tc>
          <w:tcPr>
            <w:tcW w:w="1066" w:type="dxa"/>
            <w:tcBorders>
              <w:top w:val="single" w:sz="12" w:space="0" w:color="auto"/>
              <w:left w:val="single" w:sz="12" w:space="0" w:color="auto"/>
              <w:bottom w:val="nil"/>
              <w:right w:val="single" w:sz="12" w:space="0" w:color="auto"/>
            </w:tcBorders>
          </w:tcPr>
          <w:p w14:paraId="3D3AF88F"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Consumo </w:t>
            </w:r>
          </w:p>
        </w:tc>
        <w:tc>
          <w:tcPr>
            <w:tcW w:w="1144" w:type="dxa"/>
            <w:tcBorders>
              <w:top w:val="single" w:sz="12" w:space="0" w:color="auto"/>
              <w:left w:val="single" w:sz="12" w:space="0" w:color="auto"/>
              <w:bottom w:val="nil"/>
              <w:right w:val="single" w:sz="12" w:space="0" w:color="auto"/>
            </w:tcBorders>
          </w:tcPr>
          <w:p w14:paraId="1A5E6C88"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Consumo </w:t>
            </w:r>
          </w:p>
        </w:tc>
        <w:tc>
          <w:tcPr>
            <w:tcW w:w="1670" w:type="dxa"/>
            <w:tcBorders>
              <w:top w:val="single" w:sz="12" w:space="0" w:color="auto"/>
              <w:left w:val="nil"/>
              <w:bottom w:val="nil"/>
              <w:right w:val="single" w:sz="12" w:space="0" w:color="auto"/>
            </w:tcBorders>
          </w:tcPr>
          <w:p w14:paraId="33764F89" w14:textId="246F8B6F"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Equip. </w:t>
            </w:r>
            <w:r w:rsidR="00F41CD3">
              <w:rPr>
                <w:rFonts w:ascii="Times New Roman" w:hAnsi="Times New Roman" w:cs="Times New Roman"/>
                <w:b/>
                <w:bCs/>
                <w:color w:val="000000"/>
              </w:rPr>
              <w:t>em funcionamento</w:t>
            </w:r>
            <w:r>
              <w:rPr>
                <w:rFonts w:ascii="Times New Roman" w:hAnsi="Times New Roman" w:cs="Times New Roman"/>
                <w:b/>
                <w:bCs/>
                <w:color w:val="000000"/>
              </w:rPr>
              <w:t xml:space="preserve"> </w:t>
            </w:r>
          </w:p>
        </w:tc>
      </w:tr>
      <w:tr w:rsidR="00203BB5" w14:paraId="19879B4B" w14:textId="77777777" w:rsidTr="00453AE0">
        <w:trPr>
          <w:trHeight w:val="290"/>
          <w:tblHeader/>
        </w:trPr>
        <w:tc>
          <w:tcPr>
            <w:tcW w:w="1702" w:type="dxa"/>
            <w:tcBorders>
              <w:top w:val="nil"/>
              <w:left w:val="single" w:sz="12" w:space="0" w:color="auto"/>
              <w:bottom w:val="nil"/>
              <w:right w:val="nil"/>
            </w:tcBorders>
          </w:tcPr>
          <w:p w14:paraId="191B764A"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p>
        </w:tc>
        <w:tc>
          <w:tcPr>
            <w:tcW w:w="992" w:type="dxa"/>
            <w:tcBorders>
              <w:top w:val="nil"/>
              <w:left w:val="single" w:sz="12" w:space="0" w:color="auto"/>
              <w:bottom w:val="nil"/>
              <w:right w:val="single" w:sz="12" w:space="0" w:color="auto"/>
            </w:tcBorders>
          </w:tcPr>
          <w:p w14:paraId="4D95BC5D"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média</w:t>
            </w:r>
          </w:p>
        </w:tc>
        <w:tc>
          <w:tcPr>
            <w:tcW w:w="1134" w:type="dxa"/>
            <w:tcBorders>
              <w:top w:val="nil"/>
              <w:left w:val="nil"/>
              <w:bottom w:val="nil"/>
              <w:right w:val="nil"/>
            </w:tcBorders>
          </w:tcPr>
          <w:p w14:paraId="04682091"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utilização</w:t>
            </w:r>
          </w:p>
        </w:tc>
        <w:tc>
          <w:tcPr>
            <w:tcW w:w="1081" w:type="dxa"/>
            <w:tcBorders>
              <w:top w:val="nil"/>
              <w:left w:val="single" w:sz="12" w:space="0" w:color="auto"/>
              <w:bottom w:val="nil"/>
              <w:right w:val="single" w:sz="12" w:space="0" w:color="auto"/>
            </w:tcBorders>
          </w:tcPr>
          <w:p w14:paraId="29B619EB"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diária média </w:t>
            </w:r>
          </w:p>
        </w:tc>
        <w:tc>
          <w:tcPr>
            <w:tcW w:w="1135" w:type="dxa"/>
            <w:tcBorders>
              <w:top w:val="nil"/>
              <w:left w:val="nil"/>
              <w:bottom w:val="nil"/>
              <w:right w:val="nil"/>
            </w:tcBorders>
          </w:tcPr>
          <w:p w14:paraId="4A0D0B89"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mensal médio </w:t>
            </w:r>
          </w:p>
        </w:tc>
        <w:tc>
          <w:tcPr>
            <w:tcW w:w="1066" w:type="dxa"/>
            <w:tcBorders>
              <w:top w:val="nil"/>
              <w:left w:val="single" w:sz="12" w:space="0" w:color="auto"/>
              <w:bottom w:val="nil"/>
              <w:right w:val="single" w:sz="12" w:space="0" w:color="auto"/>
            </w:tcBorders>
          </w:tcPr>
          <w:p w14:paraId="71806554"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diário médio </w:t>
            </w:r>
          </w:p>
        </w:tc>
        <w:tc>
          <w:tcPr>
            <w:tcW w:w="1144" w:type="dxa"/>
            <w:tcBorders>
              <w:top w:val="nil"/>
              <w:left w:val="single" w:sz="12" w:space="0" w:color="auto"/>
              <w:bottom w:val="nil"/>
              <w:right w:val="single" w:sz="12" w:space="0" w:color="auto"/>
            </w:tcBorders>
          </w:tcPr>
          <w:p w14:paraId="65BC2A32"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horário médio </w:t>
            </w:r>
          </w:p>
        </w:tc>
        <w:tc>
          <w:tcPr>
            <w:tcW w:w="1670" w:type="dxa"/>
            <w:tcBorders>
              <w:top w:val="nil"/>
              <w:left w:val="nil"/>
              <w:bottom w:val="nil"/>
              <w:right w:val="single" w:sz="12" w:space="0" w:color="auto"/>
            </w:tcBorders>
          </w:tcPr>
          <w:p w14:paraId="7EABA28B"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contínuo   </w:t>
            </w:r>
          </w:p>
        </w:tc>
      </w:tr>
      <w:tr w:rsidR="00203BB5" w14:paraId="234C473A" w14:textId="77777777" w:rsidTr="00453AE0">
        <w:trPr>
          <w:trHeight w:val="305"/>
          <w:tblHeader/>
        </w:trPr>
        <w:tc>
          <w:tcPr>
            <w:tcW w:w="1702" w:type="dxa"/>
            <w:tcBorders>
              <w:top w:val="nil"/>
              <w:left w:val="single" w:sz="12" w:space="0" w:color="auto"/>
              <w:bottom w:val="nil"/>
              <w:right w:val="nil"/>
            </w:tcBorders>
          </w:tcPr>
          <w:p w14:paraId="025D5C33"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p>
        </w:tc>
        <w:tc>
          <w:tcPr>
            <w:tcW w:w="992" w:type="dxa"/>
            <w:tcBorders>
              <w:top w:val="nil"/>
              <w:left w:val="single" w:sz="12" w:space="0" w:color="auto"/>
              <w:bottom w:val="nil"/>
              <w:right w:val="single" w:sz="12" w:space="0" w:color="auto"/>
            </w:tcBorders>
          </w:tcPr>
          <w:p w14:paraId="52A6BCBC"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 (Watt)</w:t>
            </w:r>
          </w:p>
        </w:tc>
        <w:tc>
          <w:tcPr>
            <w:tcW w:w="1134" w:type="dxa"/>
            <w:tcBorders>
              <w:top w:val="nil"/>
              <w:left w:val="nil"/>
              <w:bottom w:val="nil"/>
              <w:right w:val="nil"/>
            </w:tcBorders>
          </w:tcPr>
          <w:p w14:paraId="61A35895"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por mês</w:t>
            </w:r>
          </w:p>
        </w:tc>
        <w:tc>
          <w:tcPr>
            <w:tcW w:w="1081" w:type="dxa"/>
            <w:tcBorders>
              <w:top w:val="nil"/>
              <w:left w:val="single" w:sz="12" w:space="0" w:color="auto"/>
              <w:bottom w:val="nil"/>
              <w:right w:val="single" w:sz="12" w:space="0" w:color="auto"/>
            </w:tcBorders>
          </w:tcPr>
          <w:p w14:paraId="528A2644"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(horas)</w:t>
            </w:r>
          </w:p>
        </w:tc>
        <w:tc>
          <w:tcPr>
            <w:tcW w:w="1135" w:type="dxa"/>
            <w:tcBorders>
              <w:top w:val="nil"/>
              <w:left w:val="nil"/>
              <w:bottom w:val="nil"/>
              <w:right w:val="nil"/>
            </w:tcBorders>
          </w:tcPr>
          <w:p w14:paraId="18EAEC40"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 (kWh)</w:t>
            </w:r>
          </w:p>
        </w:tc>
        <w:tc>
          <w:tcPr>
            <w:tcW w:w="1066" w:type="dxa"/>
            <w:tcBorders>
              <w:top w:val="nil"/>
              <w:left w:val="single" w:sz="12" w:space="0" w:color="auto"/>
              <w:bottom w:val="nil"/>
              <w:right w:val="single" w:sz="12" w:space="0" w:color="auto"/>
            </w:tcBorders>
          </w:tcPr>
          <w:p w14:paraId="07761C29"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 (kWh)</w:t>
            </w:r>
          </w:p>
        </w:tc>
        <w:tc>
          <w:tcPr>
            <w:tcW w:w="1144" w:type="dxa"/>
            <w:tcBorders>
              <w:top w:val="nil"/>
              <w:left w:val="single" w:sz="12" w:space="0" w:color="auto"/>
              <w:bottom w:val="nil"/>
              <w:right w:val="single" w:sz="12" w:space="0" w:color="auto"/>
            </w:tcBorders>
          </w:tcPr>
          <w:p w14:paraId="5922FA41"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 (kWh)</w:t>
            </w:r>
          </w:p>
        </w:tc>
        <w:tc>
          <w:tcPr>
            <w:tcW w:w="1670" w:type="dxa"/>
            <w:tcBorders>
              <w:top w:val="nil"/>
              <w:left w:val="nil"/>
              <w:bottom w:val="nil"/>
              <w:right w:val="single" w:sz="12" w:space="0" w:color="auto"/>
            </w:tcBorders>
          </w:tcPr>
          <w:p w14:paraId="2DE773A5" w14:textId="77777777" w:rsidR="00203BB5" w:rsidRDefault="00203BB5">
            <w:pPr>
              <w:autoSpaceDE w:val="0"/>
              <w:autoSpaceDN w:val="0"/>
              <w:adjustRightInd w:val="0"/>
              <w:spacing w:after="0" w:line="240" w:lineRule="auto"/>
              <w:ind w:firstLine="0"/>
              <w:jc w:val="center"/>
              <w:rPr>
                <w:rFonts w:ascii="Times New Roman" w:hAnsi="Times New Roman" w:cs="Times New Roman"/>
                <w:b/>
                <w:bCs/>
                <w:color w:val="000000"/>
              </w:rPr>
            </w:pPr>
            <w:r>
              <w:rPr>
                <w:rFonts w:ascii="Times New Roman" w:hAnsi="Times New Roman" w:cs="Times New Roman"/>
                <w:b/>
                <w:bCs/>
                <w:color w:val="000000"/>
              </w:rPr>
              <w:t xml:space="preserve"> (kWh)/hora</w:t>
            </w:r>
          </w:p>
        </w:tc>
      </w:tr>
      <w:tr w:rsidR="00203BB5" w14:paraId="35CDF040" w14:textId="77777777" w:rsidTr="00203BB5">
        <w:trPr>
          <w:trHeight w:val="581"/>
        </w:trPr>
        <w:tc>
          <w:tcPr>
            <w:tcW w:w="1702" w:type="dxa"/>
            <w:tcBorders>
              <w:top w:val="single" w:sz="12" w:space="0" w:color="auto"/>
              <w:left w:val="single" w:sz="12" w:space="0" w:color="auto"/>
              <w:bottom w:val="single" w:sz="6" w:space="0" w:color="auto"/>
              <w:right w:val="nil"/>
            </w:tcBorders>
          </w:tcPr>
          <w:p w14:paraId="40553E15"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Frigorífico de 1 porta</w:t>
            </w:r>
          </w:p>
        </w:tc>
        <w:tc>
          <w:tcPr>
            <w:tcW w:w="992" w:type="dxa"/>
            <w:tcBorders>
              <w:top w:val="single" w:sz="12" w:space="0" w:color="auto"/>
              <w:left w:val="single" w:sz="12" w:space="0" w:color="auto"/>
              <w:bottom w:val="single" w:sz="6" w:space="0" w:color="auto"/>
              <w:right w:val="single" w:sz="12" w:space="0" w:color="auto"/>
            </w:tcBorders>
          </w:tcPr>
          <w:p w14:paraId="213B867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90</w:t>
            </w:r>
          </w:p>
        </w:tc>
        <w:tc>
          <w:tcPr>
            <w:tcW w:w="1134" w:type="dxa"/>
            <w:tcBorders>
              <w:top w:val="single" w:sz="12" w:space="0" w:color="auto"/>
              <w:left w:val="nil"/>
              <w:bottom w:val="single" w:sz="6" w:space="0" w:color="auto"/>
              <w:right w:val="nil"/>
            </w:tcBorders>
            <w:shd w:val="solid" w:color="C0C0C0" w:fill="auto"/>
          </w:tcPr>
          <w:p w14:paraId="03A17C9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081" w:type="dxa"/>
            <w:tcBorders>
              <w:top w:val="single" w:sz="12" w:space="0" w:color="auto"/>
              <w:left w:val="single" w:sz="12" w:space="0" w:color="auto"/>
              <w:bottom w:val="single" w:sz="6" w:space="0" w:color="auto"/>
              <w:right w:val="single" w:sz="12" w:space="0" w:color="auto"/>
            </w:tcBorders>
            <w:shd w:val="solid" w:color="C0C0C0" w:fill="auto"/>
          </w:tcPr>
          <w:p w14:paraId="653550A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135" w:type="dxa"/>
            <w:tcBorders>
              <w:top w:val="single" w:sz="12" w:space="0" w:color="auto"/>
              <w:left w:val="nil"/>
              <w:bottom w:val="single" w:sz="6" w:space="0" w:color="auto"/>
              <w:right w:val="nil"/>
            </w:tcBorders>
          </w:tcPr>
          <w:p w14:paraId="4964A994"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66" w:type="dxa"/>
            <w:tcBorders>
              <w:top w:val="single" w:sz="6" w:space="0" w:color="auto"/>
              <w:left w:val="single" w:sz="6" w:space="0" w:color="auto"/>
              <w:bottom w:val="single" w:sz="6" w:space="0" w:color="auto"/>
              <w:right w:val="single" w:sz="6" w:space="0" w:color="auto"/>
            </w:tcBorders>
          </w:tcPr>
          <w:p w14:paraId="35CA7D7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w:t>
            </w:r>
          </w:p>
        </w:tc>
        <w:tc>
          <w:tcPr>
            <w:tcW w:w="1144" w:type="dxa"/>
            <w:tcBorders>
              <w:top w:val="single" w:sz="6" w:space="0" w:color="auto"/>
              <w:left w:val="single" w:sz="6" w:space="0" w:color="auto"/>
              <w:bottom w:val="single" w:sz="6" w:space="0" w:color="auto"/>
              <w:right w:val="single" w:sz="6" w:space="0" w:color="auto"/>
            </w:tcBorders>
          </w:tcPr>
          <w:p w14:paraId="343C0AE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0,04</w:t>
            </w:r>
          </w:p>
        </w:tc>
        <w:tc>
          <w:tcPr>
            <w:tcW w:w="1670" w:type="dxa"/>
            <w:tcBorders>
              <w:top w:val="single" w:sz="12" w:space="0" w:color="auto"/>
              <w:left w:val="nil"/>
              <w:bottom w:val="single" w:sz="6" w:space="0" w:color="auto"/>
              <w:right w:val="single" w:sz="12" w:space="0" w:color="auto"/>
            </w:tcBorders>
          </w:tcPr>
          <w:p w14:paraId="7E7A52F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0,042</w:t>
            </w:r>
          </w:p>
        </w:tc>
      </w:tr>
      <w:tr w:rsidR="00203BB5" w14:paraId="764130A5" w14:textId="77777777" w:rsidTr="00203BB5">
        <w:trPr>
          <w:trHeight w:val="581"/>
        </w:trPr>
        <w:tc>
          <w:tcPr>
            <w:tcW w:w="1702" w:type="dxa"/>
            <w:tcBorders>
              <w:top w:val="single" w:sz="6" w:space="0" w:color="auto"/>
              <w:left w:val="single" w:sz="12" w:space="0" w:color="auto"/>
              <w:bottom w:val="single" w:sz="6" w:space="0" w:color="auto"/>
              <w:right w:val="nil"/>
            </w:tcBorders>
          </w:tcPr>
          <w:p w14:paraId="3886A057"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Arca Congeladora</w:t>
            </w:r>
          </w:p>
        </w:tc>
        <w:tc>
          <w:tcPr>
            <w:tcW w:w="992" w:type="dxa"/>
            <w:tcBorders>
              <w:top w:val="single" w:sz="6" w:space="0" w:color="auto"/>
              <w:left w:val="single" w:sz="12" w:space="0" w:color="auto"/>
              <w:bottom w:val="single" w:sz="6" w:space="0" w:color="auto"/>
              <w:right w:val="single" w:sz="12" w:space="0" w:color="auto"/>
            </w:tcBorders>
          </w:tcPr>
          <w:p w14:paraId="1FC20253"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130</w:t>
            </w:r>
          </w:p>
        </w:tc>
        <w:tc>
          <w:tcPr>
            <w:tcW w:w="1134" w:type="dxa"/>
            <w:tcBorders>
              <w:top w:val="single" w:sz="6" w:space="0" w:color="auto"/>
              <w:left w:val="nil"/>
              <w:bottom w:val="single" w:sz="6" w:space="0" w:color="auto"/>
              <w:right w:val="nil"/>
            </w:tcBorders>
            <w:shd w:val="solid" w:color="C0C0C0" w:fill="auto"/>
          </w:tcPr>
          <w:p w14:paraId="70DFE00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081" w:type="dxa"/>
            <w:tcBorders>
              <w:top w:val="single" w:sz="6" w:space="0" w:color="auto"/>
              <w:left w:val="single" w:sz="12" w:space="0" w:color="auto"/>
              <w:bottom w:val="single" w:sz="6" w:space="0" w:color="auto"/>
              <w:right w:val="single" w:sz="12" w:space="0" w:color="auto"/>
            </w:tcBorders>
            <w:shd w:val="solid" w:color="C0C0C0" w:fill="auto"/>
          </w:tcPr>
          <w:p w14:paraId="57A23705"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c>
          <w:tcPr>
            <w:tcW w:w="1135" w:type="dxa"/>
            <w:tcBorders>
              <w:top w:val="single" w:sz="6" w:space="0" w:color="auto"/>
              <w:left w:val="nil"/>
              <w:bottom w:val="single" w:sz="6" w:space="0" w:color="auto"/>
              <w:right w:val="nil"/>
            </w:tcBorders>
          </w:tcPr>
          <w:p w14:paraId="0525A9F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50</w:t>
            </w:r>
          </w:p>
        </w:tc>
        <w:tc>
          <w:tcPr>
            <w:tcW w:w="1066" w:type="dxa"/>
            <w:tcBorders>
              <w:top w:val="single" w:sz="6" w:space="0" w:color="auto"/>
              <w:left w:val="single" w:sz="6" w:space="0" w:color="auto"/>
              <w:bottom w:val="single" w:sz="6" w:space="0" w:color="auto"/>
              <w:right w:val="single" w:sz="6" w:space="0" w:color="auto"/>
            </w:tcBorders>
          </w:tcPr>
          <w:p w14:paraId="10F51DF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1,67</w:t>
            </w:r>
          </w:p>
        </w:tc>
        <w:tc>
          <w:tcPr>
            <w:tcW w:w="1144" w:type="dxa"/>
            <w:tcBorders>
              <w:top w:val="single" w:sz="6" w:space="0" w:color="auto"/>
              <w:left w:val="single" w:sz="6" w:space="0" w:color="auto"/>
              <w:bottom w:val="single" w:sz="6" w:space="0" w:color="auto"/>
              <w:right w:val="single" w:sz="6" w:space="0" w:color="auto"/>
            </w:tcBorders>
          </w:tcPr>
          <w:p w14:paraId="268BC5B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0,07</w:t>
            </w:r>
          </w:p>
        </w:tc>
        <w:tc>
          <w:tcPr>
            <w:tcW w:w="1670" w:type="dxa"/>
            <w:tcBorders>
              <w:top w:val="single" w:sz="6" w:space="0" w:color="auto"/>
              <w:left w:val="nil"/>
              <w:bottom w:val="single" w:sz="6" w:space="0" w:color="auto"/>
              <w:right w:val="single" w:sz="12" w:space="0" w:color="auto"/>
            </w:tcBorders>
          </w:tcPr>
          <w:p w14:paraId="5B2D5C7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0,069</w:t>
            </w:r>
          </w:p>
        </w:tc>
      </w:tr>
      <w:tr w:rsidR="00203BB5" w14:paraId="7AA69F3A" w14:textId="77777777" w:rsidTr="00203BB5">
        <w:trPr>
          <w:trHeight w:val="290"/>
        </w:trPr>
        <w:tc>
          <w:tcPr>
            <w:tcW w:w="1702" w:type="dxa"/>
            <w:tcBorders>
              <w:top w:val="single" w:sz="6" w:space="0" w:color="auto"/>
              <w:left w:val="single" w:sz="12" w:space="0" w:color="auto"/>
              <w:bottom w:val="single" w:sz="6" w:space="0" w:color="auto"/>
              <w:right w:val="nil"/>
            </w:tcBorders>
          </w:tcPr>
          <w:p w14:paraId="3DF42DF7"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Televisão 18"</w:t>
            </w:r>
          </w:p>
        </w:tc>
        <w:tc>
          <w:tcPr>
            <w:tcW w:w="992" w:type="dxa"/>
            <w:tcBorders>
              <w:top w:val="single" w:sz="6" w:space="0" w:color="auto"/>
              <w:left w:val="single" w:sz="12" w:space="0" w:color="auto"/>
              <w:bottom w:val="single" w:sz="6" w:space="0" w:color="auto"/>
              <w:right w:val="single" w:sz="12" w:space="0" w:color="auto"/>
            </w:tcBorders>
          </w:tcPr>
          <w:p w14:paraId="5B9438A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70</w:t>
            </w:r>
          </w:p>
        </w:tc>
        <w:tc>
          <w:tcPr>
            <w:tcW w:w="1134" w:type="dxa"/>
            <w:tcBorders>
              <w:top w:val="single" w:sz="6" w:space="0" w:color="auto"/>
              <w:left w:val="nil"/>
              <w:bottom w:val="single" w:sz="6" w:space="0" w:color="auto"/>
              <w:right w:val="nil"/>
            </w:tcBorders>
          </w:tcPr>
          <w:p w14:paraId="604ECD1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4A1EC47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5,00</w:t>
            </w:r>
          </w:p>
        </w:tc>
        <w:tc>
          <w:tcPr>
            <w:tcW w:w="1135" w:type="dxa"/>
            <w:tcBorders>
              <w:top w:val="single" w:sz="6" w:space="0" w:color="auto"/>
              <w:left w:val="nil"/>
              <w:bottom w:val="single" w:sz="6" w:space="0" w:color="auto"/>
              <w:right w:val="nil"/>
            </w:tcBorders>
          </w:tcPr>
          <w:p w14:paraId="1963222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10,5</w:t>
            </w:r>
          </w:p>
        </w:tc>
        <w:tc>
          <w:tcPr>
            <w:tcW w:w="1066" w:type="dxa"/>
            <w:tcBorders>
              <w:top w:val="single" w:sz="6" w:space="0" w:color="auto"/>
              <w:left w:val="single" w:sz="6" w:space="0" w:color="auto"/>
              <w:bottom w:val="single" w:sz="6" w:space="0" w:color="auto"/>
              <w:right w:val="single" w:sz="6" w:space="0" w:color="auto"/>
            </w:tcBorders>
          </w:tcPr>
          <w:p w14:paraId="0B21283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0,35</w:t>
            </w:r>
          </w:p>
        </w:tc>
        <w:tc>
          <w:tcPr>
            <w:tcW w:w="1144" w:type="dxa"/>
            <w:tcBorders>
              <w:top w:val="single" w:sz="6" w:space="0" w:color="auto"/>
              <w:left w:val="single" w:sz="6" w:space="0" w:color="auto"/>
              <w:bottom w:val="single" w:sz="6" w:space="0" w:color="auto"/>
              <w:right w:val="single" w:sz="6" w:space="0" w:color="auto"/>
            </w:tcBorders>
          </w:tcPr>
          <w:p w14:paraId="1211038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31C200D4"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38CFA469" w14:textId="77777777" w:rsidTr="00203BB5">
        <w:trPr>
          <w:trHeight w:val="581"/>
        </w:trPr>
        <w:tc>
          <w:tcPr>
            <w:tcW w:w="1702" w:type="dxa"/>
            <w:tcBorders>
              <w:top w:val="single" w:sz="6" w:space="0" w:color="auto"/>
              <w:left w:val="single" w:sz="12" w:space="0" w:color="auto"/>
              <w:bottom w:val="single" w:sz="6" w:space="0" w:color="auto"/>
              <w:right w:val="nil"/>
            </w:tcBorders>
          </w:tcPr>
          <w:p w14:paraId="65376895"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Máquina de Lavar Roupa</w:t>
            </w:r>
          </w:p>
        </w:tc>
        <w:tc>
          <w:tcPr>
            <w:tcW w:w="992" w:type="dxa"/>
            <w:tcBorders>
              <w:top w:val="single" w:sz="6" w:space="0" w:color="auto"/>
              <w:left w:val="single" w:sz="12" w:space="0" w:color="auto"/>
              <w:bottom w:val="single" w:sz="6" w:space="0" w:color="auto"/>
              <w:right w:val="single" w:sz="12" w:space="0" w:color="auto"/>
            </w:tcBorders>
          </w:tcPr>
          <w:p w14:paraId="19B4075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500</w:t>
            </w:r>
          </w:p>
        </w:tc>
        <w:tc>
          <w:tcPr>
            <w:tcW w:w="1134" w:type="dxa"/>
            <w:tcBorders>
              <w:top w:val="single" w:sz="6" w:space="0" w:color="auto"/>
              <w:left w:val="nil"/>
              <w:bottom w:val="single" w:sz="6" w:space="0" w:color="auto"/>
              <w:right w:val="nil"/>
            </w:tcBorders>
          </w:tcPr>
          <w:p w14:paraId="2A8ADEC3"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12</w:t>
            </w:r>
          </w:p>
        </w:tc>
        <w:tc>
          <w:tcPr>
            <w:tcW w:w="1081" w:type="dxa"/>
            <w:tcBorders>
              <w:top w:val="single" w:sz="6" w:space="0" w:color="auto"/>
              <w:left w:val="single" w:sz="12" w:space="0" w:color="auto"/>
              <w:bottom w:val="single" w:sz="6" w:space="0" w:color="auto"/>
              <w:right w:val="single" w:sz="12" w:space="0" w:color="auto"/>
            </w:tcBorders>
          </w:tcPr>
          <w:p w14:paraId="2C90BB3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w:t>
            </w:r>
          </w:p>
        </w:tc>
        <w:tc>
          <w:tcPr>
            <w:tcW w:w="1135" w:type="dxa"/>
            <w:tcBorders>
              <w:top w:val="single" w:sz="6" w:space="0" w:color="auto"/>
              <w:left w:val="nil"/>
              <w:bottom w:val="single" w:sz="6" w:space="0" w:color="auto"/>
              <w:right w:val="nil"/>
            </w:tcBorders>
          </w:tcPr>
          <w:p w14:paraId="476B787C"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6</w:t>
            </w:r>
          </w:p>
        </w:tc>
        <w:tc>
          <w:tcPr>
            <w:tcW w:w="1066" w:type="dxa"/>
            <w:tcBorders>
              <w:top w:val="single" w:sz="6" w:space="0" w:color="auto"/>
              <w:left w:val="single" w:sz="6" w:space="0" w:color="auto"/>
              <w:bottom w:val="single" w:sz="6" w:space="0" w:color="auto"/>
              <w:right w:val="single" w:sz="6" w:space="0" w:color="auto"/>
            </w:tcBorders>
          </w:tcPr>
          <w:p w14:paraId="00FA13C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0,20</w:t>
            </w:r>
          </w:p>
        </w:tc>
        <w:tc>
          <w:tcPr>
            <w:tcW w:w="1144" w:type="dxa"/>
            <w:tcBorders>
              <w:top w:val="single" w:sz="6" w:space="0" w:color="auto"/>
              <w:left w:val="single" w:sz="6" w:space="0" w:color="auto"/>
              <w:bottom w:val="single" w:sz="6" w:space="0" w:color="auto"/>
              <w:right w:val="single" w:sz="6" w:space="0" w:color="auto"/>
            </w:tcBorders>
          </w:tcPr>
          <w:p w14:paraId="14D56DE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5AE5B14C"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46AC06A9" w14:textId="77777777" w:rsidTr="00203BB5">
        <w:trPr>
          <w:trHeight w:val="581"/>
        </w:trPr>
        <w:tc>
          <w:tcPr>
            <w:tcW w:w="1702" w:type="dxa"/>
            <w:tcBorders>
              <w:top w:val="single" w:sz="6" w:space="0" w:color="auto"/>
              <w:left w:val="single" w:sz="12" w:space="0" w:color="auto"/>
              <w:bottom w:val="single" w:sz="6" w:space="0" w:color="auto"/>
              <w:right w:val="nil"/>
            </w:tcBorders>
          </w:tcPr>
          <w:p w14:paraId="10E3329A"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Máquina de Lavar Loiça</w:t>
            </w:r>
          </w:p>
        </w:tc>
        <w:tc>
          <w:tcPr>
            <w:tcW w:w="992" w:type="dxa"/>
            <w:tcBorders>
              <w:top w:val="single" w:sz="6" w:space="0" w:color="auto"/>
              <w:left w:val="single" w:sz="12" w:space="0" w:color="auto"/>
              <w:bottom w:val="single" w:sz="6" w:space="0" w:color="auto"/>
              <w:right w:val="single" w:sz="12" w:space="0" w:color="auto"/>
            </w:tcBorders>
          </w:tcPr>
          <w:p w14:paraId="77190B5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1500</w:t>
            </w:r>
          </w:p>
        </w:tc>
        <w:tc>
          <w:tcPr>
            <w:tcW w:w="1134" w:type="dxa"/>
            <w:tcBorders>
              <w:top w:val="single" w:sz="6" w:space="0" w:color="auto"/>
              <w:left w:val="nil"/>
              <w:bottom w:val="single" w:sz="6" w:space="0" w:color="auto"/>
              <w:right w:val="nil"/>
            </w:tcBorders>
          </w:tcPr>
          <w:p w14:paraId="16D5212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0965F4D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0,66</w:t>
            </w:r>
          </w:p>
        </w:tc>
        <w:tc>
          <w:tcPr>
            <w:tcW w:w="1135" w:type="dxa"/>
            <w:tcBorders>
              <w:top w:val="single" w:sz="6" w:space="0" w:color="auto"/>
              <w:left w:val="nil"/>
              <w:bottom w:val="single" w:sz="6" w:space="0" w:color="auto"/>
              <w:right w:val="nil"/>
            </w:tcBorders>
          </w:tcPr>
          <w:p w14:paraId="276EB8D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29,7</w:t>
            </w:r>
          </w:p>
        </w:tc>
        <w:tc>
          <w:tcPr>
            <w:tcW w:w="1066" w:type="dxa"/>
            <w:tcBorders>
              <w:top w:val="single" w:sz="6" w:space="0" w:color="auto"/>
              <w:left w:val="single" w:sz="6" w:space="0" w:color="auto"/>
              <w:bottom w:val="single" w:sz="6" w:space="0" w:color="auto"/>
              <w:right w:val="single" w:sz="6" w:space="0" w:color="auto"/>
            </w:tcBorders>
          </w:tcPr>
          <w:p w14:paraId="5DB6F18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0,99</w:t>
            </w:r>
          </w:p>
        </w:tc>
        <w:tc>
          <w:tcPr>
            <w:tcW w:w="1144" w:type="dxa"/>
            <w:tcBorders>
              <w:top w:val="single" w:sz="6" w:space="0" w:color="auto"/>
              <w:left w:val="single" w:sz="6" w:space="0" w:color="auto"/>
              <w:bottom w:val="single" w:sz="6" w:space="0" w:color="auto"/>
              <w:right w:val="single" w:sz="6" w:space="0" w:color="auto"/>
            </w:tcBorders>
          </w:tcPr>
          <w:p w14:paraId="4E5D339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0,04</w:t>
            </w:r>
          </w:p>
        </w:tc>
        <w:tc>
          <w:tcPr>
            <w:tcW w:w="1670" w:type="dxa"/>
            <w:tcBorders>
              <w:top w:val="single" w:sz="6" w:space="0" w:color="auto"/>
              <w:left w:val="nil"/>
              <w:bottom w:val="single" w:sz="6" w:space="0" w:color="auto"/>
              <w:right w:val="single" w:sz="12" w:space="0" w:color="auto"/>
            </w:tcBorders>
            <w:shd w:val="solid" w:color="C0C0C0" w:fill="auto"/>
          </w:tcPr>
          <w:p w14:paraId="6892113C"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134CF11B" w14:textId="77777777" w:rsidTr="00203BB5">
        <w:trPr>
          <w:trHeight w:val="581"/>
        </w:trPr>
        <w:tc>
          <w:tcPr>
            <w:tcW w:w="1702" w:type="dxa"/>
            <w:tcBorders>
              <w:top w:val="single" w:sz="6" w:space="0" w:color="auto"/>
              <w:left w:val="single" w:sz="12" w:space="0" w:color="auto"/>
              <w:bottom w:val="single" w:sz="6" w:space="0" w:color="auto"/>
              <w:right w:val="nil"/>
            </w:tcBorders>
          </w:tcPr>
          <w:p w14:paraId="50884F65"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Ferro de Engomar</w:t>
            </w:r>
          </w:p>
        </w:tc>
        <w:tc>
          <w:tcPr>
            <w:tcW w:w="992" w:type="dxa"/>
            <w:tcBorders>
              <w:top w:val="single" w:sz="6" w:space="0" w:color="auto"/>
              <w:left w:val="single" w:sz="12" w:space="0" w:color="auto"/>
              <w:bottom w:val="single" w:sz="6" w:space="0" w:color="auto"/>
              <w:right w:val="single" w:sz="12" w:space="0" w:color="auto"/>
            </w:tcBorders>
          </w:tcPr>
          <w:p w14:paraId="185AB2E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1000</w:t>
            </w:r>
          </w:p>
        </w:tc>
        <w:tc>
          <w:tcPr>
            <w:tcW w:w="1134" w:type="dxa"/>
            <w:tcBorders>
              <w:top w:val="single" w:sz="6" w:space="0" w:color="auto"/>
              <w:left w:val="nil"/>
              <w:bottom w:val="single" w:sz="6" w:space="0" w:color="auto"/>
              <w:right w:val="nil"/>
            </w:tcBorders>
          </w:tcPr>
          <w:p w14:paraId="6A8E204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12</w:t>
            </w:r>
          </w:p>
        </w:tc>
        <w:tc>
          <w:tcPr>
            <w:tcW w:w="1081" w:type="dxa"/>
            <w:tcBorders>
              <w:top w:val="single" w:sz="6" w:space="0" w:color="auto"/>
              <w:left w:val="single" w:sz="12" w:space="0" w:color="auto"/>
              <w:bottom w:val="single" w:sz="6" w:space="0" w:color="auto"/>
              <w:right w:val="single" w:sz="12" w:space="0" w:color="auto"/>
            </w:tcBorders>
          </w:tcPr>
          <w:p w14:paraId="697863BC"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w:t>
            </w:r>
          </w:p>
        </w:tc>
        <w:tc>
          <w:tcPr>
            <w:tcW w:w="1135" w:type="dxa"/>
            <w:tcBorders>
              <w:top w:val="single" w:sz="6" w:space="0" w:color="auto"/>
              <w:left w:val="nil"/>
              <w:bottom w:val="single" w:sz="6" w:space="0" w:color="auto"/>
              <w:right w:val="nil"/>
            </w:tcBorders>
          </w:tcPr>
          <w:p w14:paraId="4A970261"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12</w:t>
            </w:r>
          </w:p>
        </w:tc>
        <w:tc>
          <w:tcPr>
            <w:tcW w:w="1066" w:type="dxa"/>
            <w:tcBorders>
              <w:top w:val="single" w:sz="6" w:space="0" w:color="auto"/>
              <w:left w:val="single" w:sz="6" w:space="0" w:color="auto"/>
              <w:bottom w:val="single" w:sz="6" w:space="0" w:color="auto"/>
              <w:right w:val="single" w:sz="6" w:space="0" w:color="auto"/>
            </w:tcBorders>
          </w:tcPr>
          <w:p w14:paraId="1E43305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0,40</w:t>
            </w:r>
          </w:p>
        </w:tc>
        <w:tc>
          <w:tcPr>
            <w:tcW w:w="1144" w:type="dxa"/>
            <w:tcBorders>
              <w:top w:val="single" w:sz="6" w:space="0" w:color="auto"/>
              <w:left w:val="single" w:sz="6" w:space="0" w:color="auto"/>
              <w:bottom w:val="single" w:sz="6" w:space="0" w:color="auto"/>
              <w:right w:val="single" w:sz="6" w:space="0" w:color="auto"/>
            </w:tcBorders>
          </w:tcPr>
          <w:p w14:paraId="12A218B4"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0,02</w:t>
            </w:r>
          </w:p>
        </w:tc>
        <w:tc>
          <w:tcPr>
            <w:tcW w:w="1670" w:type="dxa"/>
            <w:tcBorders>
              <w:top w:val="single" w:sz="6" w:space="0" w:color="auto"/>
              <w:left w:val="nil"/>
              <w:bottom w:val="single" w:sz="6" w:space="0" w:color="auto"/>
              <w:right w:val="single" w:sz="12" w:space="0" w:color="auto"/>
            </w:tcBorders>
            <w:shd w:val="solid" w:color="C0C0C0" w:fill="auto"/>
          </w:tcPr>
          <w:p w14:paraId="6F9A737A"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3AFF15E3" w14:textId="77777777" w:rsidTr="00203BB5">
        <w:trPr>
          <w:trHeight w:val="581"/>
        </w:trPr>
        <w:tc>
          <w:tcPr>
            <w:tcW w:w="1702" w:type="dxa"/>
            <w:tcBorders>
              <w:top w:val="single" w:sz="6" w:space="0" w:color="auto"/>
              <w:left w:val="single" w:sz="12" w:space="0" w:color="auto"/>
              <w:bottom w:val="single" w:sz="6" w:space="0" w:color="auto"/>
              <w:right w:val="nil"/>
            </w:tcBorders>
          </w:tcPr>
          <w:p w14:paraId="09CA4DF0"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Secador de roupa pequeno</w:t>
            </w:r>
          </w:p>
        </w:tc>
        <w:tc>
          <w:tcPr>
            <w:tcW w:w="992" w:type="dxa"/>
            <w:tcBorders>
              <w:top w:val="single" w:sz="6" w:space="0" w:color="auto"/>
              <w:left w:val="single" w:sz="12" w:space="0" w:color="auto"/>
              <w:bottom w:val="single" w:sz="6" w:space="0" w:color="auto"/>
              <w:right w:val="single" w:sz="12" w:space="0" w:color="auto"/>
            </w:tcBorders>
          </w:tcPr>
          <w:p w14:paraId="311C9B5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1000</w:t>
            </w:r>
          </w:p>
        </w:tc>
        <w:tc>
          <w:tcPr>
            <w:tcW w:w="1134" w:type="dxa"/>
            <w:tcBorders>
              <w:top w:val="single" w:sz="6" w:space="0" w:color="auto"/>
              <w:left w:val="nil"/>
              <w:bottom w:val="single" w:sz="6" w:space="0" w:color="auto"/>
              <w:right w:val="nil"/>
            </w:tcBorders>
          </w:tcPr>
          <w:p w14:paraId="318070C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8</w:t>
            </w:r>
          </w:p>
        </w:tc>
        <w:tc>
          <w:tcPr>
            <w:tcW w:w="1081" w:type="dxa"/>
            <w:tcBorders>
              <w:top w:val="single" w:sz="6" w:space="0" w:color="auto"/>
              <w:left w:val="single" w:sz="12" w:space="0" w:color="auto"/>
              <w:bottom w:val="single" w:sz="6" w:space="0" w:color="auto"/>
              <w:right w:val="single" w:sz="12" w:space="0" w:color="auto"/>
            </w:tcBorders>
          </w:tcPr>
          <w:p w14:paraId="2773A57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w:t>
            </w:r>
          </w:p>
        </w:tc>
        <w:tc>
          <w:tcPr>
            <w:tcW w:w="1135" w:type="dxa"/>
            <w:tcBorders>
              <w:top w:val="single" w:sz="6" w:space="0" w:color="auto"/>
              <w:left w:val="nil"/>
              <w:bottom w:val="single" w:sz="6" w:space="0" w:color="auto"/>
              <w:right w:val="nil"/>
            </w:tcBorders>
          </w:tcPr>
          <w:p w14:paraId="1AA0776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8</w:t>
            </w:r>
          </w:p>
        </w:tc>
        <w:tc>
          <w:tcPr>
            <w:tcW w:w="1066" w:type="dxa"/>
            <w:tcBorders>
              <w:top w:val="single" w:sz="6" w:space="0" w:color="auto"/>
              <w:left w:val="single" w:sz="6" w:space="0" w:color="auto"/>
              <w:bottom w:val="single" w:sz="6" w:space="0" w:color="auto"/>
              <w:right w:val="single" w:sz="6" w:space="0" w:color="auto"/>
            </w:tcBorders>
          </w:tcPr>
          <w:p w14:paraId="1911F08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0,27</w:t>
            </w:r>
          </w:p>
        </w:tc>
        <w:tc>
          <w:tcPr>
            <w:tcW w:w="1144" w:type="dxa"/>
            <w:tcBorders>
              <w:top w:val="single" w:sz="6" w:space="0" w:color="auto"/>
              <w:left w:val="single" w:sz="6" w:space="0" w:color="auto"/>
              <w:bottom w:val="single" w:sz="6" w:space="0" w:color="auto"/>
              <w:right w:val="single" w:sz="6" w:space="0" w:color="auto"/>
            </w:tcBorders>
          </w:tcPr>
          <w:p w14:paraId="60454EC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5DEBD2B3"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7AF5C5C8" w14:textId="77777777" w:rsidTr="00203BB5">
        <w:trPr>
          <w:trHeight w:val="871"/>
        </w:trPr>
        <w:tc>
          <w:tcPr>
            <w:tcW w:w="1702" w:type="dxa"/>
            <w:tcBorders>
              <w:top w:val="single" w:sz="6" w:space="0" w:color="auto"/>
              <w:left w:val="single" w:sz="12" w:space="0" w:color="auto"/>
              <w:bottom w:val="single" w:sz="6" w:space="0" w:color="auto"/>
              <w:right w:val="nil"/>
            </w:tcBorders>
          </w:tcPr>
          <w:p w14:paraId="66F77EC7"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Lâmpada incandescente de 60 W</w:t>
            </w:r>
          </w:p>
        </w:tc>
        <w:tc>
          <w:tcPr>
            <w:tcW w:w="992" w:type="dxa"/>
            <w:tcBorders>
              <w:top w:val="single" w:sz="6" w:space="0" w:color="auto"/>
              <w:left w:val="single" w:sz="12" w:space="0" w:color="auto"/>
              <w:bottom w:val="single" w:sz="6" w:space="0" w:color="auto"/>
              <w:right w:val="single" w:sz="12" w:space="0" w:color="auto"/>
            </w:tcBorders>
          </w:tcPr>
          <w:p w14:paraId="3FC785E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60</w:t>
            </w:r>
          </w:p>
        </w:tc>
        <w:tc>
          <w:tcPr>
            <w:tcW w:w="1134" w:type="dxa"/>
            <w:tcBorders>
              <w:top w:val="single" w:sz="6" w:space="0" w:color="auto"/>
              <w:left w:val="nil"/>
              <w:bottom w:val="single" w:sz="6" w:space="0" w:color="auto"/>
              <w:right w:val="nil"/>
            </w:tcBorders>
          </w:tcPr>
          <w:p w14:paraId="646931E1"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32AB76B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w:t>
            </w:r>
          </w:p>
        </w:tc>
        <w:tc>
          <w:tcPr>
            <w:tcW w:w="1135" w:type="dxa"/>
            <w:tcBorders>
              <w:top w:val="single" w:sz="6" w:space="0" w:color="auto"/>
              <w:left w:val="nil"/>
              <w:bottom w:val="single" w:sz="6" w:space="0" w:color="auto"/>
              <w:right w:val="nil"/>
            </w:tcBorders>
          </w:tcPr>
          <w:p w14:paraId="76F5BBC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9</w:t>
            </w:r>
          </w:p>
        </w:tc>
        <w:tc>
          <w:tcPr>
            <w:tcW w:w="1066" w:type="dxa"/>
            <w:tcBorders>
              <w:top w:val="single" w:sz="6" w:space="0" w:color="auto"/>
              <w:left w:val="single" w:sz="6" w:space="0" w:color="auto"/>
              <w:bottom w:val="single" w:sz="6" w:space="0" w:color="auto"/>
              <w:right w:val="single" w:sz="6" w:space="0" w:color="auto"/>
            </w:tcBorders>
          </w:tcPr>
          <w:p w14:paraId="4C3243D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0,30</w:t>
            </w:r>
          </w:p>
        </w:tc>
        <w:tc>
          <w:tcPr>
            <w:tcW w:w="1144" w:type="dxa"/>
            <w:tcBorders>
              <w:top w:val="single" w:sz="6" w:space="0" w:color="auto"/>
              <w:left w:val="single" w:sz="6" w:space="0" w:color="auto"/>
              <w:bottom w:val="single" w:sz="6" w:space="0" w:color="auto"/>
              <w:right w:val="single" w:sz="6" w:space="0" w:color="auto"/>
            </w:tcBorders>
          </w:tcPr>
          <w:p w14:paraId="3F6295D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441BD63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04EB3E39" w14:textId="77777777" w:rsidTr="00203BB5">
        <w:trPr>
          <w:trHeight w:val="871"/>
        </w:trPr>
        <w:tc>
          <w:tcPr>
            <w:tcW w:w="1702" w:type="dxa"/>
            <w:tcBorders>
              <w:top w:val="single" w:sz="6" w:space="0" w:color="auto"/>
              <w:left w:val="single" w:sz="12" w:space="0" w:color="auto"/>
              <w:bottom w:val="single" w:sz="6" w:space="0" w:color="auto"/>
              <w:right w:val="nil"/>
            </w:tcBorders>
          </w:tcPr>
          <w:p w14:paraId="41B186A3"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Lâmpada incandescente de 100 W</w:t>
            </w:r>
          </w:p>
        </w:tc>
        <w:tc>
          <w:tcPr>
            <w:tcW w:w="992" w:type="dxa"/>
            <w:tcBorders>
              <w:top w:val="single" w:sz="6" w:space="0" w:color="auto"/>
              <w:left w:val="single" w:sz="12" w:space="0" w:color="auto"/>
              <w:bottom w:val="single" w:sz="6" w:space="0" w:color="auto"/>
              <w:right w:val="single" w:sz="12" w:space="0" w:color="auto"/>
            </w:tcBorders>
          </w:tcPr>
          <w:p w14:paraId="5286F42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w:t>
            </w:r>
          </w:p>
        </w:tc>
        <w:tc>
          <w:tcPr>
            <w:tcW w:w="1134" w:type="dxa"/>
            <w:tcBorders>
              <w:top w:val="single" w:sz="6" w:space="0" w:color="auto"/>
              <w:left w:val="nil"/>
              <w:bottom w:val="single" w:sz="6" w:space="0" w:color="auto"/>
              <w:right w:val="nil"/>
            </w:tcBorders>
          </w:tcPr>
          <w:p w14:paraId="1E516D5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34DB542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w:t>
            </w:r>
          </w:p>
        </w:tc>
        <w:tc>
          <w:tcPr>
            <w:tcW w:w="1135" w:type="dxa"/>
            <w:tcBorders>
              <w:top w:val="single" w:sz="6" w:space="0" w:color="auto"/>
              <w:left w:val="nil"/>
              <w:bottom w:val="single" w:sz="6" w:space="0" w:color="auto"/>
              <w:right w:val="nil"/>
            </w:tcBorders>
          </w:tcPr>
          <w:p w14:paraId="5D39327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w:t>
            </w:r>
          </w:p>
        </w:tc>
        <w:tc>
          <w:tcPr>
            <w:tcW w:w="1066" w:type="dxa"/>
            <w:tcBorders>
              <w:top w:val="single" w:sz="6" w:space="0" w:color="auto"/>
              <w:left w:val="single" w:sz="6" w:space="0" w:color="auto"/>
              <w:bottom w:val="single" w:sz="6" w:space="0" w:color="auto"/>
              <w:right w:val="single" w:sz="6" w:space="0" w:color="auto"/>
            </w:tcBorders>
          </w:tcPr>
          <w:p w14:paraId="7650E8B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0,50</w:t>
            </w:r>
          </w:p>
        </w:tc>
        <w:tc>
          <w:tcPr>
            <w:tcW w:w="1144" w:type="dxa"/>
            <w:tcBorders>
              <w:top w:val="single" w:sz="6" w:space="0" w:color="auto"/>
              <w:left w:val="single" w:sz="6" w:space="0" w:color="auto"/>
              <w:bottom w:val="single" w:sz="6" w:space="0" w:color="auto"/>
              <w:right w:val="single" w:sz="6" w:space="0" w:color="auto"/>
            </w:tcBorders>
          </w:tcPr>
          <w:p w14:paraId="18FBF81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0,02</w:t>
            </w:r>
          </w:p>
        </w:tc>
        <w:tc>
          <w:tcPr>
            <w:tcW w:w="1670" w:type="dxa"/>
            <w:tcBorders>
              <w:top w:val="single" w:sz="6" w:space="0" w:color="auto"/>
              <w:left w:val="nil"/>
              <w:bottom w:val="single" w:sz="6" w:space="0" w:color="auto"/>
              <w:right w:val="single" w:sz="12" w:space="0" w:color="auto"/>
            </w:tcBorders>
            <w:shd w:val="solid" w:color="C0C0C0" w:fill="auto"/>
          </w:tcPr>
          <w:p w14:paraId="156954E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2DC0CBF7" w14:textId="77777777" w:rsidTr="00203BB5">
        <w:trPr>
          <w:trHeight w:val="871"/>
        </w:trPr>
        <w:tc>
          <w:tcPr>
            <w:tcW w:w="1702" w:type="dxa"/>
            <w:tcBorders>
              <w:top w:val="single" w:sz="6" w:space="0" w:color="auto"/>
              <w:left w:val="single" w:sz="12" w:space="0" w:color="auto"/>
              <w:bottom w:val="single" w:sz="6" w:space="0" w:color="auto"/>
              <w:right w:val="nil"/>
            </w:tcBorders>
          </w:tcPr>
          <w:p w14:paraId="4FBEC070"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Lâmpada flourescente de 15 W</w:t>
            </w:r>
          </w:p>
        </w:tc>
        <w:tc>
          <w:tcPr>
            <w:tcW w:w="992" w:type="dxa"/>
            <w:tcBorders>
              <w:top w:val="single" w:sz="6" w:space="0" w:color="auto"/>
              <w:left w:val="single" w:sz="12" w:space="0" w:color="auto"/>
              <w:bottom w:val="single" w:sz="6" w:space="0" w:color="auto"/>
              <w:right w:val="single" w:sz="12" w:space="0" w:color="auto"/>
            </w:tcBorders>
          </w:tcPr>
          <w:p w14:paraId="63E9573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w:t>
            </w:r>
          </w:p>
        </w:tc>
        <w:tc>
          <w:tcPr>
            <w:tcW w:w="1134" w:type="dxa"/>
            <w:tcBorders>
              <w:top w:val="single" w:sz="6" w:space="0" w:color="auto"/>
              <w:left w:val="nil"/>
              <w:bottom w:val="single" w:sz="6" w:space="0" w:color="auto"/>
              <w:right w:val="nil"/>
            </w:tcBorders>
          </w:tcPr>
          <w:p w14:paraId="09C39A3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30011E6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w:t>
            </w:r>
          </w:p>
        </w:tc>
        <w:tc>
          <w:tcPr>
            <w:tcW w:w="1135" w:type="dxa"/>
            <w:tcBorders>
              <w:top w:val="single" w:sz="6" w:space="0" w:color="auto"/>
              <w:left w:val="nil"/>
              <w:bottom w:val="single" w:sz="6" w:space="0" w:color="auto"/>
              <w:right w:val="nil"/>
            </w:tcBorders>
          </w:tcPr>
          <w:p w14:paraId="35F7519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2,25</w:t>
            </w:r>
          </w:p>
        </w:tc>
        <w:tc>
          <w:tcPr>
            <w:tcW w:w="1066" w:type="dxa"/>
            <w:tcBorders>
              <w:top w:val="single" w:sz="6" w:space="0" w:color="auto"/>
              <w:left w:val="single" w:sz="6" w:space="0" w:color="auto"/>
              <w:bottom w:val="single" w:sz="6" w:space="0" w:color="auto"/>
              <w:right w:val="single" w:sz="6" w:space="0" w:color="auto"/>
            </w:tcBorders>
          </w:tcPr>
          <w:p w14:paraId="6C030731"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0,08</w:t>
            </w:r>
          </w:p>
        </w:tc>
        <w:tc>
          <w:tcPr>
            <w:tcW w:w="1144" w:type="dxa"/>
            <w:tcBorders>
              <w:top w:val="single" w:sz="6" w:space="0" w:color="auto"/>
              <w:left w:val="single" w:sz="6" w:space="0" w:color="auto"/>
              <w:bottom w:val="single" w:sz="6" w:space="0" w:color="auto"/>
              <w:right w:val="single" w:sz="6" w:space="0" w:color="auto"/>
            </w:tcBorders>
          </w:tcPr>
          <w:p w14:paraId="4B37D91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0,00</w:t>
            </w:r>
          </w:p>
        </w:tc>
        <w:tc>
          <w:tcPr>
            <w:tcW w:w="1670" w:type="dxa"/>
            <w:tcBorders>
              <w:top w:val="single" w:sz="6" w:space="0" w:color="auto"/>
              <w:left w:val="nil"/>
              <w:bottom w:val="single" w:sz="6" w:space="0" w:color="auto"/>
              <w:right w:val="single" w:sz="12" w:space="0" w:color="auto"/>
            </w:tcBorders>
            <w:shd w:val="solid" w:color="C0C0C0" w:fill="auto"/>
          </w:tcPr>
          <w:p w14:paraId="3891002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0B2A60E7" w14:textId="77777777" w:rsidTr="00203BB5">
        <w:trPr>
          <w:trHeight w:val="871"/>
        </w:trPr>
        <w:tc>
          <w:tcPr>
            <w:tcW w:w="1702" w:type="dxa"/>
            <w:tcBorders>
              <w:top w:val="single" w:sz="6" w:space="0" w:color="auto"/>
              <w:left w:val="single" w:sz="12" w:space="0" w:color="auto"/>
              <w:bottom w:val="single" w:sz="6" w:space="0" w:color="auto"/>
              <w:right w:val="nil"/>
            </w:tcBorders>
          </w:tcPr>
          <w:p w14:paraId="585D81BE"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Lâmpada flourescente de 23 W</w:t>
            </w:r>
          </w:p>
        </w:tc>
        <w:tc>
          <w:tcPr>
            <w:tcW w:w="992" w:type="dxa"/>
            <w:tcBorders>
              <w:top w:val="single" w:sz="6" w:space="0" w:color="auto"/>
              <w:left w:val="single" w:sz="12" w:space="0" w:color="auto"/>
              <w:bottom w:val="single" w:sz="6" w:space="0" w:color="auto"/>
              <w:right w:val="single" w:sz="12" w:space="0" w:color="auto"/>
            </w:tcBorders>
          </w:tcPr>
          <w:p w14:paraId="16474D03"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23</w:t>
            </w:r>
          </w:p>
        </w:tc>
        <w:tc>
          <w:tcPr>
            <w:tcW w:w="1134" w:type="dxa"/>
            <w:tcBorders>
              <w:top w:val="single" w:sz="6" w:space="0" w:color="auto"/>
              <w:left w:val="nil"/>
              <w:bottom w:val="single" w:sz="6" w:space="0" w:color="auto"/>
              <w:right w:val="nil"/>
            </w:tcBorders>
          </w:tcPr>
          <w:p w14:paraId="486230A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79F131DC"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w:t>
            </w:r>
          </w:p>
        </w:tc>
        <w:tc>
          <w:tcPr>
            <w:tcW w:w="1135" w:type="dxa"/>
            <w:tcBorders>
              <w:top w:val="single" w:sz="6" w:space="0" w:color="auto"/>
              <w:left w:val="nil"/>
              <w:bottom w:val="single" w:sz="6" w:space="0" w:color="auto"/>
              <w:right w:val="nil"/>
            </w:tcBorders>
          </w:tcPr>
          <w:p w14:paraId="3512B1C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3,45</w:t>
            </w:r>
          </w:p>
        </w:tc>
        <w:tc>
          <w:tcPr>
            <w:tcW w:w="1066" w:type="dxa"/>
            <w:tcBorders>
              <w:top w:val="single" w:sz="6" w:space="0" w:color="auto"/>
              <w:left w:val="single" w:sz="6" w:space="0" w:color="auto"/>
              <w:bottom w:val="single" w:sz="6" w:space="0" w:color="auto"/>
              <w:right w:val="single" w:sz="6" w:space="0" w:color="auto"/>
            </w:tcBorders>
          </w:tcPr>
          <w:p w14:paraId="293B8FB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0,12</w:t>
            </w:r>
          </w:p>
        </w:tc>
        <w:tc>
          <w:tcPr>
            <w:tcW w:w="1144" w:type="dxa"/>
            <w:tcBorders>
              <w:top w:val="single" w:sz="6" w:space="0" w:color="auto"/>
              <w:left w:val="single" w:sz="6" w:space="0" w:color="auto"/>
              <w:bottom w:val="single" w:sz="6" w:space="0" w:color="auto"/>
              <w:right w:val="single" w:sz="6" w:space="0" w:color="auto"/>
            </w:tcBorders>
          </w:tcPr>
          <w:p w14:paraId="6D061B13"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0,00</w:t>
            </w:r>
          </w:p>
        </w:tc>
        <w:tc>
          <w:tcPr>
            <w:tcW w:w="1670" w:type="dxa"/>
            <w:tcBorders>
              <w:top w:val="single" w:sz="6" w:space="0" w:color="auto"/>
              <w:left w:val="nil"/>
              <w:bottom w:val="single" w:sz="6" w:space="0" w:color="auto"/>
              <w:right w:val="single" w:sz="12" w:space="0" w:color="auto"/>
            </w:tcBorders>
            <w:shd w:val="solid" w:color="C0C0C0" w:fill="auto"/>
          </w:tcPr>
          <w:p w14:paraId="1E49AAC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729ECFA1" w14:textId="77777777" w:rsidTr="00203BB5">
        <w:trPr>
          <w:trHeight w:val="581"/>
        </w:trPr>
        <w:tc>
          <w:tcPr>
            <w:tcW w:w="1702" w:type="dxa"/>
            <w:tcBorders>
              <w:top w:val="single" w:sz="6" w:space="0" w:color="auto"/>
              <w:left w:val="single" w:sz="12" w:space="0" w:color="auto"/>
              <w:bottom w:val="single" w:sz="6" w:space="0" w:color="auto"/>
              <w:right w:val="nil"/>
            </w:tcBorders>
          </w:tcPr>
          <w:p w14:paraId="73D43D01"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Fritadeira Eléctrica</w:t>
            </w:r>
          </w:p>
        </w:tc>
        <w:tc>
          <w:tcPr>
            <w:tcW w:w="992" w:type="dxa"/>
            <w:tcBorders>
              <w:top w:val="single" w:sz="6" w:space="0" w:color="auto"/>
              <w:left w:val="single" w:sz="12" w:space="0" w:color="auto"/>
              <w:bottom w:val="single" w:sz="6" w:space="0" w:color="auto"/>
              <w:right w:val="single" w:sz="12" w:space="0" w:color="auto"/>
            </w:tcBorders>
          </w:tcPr>
          <w:p w14:paraId="30354D5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1000</w:t>
            </w:r>
          </w:p>
        </w:tc>
        <w:tc>
          <w:tcPr>
            <w:tcW w:w="1134" w:type="dxa"/>
            <w:tcBorders>
              <w:top w:val="single" w:sz="6" w:space="0" w:color="auto"/>
              <w:left w:val="nil"/>
              <w:bottom w:val="single" w:sz="6" w:space="0" w:color="auto"/>
              <w:right w:val="nil"/>
            </w:tcBorders>
          </w:tcPr>
          <w:p w14:paraId="07E4034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w:t>
            </w:r>
          </w:p>
        </w:tc>
        <w:tc>
          <w:tcPr>
            <w:tcW w:w="1081" w:type="dxa"/>
            <w:tcBorders>
              <w:top w:val="single" w:sz="6" w:space="0" w:color="auto"/>
              <w:left w:val="single" w:sz="12" w:space="0" w:color="auto"/>
              <w:bottom w:val="single" w:sz="6" w:space="0" w:color="auto"/>
              <w:right w:val="single" w:sz="12" w:space="0" w:color="auto"/>
            </w:tcBorders>
          </w:tcPr>
          <w:p w14:paraId="515F89D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0,5</w:t>
            </w:r>
          </w:p>
        </w:tc>
        <w:tc>
          <w:tcPr>
            <w:tcW w:w="1135" w:type="dxa"/>
            <w:tcBorders>
              <w:top w:val="single" w:sz="6" w:space="0" w:color="auto"/>
              <w:left w:val="nil"/>
              <w:bottom w:val="single" w:sz="6" w:space="0" w:color="auto"/>
              <w:right w:val="nil"/>
            </w:tcBorders>
          </w:tcPr>
          <w:p w14:paraId="5939153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7,5</w:t>
            </w:r>
          </w:p>
        </w:tc>
        <w:tc>
          <w:tcPr>
            <w:tcW w:w="1066" w:type="dxa"/>
            <w:tcBorders>
              <w:top w:val="single" w:sz="6" w:space="0" w:color="auto"/>
              <w:left w:val="single" w:sz="6" w:space="0" w:color="auto"/>
              <w:bottom w:val="single" w:sz="6" w:space="0" w:color="auto"/>
              <w:right w:val="single" w:sz="6" w:space="0" w:color="auto"/>
            </w:tcBorders>
          </w:tcPr>
          <w:p w14:paraId="7DF0AE3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0,25</w:t>
            </w:r>
          </w:p>
        </w:tc>
        <w:tc>
          <w:tcPr>
            <w:tcW w:w="1144" w:type="dxa"/>
            <w:tcBorders>
              <w:top w:val="single" w:sz="6" w:space="0" w:color="auto"/>
              <w:left w:val="single" w:sz="6" w:space="0" w:color="auto"/>
              <w:bottom w:val="single" w:sz="6" w:space="0" w:color="auto"/>
              <w:right w:val="single" w:sz="6" w:space="0" w:color="auto"/>
            </w:tcBorders>
          </w:tcPr>
          <w:p w14:paraId="15581A6C"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6FFA5BC0"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7EB326FB" w14:textId="77777777" w:rsidTr="00203BB5">
        <w:trPr>
          <w:trHeight w:val="290"/>
        </w:trPr>
        <w:tc>
          <w:tcPr>
            <w:tcW w:w="1702" w:type="dxa"/>
            <w:tcBorders>
              <w:top w:val="single" w:sz="6" w:space="0" w:color="auto"/>
              <w:left w:val="single" w:sz="12" w:space="0" w:color="auto"/>
              <w:bottom w:val="single" w:sz="6" w:space="0" w:color="auto"/>
              <w:right w:val="nil"/>
            </w:tcBorders>
          </w:tcPr>
          <w:p w14:paraId="51904F7E"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Computador</w:t>
            </w:r>
          </w:p>
        </w:tc>
        <w:tc>
          <w:tcPr>
            <w:tcW w:w="992" w:type="dxa"/>
            <w:tcBorders>
              <w:top w:val="single" w:sz="6" w:space="0" w:color="auto"/>
              <w:left w:val="single" w:sz="12" w:space="0" w:color="auto"/>
              <w:bottom w:val="single" w:sz="6" w:space="0" w:color="auto"/>
              <w:right w:val="single" w:sz="12" w:space="0" w:color="auto"/>
            </w:tcBorders>
          </w:tcPr>
          <w:p w14:paraId="2846864B"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180</w:t>
            </w:r>
          </w:p>
        </w:tc>
        <w:tc>
          <w:tcPr>
            <w:tcW w:w="1134" w:type="dxa"/>
            <w:tcBorders>
              <w:top w:val="single" w:sz="6" w:space="0" w:color="auto"/>
              <w:left w:val="nil"/>
              <w:bottom w:val="single" w:sz="6" w:space="0" w:color="auto"/>
              <w:right w:val="nil"/>
            </w:tcBorders>
          </w:tcPr>
          <w:p w14:paraId="349AA5D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2BD90498"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3,00</w:t>
            </w:r>
          </w:p>
        </w:tc>
        <w:tc>
          <w:tcPr>
            <w:tcW w:w="1135" w:type="dxa"/>
            <w:tcBorders>
              <w:top w:val="single" w:sz="6" w:space="0" w:color="auto"/>
              <w:left w:val="nil"/>
              <w:bottom w:val="single" w:sz="6" w:space="0" w:color="auto"/>
              <w:right w:val="nil"/>
            </w:tcBorders>
          </w:tcPr>
          <w:p w14:paraId="3F920CB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16,2</w:t>
            </w:r>
          </w:p>
        </w:tc>
        <w:tc>
          <w:tcPr>
            <w:tcW w:w="1066" w:type="dxa"/>
            <w:tcBorders>
              <w:top w:val="single" w:sz="6" w:space="0" w:color="auto"/>
              <w:left w:val="single" w:sz="6" w:space="0" w:color="auto"/>
              <w:bottom w:val="single" w:sz="6" w:space="0" w:color="auto"/>
              <w:right w:val="single" w:sz="6" w:space="0" w:color="auto"/>
            </w:tcBorders>
          </w:tcPr>
          <w:p w14:paraId="60FFA07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0,54</w:t>
            </w:r>
          </w:p>
        </w:tc>
        <w:tc>
          <w:tcPr>
            <w:tcW w:w="1144" w:type="dxa"/>
            <w:tcBorders>
              <w:top w:val="single" w:sz="6" w:space="0" w:color="auto"/>
              <w:left w:val="single" w:sz="6" w:space="0" w:color="auto"/>
              <w:bottom w:val="single" w:sz="6" w:space="0" w:color="auto"/>
              <w:right w:val="single" w:sz="6" w:space="0" w:color="auto"/>
            </w:tcBorders>
          </w:tcPr>
          <w:p w14:paraId="49BC3ECA"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0,02</w:t>
            </w:r>
          </w:p>
        </w:tc>
        <w:tc>
          <w:tcPr>
            <w:tcW w:w="1670" w:type="dxa"/>
            <w:tcBorders>
              <w:top w:val="single" w:sz="6" w:space="0" w:color="auto"/>
              <w:left w:val="nil"/>
              <w:bottom w:val="single" w:sz="6" w:space="0" w:color="auto"/>
              <w:right w:val="single" w:sz="12" w:space="0" w:color="auto"/>
            </w:tcBorders>
            <w:shd w:val="solid" w:color="C0C0C0" w:fill="auto"/>
          </w:tcPr>
          <w:p w14:paraId="55C19663"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195C69D1" w14:textId="77777777" w:rsidTr="00203BB5">
        <w:trPr>
          <w:trHeight w:val="581"/>
        </w:trPr>
        <w:tc>
          <w:tcPr>
            <w:tcW w:w="1702" w:type="dxa"/>
            <w:tcBorders>
              <w:top w:val="single" w:sz="6" w:space="0" w:color="auto"/>
              <w:left w:val="single" w:sz="12" w:space="0" w:color="auto"/>
              <w:bottom w:val="single" w:sz="6" w:space="0" w:color="auto"/>
              <w:right w:val="nil"/>
            </w:tcBorders>
          </w:tcPr>
          <w:p w14:paraId="39EB7547"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Exaustor de fogão</w:t>
            </w:r>
          </w:p>
        </w:tc>
        <w:tc>
          <w:tcPr>
            <w:tcW w:w="992" w:type="dxa"/>
            <w:tcBorders>
              <w:top w:val="single" w:sz="6" w:space="0" w:color="auto"/>
              <w:left w:val="single" w:sz="12" w:space="0" w:color="auto"/>
              <w:bottom w:val="single" w:sz="6" w:space="0" w:color="auto"/>
              <w:right w:val="single" w:sz="12" w:space="0" w:color="auto"/>
            </w:tcBorders>
          </w:tcPr>
          <w:p w14:paraId="18FEF5A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170</w:t>
            </w:r>
          </w:p>
        </w:tc>
        <w:tc>
          <w:tcPr>
            <w:tcW w:w="1134" w:type="dxa"/>
            <w:tcBorders>
              <w:top w:val="single" w:sz="6" w:space="0" w:color="auto"/>
              <w:left w:val="nil"/>
              <w:bottom w:val="single" w:sz="6" w:space="0" w:color="auto"/>
              <w:right w:val="nil"/>
            </w:tcBorders>
          </w:tcPr>
          <w:p w14:paraId="08226E0C"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2BE47131"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1,50</w:t>
            </w:r>
          </w:p>
        </w:tc>
        <w:tc>
          <w:tcPr>
            <w:tcW w:w="1135" w:type="dxa"/>
            <w:tcBorders>
              <w:top w:val="single" w:sz="6" w:space="0" w:color="auto"/>
              <w:left w:val="nil"/>
              <w:bottom w:val="single" w:sz="6" w:space="0" w:color="auto"/>
              <w:right w:val="nil"/>
            </w:tcBorders>
          </w:tcPr>
          <w:p w14:paraId="75D72C6E"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7,65</w:t>
            </w:r>
          </w:p>
        </w:tc>
        <w:tc>
          <w:tcPr>
            <w:tcW w:w="1066" w:type="dxa"/>
            <w:tcBorders>
              <w:top w:val="single" w:sz="6" w:space="0" w:color="auto"/>
              <w:left w:val="single" w:sz="6" w:space="0" w:color="auto"/>
              <w:bottom w:val="single" w:sz="6" w:space="0" w:color="auto"/>
              <w:right w:val="single" w:sz="6" w:space="0" w:color="auto"/>
            </w:tcBorders>
          </w:tcPr>
          <w:p w14:paraId="5AD06AA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0,26</w:t>
            </w:r>
          </w:p>
        </w:tc>
        <w:tc>
          <w:tcPr>
            <w:tcW w:w="1144" w:type="dxa"/>
            <w:tcBorders>
              <w:top w:val="single" w:sz="6" w:space="0" w:color="auto"/>
              <w:left w:val="single" w:sz="6" w:space="0" w:color="auto"/>
              <w:bottom w:val="single" w:sz="6" w:space="0" w:color="auto"/>
              <w:right w:val="single" w:sz="6" w:space="0" w:color="auto"/>
            </w:tcBorders>
          </w:tcPr>
          <w:p w14:paraId="08994C4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7C10536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615877DF" w14:textId="77777777" w:rsidTr="00203BB5">
        <w:trPr>
          <w:trHeight w:val="581"/>
        </w:trPr>
        <w:tc>
          <w:tcPr>
            <w:tcW w:w="1702" w:type="dxa"/>
            <w:tcBorders>
              <w:top w:val="single" w:sz="6" w:space="0" w:color="auto"/>
              <w:left w:val="single" w:sz="12" w:space="0" w:color="auto"/>
              <w:bottom w:val="single" w:sz="6" w:space="0" w:color="auto"/>
              <w:right w:val="nil"/>
            </w:tcBorders>
          </w:tcPr>
          <w:p w14:paraId="095430D9"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Microondas 20 a 40 litros</w:t>
            </w:r>
          </w:p>
        </w:tc>
        <w:tc>
          <w:tcPr>
            <w:tcW w:w="992" w:type="dxa"/>
            <w:tcBorders>
              <w:top w:val="single" w:sz="6" w:space="0" w:color="auto"/>
              <w:left w:val="single" w:sz="12" w:space="0" w:color="auto"/>
              <w:bottom w:val="single" w:sz="6" w:space="0" w:color="auto"/>
              <w:right w:val="single" w:sz="12" w:space="0" w:color="auto"/>
            </w:tcBorders>
          </w:tcPr>
          <w:p w14:paraId="7DE2B7F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1200</w:t>
            </w:r>
          </w:p>
        </w:tc>
        <w:tc>
          <w:tcPr>
            <w:tcW w:w="1134" w:type="dxa"/>
            <w:tcBorders>
              <w:top w:val="single" w:sz="6" w:space="0" w:color="auto"/>
              <w:left w:val="nil"/>
              <w:bottom w:val="single" w:sz="6" w:space="0" w:color="auto"/>
              <w:right w:val="nil"/>
            </w:tcBorders>
          </w:tcPr>
          <w:p w14:paraId="7DB8755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287A792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w:t>
            </w:r>
          </w:p>
        </w:tc>
        <w:tc>
          <w:tcPr>
            <w:tcW w:w="1135" w:type="dxa"/>
            <w:tcBorders>
              <w:top w:val="single" w:sz="6" w:space="0" w:color="auto"/>
              <w:left w:val="nil"/>
              <w:bottom w:val="single" w:sz="6" w:space="0" w:color="auto"/>
              <w:right w:val="nil"/>
            </w:tcBorders>
          </w:tcPr>
          <w:p w14:paraId="7D85977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7,2</w:t>
            </w:r>
          </w:p>
        </w:tc>
        <w:tc>
          <w:tcPr>
            <w:tcW w:w="1066" w:type="dxa"/>
            <w:tcBorders>
              <w:top w:val="single" w:sz="6" w:space="0" w:color="auto"/>
              <w:left w:val="single" w:sz="6" w:space="0" w:color="auto"/>
              <w:bottom w:val="single" w:sz="6" w:space="0" w:color="auto"/>
              <w:right w:val="single" w:sz="6" w:space="0" w:color="auto"/>
            </w:tcBorders>
          </w:tcPr>
          <w:p w14:paraId="09109E14"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0,24</w:t>
            </w:r>
          </w:p>
        </w:tc>
        <w:tc>
          <w:tcPr>
            <w:tcW w:w="1144" w:type="dxa"/>
            <w:tcBorders>
              <w:top w:val="single" w:sz="6" w:space="0" w:color="auto"/>
              <w:left w:val="single" w:sz="6" w:space="0" w:color="auto"/>
              <w:bottom w:val="single" w:sz="6" w:space="0" w:color="auto"/>
              <w:right w:val="single" w:sz="6" w:space="0" w:color="auto"/>
            </w:tcBorders>
          </w:tcPr>
          <w:p w14:paraId="5D8D23D4"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6" w:space="0" w:color="auto"/>
              <w:right w:val="single" w:sz="12" w:space="0" w:color="auto"/>
            </w:tcBorders>
            <w:shd w:val="solid" w:color="C0C0C0" w:fill="auto"/>
          </w:tcPr>
          <w:p w14:paraId="0AA46F8F"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 </w:t>
            </w:r>
          </w:p>
        </w:tc>
      </w:tr>
      <w:tr w:rsidR="00203BB5" w14:paraId="3CF9A9CB" w14:textId="77777777" w:rsidTr="00203BB5">
        <w:trPr>
          <w:trHeight w:val="581"/>
        </w:trPr>
        <w:tc>
          <w:tcPr>
            <w:tcW w:w="1702" w:type="dxa"/>
            <w:tcBorders>
              <w:top w:val="single" w:sz="6" w:space="0" w:color="auto"/>
              <w:left w:val="single" w:sz="12" w:space="0" w:color="auto"/>
              <w:bottom w:val="single" w:sz="6" w:space="0" w:color="auto"/>
              <w:right w:val="nil"/>
            </w:tcBorders>
          </w:tcPr>
          <w:p w14:paraId="19FB8553"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Ar condicionado 7500 BTU</w:t>
            </w:r>
          </w:p>
        </w:tc>
        <w:tc>
          <w:tcPr>
            <w:tcW w:w="992" w:type="dxa"/>
            <w:tcBorders>
              <w:top w:val="single" w:sz="6" w:space="0" w:color="auto"/>
              <w:left w:val="single" w:sz="12" w:space="0" w:color="auto"/>
              <w:bottom w:val="single" w:sz="6" w:space="0" w:color="auto"/>
              <w:right w:val="single" w:sz="12" w:space="0" w:color="auto"/>
            </w:tcBorders>
          </w:tcPr>
          <w:p w14:paraId="6136766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1000</w:t>
            </w:r>
          </w:p>
        </w:tc>
        <w:tc>
          <w:tcPr>
            <w:tcW w:w="1134" w:type="dxa"/>
            <w:tcBorders>
              <w:top w:val="single" w:sz="6" w:space="0" w:color="auto"/>
              <w:left w:val="nil"/>
              <w:bottom w:val="single" w:sz="6" w:space="0" w:color="auto"/>
              <w:right w:val="nil"/>
            </w:tcBorders>
          </w:tcPr>
          <w:p w14:paraId="016A130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30</w:t>
            </w:r>
          </w:p>
        </w:tc>
        <w:tc>
          <w:tcPr>
            <w:tcW w:w="1081" w:type="dxa"/>
            <w:tcBorders>
              <w:top w:val="single" w:sz="6" w:space="0" w:color="auto"/>
              <w:left w:val="single" w:sz="12" w:space="0" w:color="auto"/>
              <w:bottom w:val="single" w:sz="6" w:space="0" w:color="auto"/>
              <w:right w:val="single" w:sz="12" w:space="0" w:color="auto"/>
            </w:tcBorders>
          </w:tcPr>
          <w:p w14:paraId="5D69E9A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4</w:t>
            </w:r>
          </w:p>
        </w:tc>
        <w:tc>
          <w:tcPr>
            <w:tcW w:w="1135" w:type="dxa"/>
            <w:tcBorders>
              <w:top w:val="single" w:sz="6" w:space="0" w:color="auto"/>
              <w:left w:val="nil"/>
              <w:bottom w:val="single" w:sz="6" w:space="0" w:color="auto"/>
              <w:right w:val="nil"/>
            </w:tcBorders>
          </w:tcPr>
          <w:p w14:paraId="4335CF9D"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120</w:t>
            </w:r>
          </w:p>
        </w:tc>
        <w:tc>
          <w:tcPr>
            <w:tcW w:w="1066" w:type="dxa"/>
            <w:tcBorders>
              <w:top w:val="single" w:sz="6" w:space="0" w:color="auto"/>
              <w:left w:val="single" w:sz="6" w:space="0" w:color="auto"/>
              <w:bottom w:val="single" w:sz="6" w:space="0" w:color="auto"/>
              <w:right w:val="single" w:sz="6" w:space="0" w:color="auto"/>
            </w:tcBorders>
          </w:tcPr>
          <w:p w14:paraId="026A8977"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4,00</w:t>
            </w:r>
          </w:p>
        </w:tc>
        <w:tc>
          <w:tcPr>
            <w:tcW w:w="1144" w:type="dxa"/>
            <w:tcBorders>
              <w:top w:val="single" w:sz="6" w:space="0" w:color="auto"/>
              <w:left w:val="single" w:sz="6" w:space="0" w:color="auto"/>
              <w:bottom w:val="single" w:sz="6" w:space="0" w:color="auto"/>
              <w:right w:val="single" w:sz="6" w:space="0" w:color="auto"/>
            </w:tcBorders>
          </w:tcPr>
          <w:p w14:paraId="4C283C0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0,17</w:t>
            </w:r>
          </w:p>
        </w:tc>
        <w:tc>
          <w:tcPr>
            <w:tcW w:w="1670" w:type="dxa"/>
            <w:tcBorders>
              <w:top w:val="single" w:sz="6" w:space="0" w:color="auto"/>
              <w:left w:val="nil"/>
              <w:bottom w:val="single" w:sz="6" w:space="0" w:color="auto"/>
              <w:right w:val="single" w:sz="12" w:space="0" w:color="auto"/>
            </w:tcBorders>
            <w:shd w:val="solid" w:color="C0C0C0" w:fill="auto"/>
          </w:tcPr>
          <w:p w14:paraId="3E9388F3"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r>
      <w:tr w:rsidR="00203BB5" w14:paraId="09698902" w14:textId="77777777" w:rsidTr="00203BB5">
        <w:trPr>
          <w:trHeight w:val="305"/>
        </w:trPr>
        <w:tc>
          <w:tcPr>
            <w:tcW w:w="1702" w:type="dxa"/>
            <w:tcBorders>
              <w:top w:val="single" w:sz="6" w:space="0" w:color="auto"/>
              <w:left w:val="single" w:sz="12" w:space="0" w:color="auto"/>
              <w:bottom w:val="single" w:sz="12" w:space="0" w:color="auto"/>
              <w:right w:val="nil"/>
            </w:tcBorders>
          </w:tcPr>
          <w:p w14:paraId="50F3B094" w14:textId="77777777" w:rsidR="00203BB5" w:rsidRDefault="00203BB5">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 xml:space="preserve">Router </w:t>
            </w:r>
          </w:p>
        </w:tc>
        <w:tc>
          <w:tcPr>
            <w:tcW w:w="992" w:type="dxa"/>
            <w:tcBorders>
              <w:top w:val="single" w:sz="6" w:space="0" w:color="auto"/>
              <w:left w:val="single" w:sz="12" w:space="0" w:color="auto"/>
              <w:bottom w:val="single" w:sz="12" w:space="0" w:color="auto"/>
              <w:right w:val="single" w:sz="12" w:space="0" w:color="auto"/>
            </w:tcBorders>
          </w:tcPr>
          <w:p w14:paraId="2FCA03D2"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15</w:t>
            </w:r>
          </w:p>
        </w:tc>
        <w:tc>
          <w:tcPr>
            <w:tcW w:w="1134" w:type="dxa"/>
            <w:tcBorders>
              <w:top w:val="single" w:sz="6" w:space="0" w:color="auto"/>
              <w:left w:val="nil"/>
              <w:bottom w:val="single" w:sz="12" w:space="0" w:color="auto"/>
              <w:right w:val="nil"/>
            </w:tcBorders>
            <w:shd w:val="solid" w:color="C0C0C0" w:fill="auto"/>
          </w:tcPr>
          <w:p w14:paraId="740151E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081" w:type="dxa"/>
            <w:tcBorders>
              <w:top w:val="single" w:sz="6" w:space="0" w:color="auto"/>
              <w:left w:val="single" w:sz="12" w:space="0" w:color="auto"/>
              <w:bottom w:val="single" w:sz="12" w:space="0" w:color="auto"/>
              <w:right w:val="single" w:sz="12" w:space="0" w:color="auto"/>
            </w:tcBorders>
            <w:shd w:val="solid" w:color="C0C0C0" w:fill="auto"/>
          </w:tcPr>
          <w:p w14:paraId="71AFD0C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135" w:type="dxa"/>
            <w:tcBorders>
              <w:top w:val="single" w:sz="6" w:space="0" w:color="auto"/>
              <w:left w:val="nil"/>
              <w:bottom w:val="single" w:sz="12" w:space="0" w:color="auto"/>
              <w:right w:val="nil"/>
            </w:tcBorders>
          </w:tcPr>
          <w:p w14:paraId="00E83AAF"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5,0</w:t>
            </w:r>
          </w:p>
        </w:tc>
        <w:tc>
          <w:tcPr>
            <w:tcW w:w="1066" w:type="dxa"/>
            <w:tcBorders>
              <w:top w:val="single" w:sz="6" w:space="0" w:color="auto"/>
              <w:left w:val="single" w:sz="6" w:space="0" w:color="auto"/>
              <w:bottom w:val="single" w:sz="6" w:space="0" w:color="auto"/>
              <w:right w:val="single" w:sz="6" w:space="0" w:color="auto"/>
            </w:tcBorders>
          </w:tcPr>
          <w:p w14:paraId="681FF276"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0,17</w:t>
            </w:r>
          </w:p>
        </w:tc>
        <w:tc>
          <w:tcPr>
            <w:tcW w:w="1144" w:type="dxa"/>
            <w:tcBorders>
              <w:top w:val="single" w:sz="6" w:space="0" w:color="auto"/>
              <w:left w:val="single" w:sz="6" w:space="0" w:color="auto"/>
              <w:bottom w:val="single" w:sz="6" w:space="0" w:color="auto"/>
              <w:right w:val="single" w:sz="6" w:space="0" w:color="auto"/>
            </w:tcBorders>
          </w:tcPr>
          <w:p w14:paraId="2CA57D20"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0,01</w:t>
            </w:r>
          </w:p>
        </w:tc>
        <w:tc>
          <w:tcPr>
            <w:tcW w:w="1670" w:type="dxa"/>
            <w:tcBorders>
              <w:top w:val="single" w:sz="6" w:space="0" w:color="auto"/>
              <w:left w:val="nil"/>
              <w:bottom w:val="single" w:sz="12" w:space="0" w:color="auto"/>
              <w:right w:val="single" w:sz="12" w:space="0" w:color="auto"/>
            </w:tcBorders>
          </w:tcPr>
          <w:p w14:paraId="63BDF4E9"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r>
              <w:rPr>
                <w:rFonts w:ascii="Times New Roman" w:hAnsi="Times New Roman" w:cs="Times New Roman"/>
                <w:color w:val="000000"/>
              </w:rPr>
              <w:t>0,007</w:t>
            </w:r>
          </w:p>
        </w:tc>
      </w:tr>
      <w:tr w:rsidR="00203BB5" w14:paraId="1D9A5F4C" w14:textId="77777777" w:rsidTr="00203BB5">
        <w:trPr>
          <w:trHeight w:val="305"/>
        </w:trPr>
        <w:tc>
          <w:tcPr>
            <w:tcW w:w="1702" w:type="dxa"/>
            <w:tcBorders>
              <w:top w:val="nil"/>
              <w:left w:val="single" w:sz="12" w:space="0" w:color="auto"/>
              <w:bottom w:val="single" w:sz="12" w:space="0" w:color="auto"/>
              <w:right w:val="nil"/>
            </w:tcBorders>
          </w:tcPr>
          <w:p w14:paraId="30B9B698" w14:textId="77777777" w:rsidR="00203BB5" w:rsidRDefault="00203BB5">
            <w:pPr>
              <w:autoSpaceDE w:val="0"/>
              <w:autoSpaceDN w:val="0"/>
              <w:adjustRightInd w:val="0"/>
              <w:spacing w:after="0" w:line="240" w:lineRule="auto"/>
              <w:ind w:firstLine="0"/>
              <w:jc w:val="left"/>
              <w:rPr>
                <w:rFonts w:ascii="Times New Roman" w:hAnsi="Times New Roman" w:cs="Times New Roman"/>
                <w:b/>
                <w:bCs/>
                <w:color w:val="000000"/>
              </w:rPr>
            </w:pPr>
            <w:r>
              <w:rPr>
                <w:rFonts w:ascii="Times New Roman" w:hAnsi="Times New Roman" w:cs="Times New Roman"/>
                <w:b/>
                <w:bCs/>
                <w:color w:val="000000"/>
              </w:rPr>
              <w:t>Total</w:t>
            </w:r>
          </w:p>
        </w:tc>
        <w:tc>
          <w:tcPr>
            <w:tcW w:w="992" w:type="dxa"/>
            <w:tcBorders>
              <w:top w:val="nil"/>
              <w:left w:val="single" w:sz="12" w:space="0" w:color="auto"/>
              <w:bottom w:val="single" w:sz="12" w:space="0" w:color="auto"/>
              <w:right w:val="single" w:sz="12" w:space="0" w:color="auto"/>
            </w:tcBorders>
            <w:shd w:val="solid" w:color="C0C0C0" w:fill="auto"/>
          </w:tcPr>
          <w:p w14:paraId="5F9EA6C8"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p>
        </w:tc>
        <w:tc>
          <w:tcPr>
            <w:tcW w:w="1134" w:type="dxa"/>
            <w:tcBorders>
              <w:top w:val="nil"/>
              <w:left w:val="nil"/>
              <w:bottom w:val="single" w:sz="12" w:space="0" w:color="auto"/>
              <w:right w:val="nil"/>
            </w:tcBorders>
            <w:shd w:val="solid" w:color="C0C0C0" w:fill="auto"/>
          </w:tcPr>
          <w:p w14:paraId="64711E05" w14:textId="77777777" w:rsidR="00203BB5" w:rsidRDefault="00203BB5">
            <w:pPr>
              <w:autoSpaceDE w:val="0"/>
              <w:autoSpaceDN w:val="0"/>
              <w:adjustRightInd w:val="0"/>
              <w:spacing w:after="0" w:line="240" w:lineRule="auto"/>
              <w:ind w:firstLine="0"/>
              <w:jc w:val="right"/>
              <w:rPr>
                <w:rFonts w:ascii="Times New Roman" w:hAnsi="Times New Roman" w:cs="Times New Roman"/>
                <w:color w:val="000000"/>
              </w:rPr>
            </w:pPr>
          </w:p>
        </w:tc>
        <w:tc>
          <w:tcPr>
            <w:tcW w:w="1081" w:type="dxa"/>
            <w:tcBorders>
              <w:top w:val="nil"/>
              <w:left w:val="single" w:sz="12" w:space="0" w:color="auto"/>
              <w:bottom w:val="single" w:sz="12" w:space="0" w:color="auto"/>
              <w:right w:val="single" w:sz="12" w:space="0" w:color="auto"/>
            </w:tcBorders>
            <w:shd w:val="solid" w:color="C0C0C0" w:fill="auto"/>
          </w:tcPr>
          <w:p w14:paraId="62999E13"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p>
        </w:tc>
        <w:tc>
          <w:tcPr>
            <w:tcW w:w="1135" w:type="dxa"/>
            <w:tcBorders>
              <w:top w:val="nil"/>
              <w:left w:val="nil"/>
              <w:bottom w:val="single" w:sz="12" w:space="0" w:color="auto"/>
              <w:right w:val="nil"/>
            </w:tcBorders>
          </w:tcPr>
          <w:p w14:paraId="3A522D33"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r>
              <w:rPr>
                <w:rFonts w:ascii="Times New Roman" w:hAnsi="Times New Roman" w:cs="Times New Roman"/>
                <w:b/>
                <w:bCs/>
                <w:color w:val="000000"/>
              </w:rPr>
              <w:t>339,5</w:t>
            </w:r>
          </w:p>
        </w:tc>
        <w:tc>
          <w:tcPr>
            <w:tcW w:w="1066" w:type="dxa"/>
            <w:tcBorders>
              <w:top w:val="nil"/>
              <w:left w:val="single" w:sz="12" w:space="0" w:color="auto"/>
              <w:bottom w:val="single" w:sz="12" w:space="0" w:color="auto"/>
              <w:right w:val="single" w:sz="12" w:space="0" w:color="auto"/>
            </w:tcBorders>
            <w:shd w:val="solid" w:color="FFFFFF" w:fill="auto"/>
          </w:tcPr>
          <w:p w14:paraId="7D9CBF63"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r>
              <w:rPr>
                <w:rFonts w:ascii="Times New Roman" w:hAnsi="Times New Roman" w:cs="Times New Roman"/>
                <w:b/>
                <w:bCs/>
                <w:color w:val="000000"/>
              </w:rPr>
              <w:t>11,315</w:t>
            </w:r>
          </w:p>
        </w:tc>
        <w:tc>
          <w:tcPr>
            <w:tcW w:w="1144" w:type="dxa"/>
            <w:tcBorders>
              <w:top w:val="nil"/>
              <w:left w:val="single" w:sz="12" w:space="0" w:color="auto"/>
              <w:bottom w:val="single" w:sz="12" w:space="0" w:color="auto"/>
              <w:right w:val="single" w:sz="12" w:space="0" w:color="auto"/>
            </w:tcBorders>
            <w:shd w:val="solid" w:color="FFFFFF" w:fill="auto"/>
          </w:tcPr>
          <w:p w14:paraId="01672C35"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r>
              <w:rPr>
                <w:rFonts w:ascii="Times New Roman" w:hAnsi="Times New Roman" w:cs="Times New Roman"/>
                <w:b/>
                <w:bCs/>
                <w:color w:val="000000"/>
              </w:rPr>
              <w:t>0,471</w:t>
            </w:r>
          </w:p>
        </w:tc>
        <w:tc>
          <w:tcPr>
            <w:tcW w:w="1670" w:type="dxa"/>
            <w:tcBorders>
              <w:top w:val="nil"/>
              <w:left w:val="nil"/>
              <w:bottom w:val="single" w:sz="12" w:space="0" w:color="auto"/>
              <w:right w:val="single" w:sz="12" w:space="0" w:color="auto"/>
            </w:tcBorders>
          </w:tcPr>
          <w:p w14:paraId="6E17AED0" w14:textId="77777777" w:rsidR="00203BB5" w:rsidRDefault="00203BB5">
            <w:pPr>
              <w:autoSpaceDE w:val="0"/>
              <w:autoSpaceDN w:val="0"/>
              <w:adjustRightInd w:val="0"/>
              <w:spacing w:after="0" w:line="240" w:lineRule="auto"/>
              <w:ind w:firstLine="0"/>
              <w:jc w:val="right"/>
              <w:rPr>
                <w:rFonts w:ascii="Times New Roman" w:hAnsi="Times New Roman" w:cs="Times New Roman"/>
                <w:b/>
                <w:bCs/>
                <w:color w:val="000000"/>
              </w:rPr>
            </w:pPr>
            <w:r>
              <w:rPr>
                <w:rFonts w:ascii="Times New Roman" w:hAnsi="Times New Roman" w:cs="Times New Roman"/>
                <w:b/>
                <w:bCs/>
                <w:color w:val="000000"/>
              </w:rPr>
              <w:t>0,118</w:t>
            </w:r>
          </w:p>
        </w:tc>
      </w:tr>
    </w:tbl>
    <w:p w14:paraId="16F21C23" w14:textId="775A63B6" w:rsidR="001636C4" w:rsidRPr="001636C4" w:rsidRDefault="001636C4" w:rsidP="001636C4">
      <w:pPr>
        <w:ind w:left="431" w:firstLine="0"/>
      </w:pPr>
    </w:p>
    <w:p w14:paraId="088CBC43" w14:textId="1AE3E885" w:rsidR="00F17A7B" w:rsidRPr="00CC2777" w:rsidRDefault="001636C4" w:rsidP="001636C4">
      <w:pPr>
        <w:rPr>
          <w:sz w:val="24"/>
          <w:szCs w:val="24"/>
        </w:rPr>
      </w:pPr>
      <w:r w:rsidRPr="00CC2777">
        <w:rPr>
          <w:sz w:val="24"/>
          <w:szCs w:val="24"/>
        </w:rPr>
        <w:lastRenderedPageBreak/>
        <w:t xml:space="preserve">Os valores globais estimados na </w:t>
      </w:r>
      <w:r w:rsidRPr="00CC2777">
        <w:rPr>
          <w:sz w:val="24"/>
          <w:szCs w:val="24"/>
        </w:rPr>
        <w:fldChar w:fldCharType="begin"/>
      </w:r>
      <w:r w:rsidRPr="00CC2777">
        <w:rPr>
          <w:sz w:val="24"/>
          <w:szCs w:val="24"/>
        </w:rPr>
        <w:instrText xml:space="preserve"> REF _Ref492579359 \h </w:instrText>
      </w:r>
      <w:r w:rsidR="00F17A7B" w:rsidRPr="00CC2777">
        <w:rPr>
          <w:sz w:val="24"/>
          <w:szCs w:val="24"/>
        </w:rPr>
        <w:instrText xml:space="preserve"> \* MERGEFORMAT </w:instrText>
      </w:r>
      <w:r w:rsidRPr="00CC2777">
        <w:rPr>
          <w:sz w:val="24"/>
          <w:szCs w:val="24"/>
        </w:rPr>
      </w:r>
      <w:r w:rsidRPr="00CC2777">
        <w:rPr>
          <w:sz w:val="24"/>
          <w:szCs w:val="24"/>
        </w:rPr>
        <w:fldChar w:fldCharType="separate"/>
      </w:r>
      <w:r w:rsidR="000A1C1B" w:rsidRPr="00CC2777">
        <w:rPr>
          <w:sz w:val="24"/>
          <w:szCs w:val="24"/>
        </w:rPr>
        <w:t xml:space="preserve">Tabela </w:t>
      </w:r>
      <w:r w:rsidR="000A1C1B" w:rsidRPr="00CC2777">
        <w:rPr>
          <w:noProof/>
          <w:sz w:val="24"/>
          <w:szCs w:val="24"/>
        </w:rPr>
        <w:t>35</w:t>
      </w:r>
      <w:r w:rsidRPr="00CC2777">
        <w:rPr>
          <w:sz w:val="24"/>
          <w:szCs w:val="24"/>
        </w:rPr>
        <w:fldChar w:fldCharType="end"/>
      </w:r>
      <w:r w:rsidRPr="00CC2777">
        <w:rPr>
          <w:sz w:val="24"/>
          <w:szCs w:val="24"/>
        </w:rPr>
        <w:t xml:space="preserve"> de 339,5 kWk por mês estão próximos dos valores obtidos no projeto desenvolvido no âmbito do PPEC “A Sua Casa, A Sua Energia”</w:t>
      </w:r>
      <w:sdt>
        <w:sdtPr>
          <w:rPr>
            <w:sz w:val="24"/>
            <w:szCs w:val="24"/>
          </w:rPr>
          <w:id w:val="1930850513"/>
          <w:citation/>
        </w:sdtPr>
        <w:sdtContent>
          <w:r w:rsidR="00FC57A5" w:rsidRPr="00CC2777">
            <w:rPr>
              <w:sz w:val="24"/>
              <w:szCs w:val="24"/>
            </w:rPr>
            <w:fldChar w:fldCharType="begin"/>
          </w:r>
          <w:r w:rsidR="00FC57A5" w:rsidRPr="00CC2777">
            <w:rPr>
              <w:sz w:val="24"/>
              <w:szCs w:val="24"/>
            </w:rPr>
            <w:instrText xml:space="preserve">CITATION PPE16 \n  \t  \l 2070 </w:instrText>
          </w:r>
          <w:r w:rsidR="00FC57A5" w:rsidRPr="00CC2777">
            <w:rPr>
              <w:sz w:val="24"/>
              <w:szCs w:val="24"/>
            </w:rPr>
            <w:fldChar w:fldCharType="separate"/>
          </w:r>
          <w:r w:rsidR="000A1C1B" w:rsidRPr="00CC2777">
            <w:rPr>
              <w:noProof/>
              <w:sz w:val="24"/>
              <w:szCs w:val="24"/>
            </w:rPr>
            <w:t xml:space="preserve"> (2016)</w:t>
          </w:r>
          <w:r w:rsidR="00FC57A5" w:rsidRPr="00CC2777">
            <w:rPr>
              <w:sz w:val="24"/>
              <w:szCs w:val="24"/>
            </w:rPr>
            <w:fldChar w:fldCharType="end"/>
          </w:r>
        </w:sdtContent>
      </w:sdt>
      <w:r w:rsidRPr="00CC2777">
        <w:rPr>
          <w:sz w:val="24"/>
          <w:szCs w:val="24"/>
        </w:rPr>
        <w:t xml:space="preserve"> que calcularam</w:t>
      </w:r>
      <w:r w:rsidR="00F17A7B" w:rsidRPr="00CC2777">
        <w:rPr>
          <w:sz w:val="24"/>
          <w:szCs w:val="24"/>
        </w:rPr>
        <w:t xml:space="preserve"> </w:t>
      </w:r>
      <w:r w:rsidRPr="00CC2777">
        <w:rPr>
          <w:sz w:val="24"/>
          <w:szCs w:val="24"/>
        </w:rPr>
        <w:t xml:space="preserve">um consumo médio de 358,33 kWk por mês </w:t>
      </w:r>
      <w:r w:rsidR="00F17A7B" w:rsidRPr="00CC2777">
        <w:rPr>
          <w:sz w:val="24"/>
          <w:szCs w:val="24"/>
        </w:rPr>
        <w:t xml:space="preserve">nas residências familiares localizadas no continente. Para os consumos em modo </w:t>
      </w:r>
      <w:r w:rsidR="00F17A7B" w:rsidRPr="00943D75">
        <w:rPr>
          <w:i/>
          <w:sz w:val="24"/>
          <w:szCs w:val="24"/>
        </w:rPr>
        <w:t>standby</w:t>
      </w:r>
      <w:r w:rsidR="00F17A7B" w:rsidRPr="00CC2777">
        <w:rPr>
          <w:sz w:val="24"/>
          <w:szCs w:val="24"/>
        </w:rPr>
        <w:t xml:space="preserve"> o mesmo estudo estimou valores entre 20% a 30% do consumo global ou seja 0,124 kWh/hora, que também é um resultado muito próximo do valor indicado na </w:t>
      </w:r>
      <w:r w:rsidR="00F17A7B" w:rsidRPr="00CC2777">
        <w:rPr>
          <w:sz w:val="24"/>
          <w:szCs w:val="24"/>
        </w:rPr>
        <w:fldChar w:fldCharType="begin"/>
      </w:r>
      <w:r w:rsidR="00F17A7B" w:rsidRPr="00CC2777">
        <w:rPr>
          <w:sz w:val="24"/>
          <w:szCs w:val="24"/>
        </w:rPr>
        <w:instrText xml:space="preserve"> REF _Ref492579359 \h  \* MERGEFORMAT </w:instrText>
      </w:r>
      <w:r w:rsidR="00F17A7B" w:rsidRPr="00CC2777">
        <w:rPr>
          <w:sz w:val="24"/>
          <w:szCs w:val="24"/>
        </w:rPr>
      </w:r>
      <w:r w:rsidR="00F17A7B" w:rsidRPr="00CC2777">
        <w:rPr>
          <w:sz w:val="24"/>
          <w:szCs w:val="24"/>
        </w:rPr>
        <w:fldChar w:fldCharType="separate"/>
      </w:r>
      <w:r w:rsidR="000A1C1B" w:rsidRPr="00CC2777">
        <w:rPr>
          <w:sz w:val="24"/>
          <w:szCs w:val="24"/>
        </w:rPr>
        <w:t xml:space="preserve">Tabela </w:t>
      </w:r>
      <w:r w:rsidR="000A1C1B" w:rsidRPr="00CC2777">
        <w:rPr>
          <w:noProof/>
          <w:sz w:val="24"/>
          <w:szCs w:val="24"/>
        </w:rPr>
        <w:t>35</w:t>
      </w:r>
      <w:r w:rsidR="00F17A7B" w:rsidRPr="00CC2777">
        <w:rPr>
          <w:sz w:val="24"/>
          <w:szCs w:val="24"/>
        </w:rPr>
        <w:fldChar w:fldCharType="end"/>
      </w:r>
      <w:r w:rsidR="004A14DF" w:rsidRPr="00CC2777">
        <w:rPr>
          <w:sz w:val="24"/>
          <w:szCs w:val="24"/>
        </w:rPr>
        <w:t xml:space="preserve"> </w:t>
      </w:r>
      <w:r w:rsidR="004A14DF" w:rsidRPr="00CC2777">
        <w:rPr>
          <w:sz w:val="24"/>
          <w:szCs w:val="24"/>
        </w:rPr>
        <w:fldChar w:fldCharType="begin" w:fldLock="1"/>
      </w:r>
      <w:r w:rsidR="00FC57A5" w:rsidRPr="00CC2777">
        <w:rPr>
          <w:sz w:val="24"/>
          <w:szCs w:val="24"/>
        </w:rPr>
        <w:instrText>ADDIN CSL_CITATION { "citationItems" : [ { "id" : "ITEM-1", "itemData" : { "author" : [ { "dropping-particle" : "", "family" : "Benito", "given" : "Tom\u00e1s", "non-dropping-particle" : "", "parse-names" : false, "suffix" : "" } ], "id" : "ITEM-1", "issued" : { "date-parts" : [ [ "2011" ] ] }, "publisher" : "Publind\u00fastria", "publisher-place" : "Porto", "title" : "Pr\u00e1ticas de energia solar fotovoltaica", "type" : "book" }, "uris" : [ "http://www.mendeley.com/documents/?uuid=0a74acaa-bc4e-4dc8-b207-e0298775d55b" ] }, { "id" : "ITEM-2", "itemData" : { "URL" : "http://casaenergia.pt/", "accessed" : { "date-parts" : [ [ "2017", "8", "20" ] ] }, "author" : [ { "dropping-particle" : "", "family" : "PPEC", "given" : "", "non-dropping-particle" : "", "parse-names" : false, "suffix" : "" } ], "container-title" : "PPEC \u2013 Plano de Promo\u00e7\u00e3o da Efici\u00eancia no Consumo da Energia El\u00e9trica", "id" : "ITEM-2", "issued" : { "date-parts" : [ [ "2016" ] ] }, "title" : "A sua casa, a sua energia", "type" : "webpage" }, "uris" : [ "http://www.mendeley.com/documents/?uuid=20f60f5d-f8a4-3d1f-83ca-12220b7a3fb6" ] } ], "mendeley" : { "formattedCitation" : "(Benito, 2011; PPEC, 2016)", "plainTextFormattedCitation" : "(Benito, 2011; PPEC, 2016)", "previouslyFormattedCitation" : "(Benito, 2011; PPEC, 2016)" }, "properties" : {  }, "schema" : "https://github.com/citation-style-language/schema/raw/master/csl-citation.json" }</w:instrText>
      </w:r>
      <w:r w:rsidR="004A14DF" w:rsidRPr="00CC2777">
        <w:rPr>
          <w:sz w:val="24"/>
          <w:szCs w:val="24"/>
        </w:rPr>
        <w:fldChar w:fldCharType="separate"/>
      </w:r>
      <w:r w:rsidR="00FC57A5" w:rsidRPr="00CC2777">
        <w:rPr>
          <w:noProof/>
          <w:sz w:val="24"/>
          <w:szCs w:val="24"/>
        </w:rPr>
        <w:t>(Benito, 2011; PPEC, 2016)</w:t>
      </w:r>
      <w:r w:rsidR="004A14DF" w:rsidRPr="00CC2777">
        <w:rPr>
          <w:sz w:val="24"/>
          <w:szCs w:val="24"/>
        </w:rPr>
        <w:fldChar w:fldCharType="end"/>
      </w:r>
      <w:r w:rsidR="00F17A7B" w:rsidRPr="00CC2777">
        <w:rPr>
          <w:sz w:val="24"/>
          <w:szCs w:val="24"/>
        </w:rPr>
        <w:t xml:space="preserve">. </w:t>
      </w:r>
    </w:p>
    <w:p w14:paraId="5C665FCA" w14:textId="252C3F68" w:rsidR="00203BB5" w:rsidRDefault="00203BB5" w:rsidP="003D7A4A">
      <w:pPr>
        <w:pStyle w:val="Cabealho2"/>
      </w:pPr>
      <w:bookmarkStart w:id="181" w:name="_Toc503721961"/>
      <w:r>
        <w:t>Dimensionamento do painel</w:t>
      </w:r>
      <w:bookmarkEnd w:id="181"/>
    </w:p>
    <w:p w14:paraId="5951F487" w14:textId="723E86C6" w:rsidR="009D58C0" w:rsidRPr="00CC2777" w:rsidRDefault="009D58C0" w:rsidP="009D58C0">
      <w:pPr>
        <w:rPr>
          <w:sz w:val="24"/>
          <w:szCs w:val="24"/>
        </w:rPr>
      </w:pPr>
      <w:r w:rsidRPr="00CC2777">
        <w:rPr>
          <w:sz w:val="24"/>
          <w:szCs w:val="24"/>
        </w:rPr>
        <w:t xml:space="preserve">Devido a diferenças na radiação solar a </w:t>
      </w:r>
      <w:r w:rsidR="00FF27D4" w:rsidRPr="00CC2777">
        <w:rPr>
          <w:sz w:val="24"/>
          <w:szCs w:val="24"/>
        </w:rPr>
        <w:t>quan</w:t>
      </w:r>
      <w:r w:rsidRPr="00CC2777">
        <w:rPr>
          <w:sz w:val="24"/>
          <w:szCs w:val="24"/>
        </w:rPr>
        <w:t>tidade de energia solar possível de ser captada, em cada local, depende do mês</w:t>
      </w:r>
      <w:r w:rsidR="00B421D3" w:rsidRPr="00CC2777">
        <w:rPr>
          <w:sz w:val="24"/>
          <w:szCs w:val="24"/>
        </w:rPr>
        <w:t xml:space="preserve">, </w:t>
      </w:r>
      <w:r w:rsidRPr="00CC2777">
        <w:rPr>
          <w:sz w:val="24"/>
          <w:szCs w:val="24"/>
        </w:rPr>
        <w:t>da localização geográfica</w:t>
      </w:r>
      <w:r w:rsidR="00B421D3" w:rsidRPr="00CC2777">
        <w:rPr>
          <w:sz w:val="24"/>
          <w:szCs w:val="24"/>
        </w:rPr>
        <w:t xml:space="preserve"> e da existência de sombreamentos, sendo muito diferente a exposição à luz solar verificada no mês de junho (cerca de 13 horas), na cidade de Lisboa, quando comparada com a existente no mês de </w:t>
      </w:r>
      <w:r w:rsidR="00F41CD3" w:rsidRPr="00CC2777">
        <w:rPr>
          <w:sz w:val="24"/>
          <w:szCs w:val="24"/>
        </w:rPr>
        <w:t>dezembro</w:t>
      </w:r>
      <w:r w:rsidR="00B421D3" w:rsidRPr="00CC2777">
        <w:rPr>
          <w:sz w:val="24"/>
          <w:szCs w:val="24"/>
        </w:rPr>
        <w:t xml:space="preserve"> (cerca de 10 horas). </w:t>
      </w:r>
      <w:r w:rsidR="00A21A4E" w:rsidRPr="00CC2777">
        <w:rPr>
          <w:sz w:val="24"/>
          <w:szCs w:val="24"/>
        </w:rPr>
        <w:t xml:space="preserve"> Entretanto, para </w:t>
      </w:r>
      <w:r w:rsidR="00B421D3" w:rsidRPr="00CC2777">
        <w:rPr>
          <w:sz w:val="24"/>
          <w:szCs w:val="24"/>
        </w:rPr>
        <w:t xml:space="preserve">possibilitar o conhecimento de valores médios de radiação solar </w:t>
      </w:r>
      <w:r w:rsidR="00080E92" w:rsidRPr="00CC2777">
        <w:rPr>
          <w:sz w:val="24"/>
          <w:szCs w:val="24"/>
        </w:rPr>
        <w:t xml:space="preserve">existem estimativas da radiação solar média para várias localizações geográficas, estando representada na </w:t>
      </w:r>
      <w:r w:rsidR="00080E92" w:rsidRPr="00CC2777">
        <w:rPr>
          <w:sz w:val="24"/>
          <w:szCs w:val="24"/>
        </w:rPr>
        <w:fldChar w:fldCharType="begin"/>
      </w:r>
      <w:r w:rsidR="00080E92" w:rsidRPr="00CC2777">
        <w:rPr>
          <w:sz w:val="24"/>
          <w:szCs w:val="24"/>
        </w:rPr>
        <w:instrText xml:space="preserve"> REF _Ref490595947 \h </w:instrText>
      </w:r>
      <w:r w:rsidR="00A21A4E" w:rsidRPr="00CC2777">
        <w:rPr>
          <w:sz w:val="24"/>
          <w:szCs w:val="24"/>
        </w:rPr>
        <w:instrText xml:space="preserve"> \* MERGEFORMAT </w:instrText>
      </w:r>
      <w:r w:rsidR="00080E92" w:rsidRPr="00CC2777">
        <w:rPr>
          <w:sz w:val="24"/>
          <w:szCs w:val="24"/>
        </w:rPr>
      </w:r>
      <w:r w:rsidR="00080E92" w:rsidRPr="00CC2777">
        <w:rPr>
          <w:sz w:val="24"/>
          <w:szCs w:val="24"/>
        </w:rPr>
        <w:fldChar w:fldCharType="separate"/>
      </w:r>
      <w:r w:rsidR="000A1C1B" w:rsidRPr="00943D75">
        <w:rPr>
          <w:sz w:val="24"/>
          <w:szCs w:val="24"/>
        </w:rPr>
        <w:t>Tabela 36</w:t>
      </w:r>
      <w:r w:rsidR="00080E92" w:rsidRPr="00CC2777">
        <w:rPr>
          <w:sz w:val="24"/>
          <w:szCs w:val="24"/>
        </w:rPr>
        <w:fldChar w:fldCharType="end"/>
      </w:r>
      <w:r w:rsidR="00080E92" w:rsidRPr="00CC2777">
        <w:rPr>
          <w:sz w:val="24"/>
          <w:szCs w:val="24"/>
        </w:rPr>
        <w:t xml:space="preserve"> a estimativa mensal </w:t>
      </w:r>
      <w:r w:rsidR="00A21A4E" w:rsidRPr="00CC2777">
        <w:rPr>
          <w:sz w:val="24"/>
          <w:szCs w:val="24"/>
        </w:rPr>
        <w:t xml:space="preserve">da radiação solar, medida em </w:t>
      </w:r>
      <m:oMath>
        <m:r>
          <w:rPr>
            <w:rFonts w:ascii="Cambria Math" w:hAnsi="Cambria Math"/>
            <w:sz w:val="24"/>
            <w:szCs w:val="24"/>
          </w:rPr>
          <m:t>kWh/</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/d</m:t>
        </m:r>
      </m:oMath>
      <w:r w:rsidR="00A21A4E" w:rsidRPr="00CC2777">
        <w:rPr>
          <w:sz w:val="24"/>
          <w:szCs w:val="24"/>
        </w:rPr>
        <w:t xml:space="preserve"> , estimada para a cidade de Lisboa</w:t>
      </w:r>
      <w:r w:rsidR="00182E87" w:rsidRPr="00CC2777">
        <w:rPr>
          <w:sz w:val="24"/>
          <w:szCs w:val="24"/>
        </w:rPr>
        <w:t xml:space="preserve"> </w:t>
      </w:r>
      <w:r w:rsidR="00182E87" w:rsidRPr="00CC2777">
        <w:rPr>
          <w:sz w:val="24"/>
          <w:szCs w:val="24"/>
        </w:rPr>
        <w:fldChar w:fldCharType="begin" w:fldLock="1"/>
      </w:r>
      <w:r w:rsidR="00C6073C" w:rsidRPr="00CC2777">
        <w:rPr>
          <w:sz w:val="24"/>
          <w:szCs w:val="24"/>
        </w:rPr>
        <w:instrText>ADDIN CSL_CITATION { "citationItems" : [ { "id" : "ITEM-1", "itemData" : { "author" : [ { "dropping-particle" : "", "family" : "Benito", "given" : "Tom\u00e1s", "non-dropping-particle" : "", "parse-names" : false, "suffix" : "" } ], "id" : "ITEM-1", "issued" : { "date-parts" : [ [ "2011" ] ] }, "publisher" : "Publind\u00fastria", "publisher-place" : "Porto", "title" : "Pr\u00e1ticas de energia solar fotovoltaica", "type" : "book" }, "uris" : [ "http://www.mendeley.com/documents/?uuid=0a74acaa-bc4e-4dc8-b207-e0298775d55b" ] } ], "mendeley" : { "formattedCitation" : "(Benito, 2011)", "plainTextFormattedCitation" : "(Benito, 2011)", "previouslyFormattedCitation" : "(Benito, 2011)" }, "properties" : {  }, "schema" : "https://github.com/citation-style-language/schema/raw/master/csl-citation.json" }</w:instrText>
      </w:r>
      <w:r w:rsidR="00182E87" w:rsidRPr="00CC2777">
        <w:rPr>
          <w:sz w:val="24"/>
          <w:szCs w:val="24"/>
        </w:rPr>
        <w:fldChar w:fldCharType="separate"/>
      </w:r>
      <w:r w:rsidR="00182E87" w:rsidRPr="00CC2777">
        <w:rPr>
          <w:noProof/>
          <w:sz w:val="24"/>
          <w:szCs w:val="24"/>
        </w:rPr>
        <w:t>(Benito, 2011)</w:t>
      </w:r>
      <w:r w:rsidR="00182E87" w:rsidRPr="00CC2777">
        <w:rPr>
          <w:sz w:val="24"/>
          <w:szCs w:val="24"/>
        </w:rPr>
        <w:fldChar w:fldCharType="end"/>
      </w:r>
      <w:r w:rsidR="00A21A4E" w:rsidRPr="00CC2777">
        <w:rPr>
          <w:sz w:val="24"/>
          <w:szCs w:val="24"/>
        </w:rPr>
        <w:t>.</w:t>
      </w:r>
    </w:p>
    <w:p w14:paraId="5BC43021" w14:textId="312E4D63" w:rsidR="009E3B1D" w:rsidRPr="009E3B1D" w:rsidRDefault="009E3B1D" w:rsidP="009E3B1D">
      <w:pPr>
        <w:pStyle w:val="Legenda"/>
        <w:jc w:val="left"/>
        <w:rPr>
          <w:b w:val="0"/>
          <w:i/>
          <w:color w:val="auto"/>
          <w:sz w:val="22"/>
          <w:szCs w:val="22"/>
        </w:rPr>
      </w:pPr>
      <w:bookmarkStart w:id="182" w:name="_Ref490595947"/>
      <w:bookmarkStart w:id="183" w:name="_Toc503722011"/>
      <w:r w:rsidRPr="009E3B1D">
        <w:rPr>
          <w:b w:val="0"/>
          <w:i/>
          <w:color w:val="auto"/>
          <w:sz w:val="22"/>
          <w:szCs w:val="22"/>
        </w:rPr>
        <w:t xml:space="preserve">Tabela </w:t>
      </w:r>
      <w:r w:rsidRPr="009E3B1D">
        <w:rPr>
          <w:b w:val="0"/>
          <w:i/>
          <w:color w:val="auto"/>
          <w:sz w:val="22"/>
          <w:szCs w:val="22"/>
        </w:rPr>
        <w:fldChar w:fldCharType="begin"/>
      </w:r>
      <w:r w:rsidRPr="009E3B1D">
        <w:rPr>
          <w:b w:val="0"/>
          <w:i/>
          <w:color w:val="auto"/>
          <w:sz w:val="22"/>
          <w:szCs w:val="22"/>
        </w:rPr>
        <w:instrText xml:space="preserve"> SEQ Tabela \* ARABIC </w:instrText>
      </w:r>
      <w:r w:rsidRPr="009E3B1D">
        <w:rPr>
          <w:b w:val="0"/>
          <w:i/>
          <w:color w:val="auto"/>
          <w:sz w:val="22"/>
          <w:szCs w:val="22"/>
        </w:rPr>
        <w:fldChar w:fldCharType="separate"/>
      </w:r>
      <w:r w:rsidR="000A1C1B">
        <w:rPr>
          <w:b w:val="0"/>
          <w:i/>
          <w:noProof/>
          <w:color w:val="auto"/>
          <w:sz w:val="22"/>
          <w:szCs w:val="22"/>
        </w:rPr>
        <w:t>36</w:t>
      </w:r>
      <w:r w:rsidRPr="009E3B1D">
        <w:rPr>
          <w:b w:val="0"/>
          <w:i/>
          <w:color w:val="auto"/>
          <w:sz w:val="22"/>
          <w:szCs w:val="22"/>
        </w:rPr>
        <w:fldChar w:fldCharType="end"/>
      </w:r>
      <w:bookmarkEnd w:id="182"/>
      <w:r w:rsidRPr="009E3B1D">
        <w:rPr>
          <w:b w:val="0"/>
          <w:i/>
          <w:color w:val="auto"/>
          <w:sz w:val="22"/>
          <w:szCs w:val="22"/>
        </w:rPr>
        <w:t>: Radiação em kWh/m</w:t>
      </w:r>
      <w:r w:rsidRPr="009E3B1D">
        <w:rPr>
          <w:b w:val="0"/>
          <w:i/>
          <w:color w:val="auto"/>
          <w:sz w:val="22"/>
          <w:szCs w:val="22"/>
          <w:vertAlign w:val="superscript"/>
        </w:rPr>
        <w:t>2</w:t>
      </w:r>
      <w:r w:rsidRPr="009E3B1D">
        <w:rPr>
          <w:b w:val="0"/>
          <w:i/>
          <w:color w:val="auto"/>
          <w:sz w:val="22"/>
          <w:szCs w:val="22"/>
        </w:rPr>
        <w:t>/d em Lisboa</w:t>
      </w:r>
      <w:r w:rsidR="00182E87">
        <w:rPr>
          <w:b w:val="0"/>
          <w:i/>
          <w:color w:val="auto"/>
          <w:sz w:val="22"/>
          <w:szCs w:val="22"/>
        </w:rPr>
        <w:t xml:space="preserve">. Fonte: </w:t>
      </w:r>
      <w:r w:rsidR="00182E87" w:rsidRPr="00182E87">
        <w:rPr>
          <w:b w:val="0"/>
          <w:i/>
          <w:color w:val="auto"/>
          <w:sz w:val="22"/>
          <w:szCs w:val="22"/>
        </w:rPr>
        <w:fldChar w:fldCharType="begin" w:fldLock="1"/>
      </w:r>
      <w:r w:rsidR="003C5BBF">
        <w:rPr>
          <w:b w:val="0"/>
          <w:i/>
          <w:color w:val="auto"/>
          <w:sz w:val="22"/>
          <w:szCs w:val="22"/>
        </w:rPr>
        <w:instrText>ADDIN CSL_CITATION { "citationItems" : [ { "id" : "ITEM-1", "itemData" : { "author" : [ { "dropping-particle" : "", "family" : "Benito", "given" : "Tom\u00e1s", "non-dropping-particle" : "", "parse-names" : false, "suffix" : "" } ], "id" : "ITEM-1", "issued" : { "date-parts" : [ [ "2011" ] ] }, "publisher" : "Publind\u00fastria", "publisher-place" : "Porto", "title" : "Pr\u00e1ticas de energia solar fotovoltaica", "type" : "book" }, "uris" : [ "http://www.mendeley.com/documents/?uuid=0a74acaa-bc4e-4dc8-b207-e0298775d55b" ] } ], "mendeley" : { "formattedCitation" : "(Benito, 2011)", "plainTextFormattedCitation" : "(Benito, 2011)", "previouslyFormattedCitation" : "(Benito, 2011)" }, "properties" : {  }, "schema" : "https://github.com/citation-style-language/schema/raw/master/csl-citation.json" }</w:instrText>
      </w:r>
      <w:r w:rsidR="00182E87" w:rsidRPr="00182E87">
        <w:rPr>
          <w:b w:val="0"/>
          <w:i/>
          <w:color w:val="auto"/>
          <w:sz w:val="22"/>
          <w:szCs w:val="22"/>
        </w:rPr>
        <w:fldChar w:fldCharType="separate"/>
      </w:r>
      <w:r w:rsidR="003C5BBF" w:rsidRPr="003C5BBF">
        <w:rPr>
          <w:b w:val="0"/>
          <w:noProof/>
          <w:color w:val="auto"/>
          <w:sz w:val="22"/>
          <w:szCs w:val="22"/>
        </w:rPr>
        <w:t>(Benito, 2011)</w:t>
      </w:r>
      <w:bookmarkEnd w:id="183"/>
      <w:r w:rsidR="00182E87" w:rsidRPr="00182E87">
        <w:rPr>
          <w:b w:val="0"/>
          <w:i/>
          <w:color w:val="auto"/>
          <w:sz w:val="22"/>
          <w:szCs w:val="22"/>
        </w:rPr>
        <w:fldChar w:fldCharType="end"/>
      </w:r>
    </w:p>
    <w:tbl>
      <w:tblPr>
        <w:tblStyle w:val="TabelacomGrelha"/>
        <w:tblW w:w="10100" w:type="dxa"/>
        <w:tblInd w:w="-147" w:type="dxa"/>
        <w:tblLook w:val="04A0" w:firstRow="1" w:lastRow="0" w:firstColumn="1" w:lastColumn="0" w:noHBand="0" w:noVBand="1"/>
      </w:tblPr>
      <w:tblGrid>
        <w:gridCol w:w="840"/>
        <w:gridCol w:w="709"/>
        <w:gridCol w:w="709"/>
        <w:gridCol w:w="710"/>
        <w:gridCol w:w="710"/>
        <w:gridCol w:w="710"/>
        <w:gridCol w:w="710"/>
        <w:gridCol w:w="710"/>
        <w:gridCol w:w="710"/>
        <w:gridCol w:w="710"/>
        <w:gridCol w:w="710"/>
        <w:gridCol w:w="710"/>
        <w:gridCol w:w="710"/>
        <w:gridCol w:w="742"/>
      </w:tblGrid>
      <w:tr w:rsidR="00110F28" w14:paraId="384E5688" w14:textId="1A761050" w:rsidTr="009E3B1D">
        <w:tc>
          <w:tcPr>
            <w:tcW w:w="840" w:type="dxa"/>
          </w:tcPr>
          <w:p w14:paraId="6D9DEB9C" w14:textId="4E3C42C7" w:rsidR="00110F28" w:rsidRPr="00CB28FF" w:rsidRDefault="00110F28" w:rsidP="00ED63F5">
            <w:pPr>
              <w:ind w:firstLine="0"/>
              <w:rPr>
                <w:sz w:val="20"/>
                <w:szCs w:val="20"/>
              </w:rPr>
            </w:pPr>
            <w:r>
              <w:t xml:space="preserve"> </w:t>
            </w:r>
            <m:oMath>
              <m:r>
                <w:rPr>
                  <w:rFonts w:ascii="Cambria Math" w:hAnsi="Cambria Math"/>
                  <w:sz w:val="20"/>
                  <w:szCs w:val="20"/>
                </w:rPr>
                <m:t>kWh/</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/d</m:t>
              </m:r>
            </m:oMath>
          </w:p>
        </w:tc>
        <w:tc>
          <w:tcPr>
            <w:tcW w:w="8532" w:type="dxa"/>
            <w:gridSpan w:val="12"/>
          </w:tcPr>
          <w:p w14:paraId="06CC2B80" w14:textId="63AED746" w:rsidR="00110F28" w:rsidRDefault="00110F28" w:rsidP="00CB28FF">
            <w:pPr>
              <w:ind w:firstLine="0"/>
              <w:jc w:val="center"/>
            </w:pPr>
            <w:r>
              <w:t>Média diária por mês</w:t>
            </w:r>
          </w:p>
        </w:tc>
        <w:tc>
          <w:tcPr>
            <w:tcW w:w="728" w:type="dxa"/>
            <w:vMerge w:val="restart"/>
            <w:textDirection w:val="btLr"/>
          </w:tcPr>
          <w:p w14:paraId="29586138" w14:textId="77777777" w:rsidR="00110F28" w:rsidRDefault="00110F28" w:rsidP="00110F28">
            <w:pPr>
              <w:ind w:left="113" w:right="113" w:firstLine="0"/>
            </w:pPr>
            <w:r>
              <w:t>Média</w:t>
            </w:r>
          </w:p>
          <w:p w14:paraId="61AD707D" w14:textId="2E1BE9BF" w:rsidR="00110F28" w:rsidRDefault="00110F28" w:rsidP="00110F28">
            <w:pPr>
              <w:ind w:left="113" w:right="113" w:firstLine="0"/>
            </w:pPr>
            <w:r>
              <w:t>Anual</w:t>
            </w:r>
          </w:p>
        </w:tc>
      </w:tr>
      <w:tr w:rsidR="00110F28" w14:paraId="26442A48" w14:textId="77777777" w:rsidTr="009E3B1D">
        <w:trPr>
          <w:trHeight w:val="477"/>
        </w:trPr>
        <w:tc>
          <w:tcPr>
            <w:tcW w:w="840" w:type="dxa"/>
          </w:tcPr>
          <w:p w14:paraId="3A3422F0" w14:textId="5BB78DCE" w:rsidR="00110F28" w:rsidRDefault="00110F28" w:rsidP="00ED63F5">
            <w:pPr>
              <w:ind w:firstLine="0"/>
            </w:pPr>
            <w:r>
              <w:t>Cidade</w:t>
            </w:r>
          </w:p>
        </w:tc>
        <w:tc>
          <w:tcPr>
            <w:tcW w:w="711" w:type="dxa"/>
          </w:tcPr>
          <w:p w14:paraId="7D2D130C" w14:textId="61ACD515" w:rsidR="00110F28" w:rsidRDefault="00110F28" w:rsidP="00ED63F5">
            <w:pPr>
              <w:ind w:firstLine="0"/>
            </w:pPr>
            <w:r>
              <w:t>Jan</w:t>
            </w:r>
          </w:p>
        </w:tc>
        <w:tc>
          <w:tcPr>
            <w:tcW w:w="711" w:type="dxa"/>
          </w:tcPr>
          <w:p w14:paraId="4540A699" w14:textId="1174EF99" w:rsidR="00110F28" w:rsidRDefault="00110F28" w:rsidP="00ED63F5">
            <w:pPr>
              <w:ind w:firstLine="0"/>
            </w:pPr>
            <w:r>
              <w:t>Fev</w:t>
            </w:r>
          </w:p>
        </w:tc>
        <w:tc>
          <w:tcPr>
            <w:tcW w:w="711" w:type="dxa"/>
          </w:tcPr>
          <w:p w14:paraId="5C442382" w14:textId="1FA92168" w:rsidR="00110F28" w:rsidRDefault="00110F28" w:rsidP="00ED63F5">
            <w:pPr>
              <w:ind w:firstLine="0"/>
            </w:pPr>
            <w:r>
              <w:t>Mar</w:t>
            </w:r>
          </w:p>
        </w:tc>
        <w:tc>
          <w:tcPr>
            <w:tcW w:w="711" w:type="dxa"/>
          </w:tcPr>
          <w:p w14:paraId="3D130998" w14:textId="3055105F" w:rsidR="00110F28" w:rsidRDefault="00110F28" w:rsidP="00ED63F5">
            <w:pPr>
              <w:ind w:firstLine="0"/>
            </w:pPr>
            <w:r>
              <w:t>Abr</w:t>
            </w:r>
          </w:p>
        </w:tc>
        <w:tc>
          <w:tcPr>
            <w:tcW w:w="711" w:type="dxa"/>
          </w:tcPr>
          <w:p w14:paraId="1E63DE1E" w14:textId="2951F002" w:rsidR="00110F28" w:rsidRDefault="00110F28" w:rsidP="00ED63F5">
            <w:pPr>
              <w:ind w:firstLine="0"/>
            </w:pPr>
            <w:r>
              <w:t>Mai</w:t>
            </w:r>
          </w:p>
        </w:tc>
        <w:tc>
          <w:tcPr>
            <w:tcW w:w="711" w:type="dxa"/>
          </w:tcPr>
          <w:p w14:paraId="784CECD4" w14:textId="12C093AE" w:rsidR="00110F28" w:rsidRDefault="00110F28" w:rsidP="00ED63F5">
            <w:pPr>
              <w:ind w:firstLine="0"/>
            </w:pPr>
            <w:r>
              <w:t>Jun</w:t>
            </w:r>
          </w:p>
        </w:tc>
        <w:tc>
          <w:tcPr>
            <w:tcW w:w="711" w:type="dxa"/>
          </w:tcPr>
          <w:p w14:paraId="3A26693E" w14:textId="7CACF50A" w:rsidR="00110F28" w:rsidRDefault="00110F28" w:rsidP="00ED63F5">
            <w:pPr>
              <w:ind w:firstLine="0"/>
            </w:pPr>
            <w:r>
              <w:t>Jul</w:t>
            </w:r>
          </w:p>
        </w:tc>
        <w:tc>
          <w:tcPr>
            <w:tcW w:w="711" w:type="dxa"/>
          </w:tcPr>
          <w:p w14:paraId="6EA03C79" w14:textId="10EB00CC" w:rsidR="00110F28" w:rsidRDefault="00110F28" w:rsidP="00ED63F5">
            <w:pPr>
              <w:ind w:firstLine="0"/>
            </w:pPr>
            <w:r>
              <w:t>Ago</w:t>
            </w:r>
          </w:p>
        </w:tc>
        <w:tc>
          <w:tcPr>
            <w:tcW w:w="711" w:type="dxa"/>
          </w:tcPr>
          <w:p w14:paraId="143CDCB4" w14:textId="7939A61F" w:rsidR="00110F28" w:rsidRDefault="00110F28" w:rsidP="00ED63F5">
            <w:pPr>
              <w:ind w:firstLine="0"/>
            </w:pPr>
            <w:r>
              <w:t>Set</w:t>
            </w:r>
          </w:p>
        </w:tc>
        <w:tc>
          <w:tcPr>
            <w:tcW w:w="711" w:type="dxa"/>
          </w:tcPr>
          <w:p w14:paraId="7DEBAAD8" w14:textId="5C613392" w:rsidR="00110F28" w:rsidRDefault="00110F28" w:rsidP="00ED63F5">
            <w:pPr>
              <w:ind w:firstLine="0"/>
            </w:pPr>
            <w:r>
              <w:t>Out</w:t>
            </w:r>
          </w:p>
        </w:tc>
        <w:tc>
          <w:tcPr>
            <w:tcW w:w="711" w:type="dxa"/>
          </w:tcPr>
          <w:p w14:paraId="55062F48" w14:textId="61363B79" w:rsidR="00110F28" w:rsidRDefault="00110F28" w:rsidP="00ED63F5">
            <w:pPr>
              <w:ind w:firstLine="0"/>
            </w:pPr>
            <w:r>
              <w:t>Nov</w:t>
            </w:r>
          </w:p>
        </w:tc>
        <w:tc>
          <w:tcPr>
            <w:tcW w:w="711" w:type="dxa"/>
          </w:tcPr>
          <w:p w14:paraId="6950BF16" w14:textId="3D816029" w:rsidR="00110F28" w:rsidRDefault="00110F28" w:rsidP="00ED63F5">
            <w:pPr>
              <w:ind w:firstLine="0"/>
            </w:pPr>
            <w:r>
              <w:t>Dez</w:t>
            </w:r>
          </w:p>
        </w:tc>
        <w:tc>
          <w:tcPr>
            <w:tcW w:w="728" w:type="dxa"/>
            <w:vMerge/>
          </w:tcPr>
          <w:p w14:paraId="59BF9857" w14:textId="77777777" w:rsidR="00110F28" w:rsidRDefault="00110F28" w:rsidP="00ED63F5">
            <w:pPr>
              <w:ind w:firstLine="0"/>
            </w:pPr>
          </w:p>
        </w:tc>
      </w:tr>
      <w:tr w:rsidR="00110F28" w14:paraId="4C1E42A9" w14:textId="77777777" w:rsidTr="009E3B1D">
        <w:tc>
          <w:tcPr>
            <w:tcW w:w="840" w:type="dxa"/>
          </w:tcPr>
          <w:p w14:paraId="43FB47FB" w14:textId="04E96119" w:rsidR="00110F28" w:rsidRDefault="00110F28" w:rsidP="00110F28">
            <w:pPr>
              <w:ind w:firstLine="0"/>
            </w:pPr>
            <w:r>
              <w:t>Lisboa</w:t>
            </w:r>
          </w:p>
        </w:tc>
        <w:tc>
          <w:tcPr>
            <w:tcW w:w="711" w:type="dxa"/>
          </w:tcPr>
          <w:p w14:paraId="1A054B8B" w14:textId="21EDD68F" w:rsidR="00110F28" w:rsidRPr="00080E92" w:rsidRDefault="00110F28" w:rsidP="00110F28">
            <w:pPr>
              <w:ind w:firstLine="0"/>
              <w:rPr>
                <w:sz w:val="18"/>
                <w:szCs w:val="18"/>
              </w:rPr>
            </w:pPr>
            <w:r w:rsidRPr="00080E92">
              <w:rPr>
                <w:sz w:val="18"/>
                <w:szCs w:val="18"/>
              </w:rPr>
              <w:t>2,002</w:t>
            </w:r>
          </w:p>
        </w:tc>
        <w:tc>
          <w:tcPr>
            <w:tcW w:w="711" w:type="dxa"/>
          </w:tcPr>
          <w:p w14:paraId="582FC16D" w14:textId="2C3A2820" w:rsidR="00110F28" w:rsidRPr="00080E92" w:rsidRDefault="00110F28" w:rsidP="00110F28">
            <w:pPr>
              <w:ind w:firstLine="0"/>
              <w:rPr>
                <w:sz w:val="18"/>
                <w:szCs w:val="18"/>
              </w:rPr>
            </w:pPr>
            <w:r w:rsidRPr="00080E92">
              <w:rPr>
                <w:sz w:val="18"/>
                <w:szCs w:val="18"/>
              </w:rPr>
              <w:t>2,866</w:t>
            </w:r>
          </w:p>
        </w:tc>
        <w:tc>
          <w:tcPr>
            <w:tcW w:w="711" w:type="dxa"/>
          </w:tcPr>
          <w:p w14:paraId="3B1C59B3" w14:textId="6555F14A" w:rsidR="00110F28" w:rsidRPr="00080E92" w:rsidRDefault="00110F28" w:rsidP="00110F28">
            <w:pPr>
              <w:ind w:firstLine="0"/>
              <w:rPr>
                <w:sz w:val="18"/>
                <w:szCs w:val="18"/>
              </w:rPr>
            </w:pPr>
            <w:r w:rsidRPr="00080E92">
              <w:rPr>
                <w:sz w:val="18"/>
                <w:szCs w:val="18"/>
              </w:rPr>
              <w:t>3,848</w:t>
            </w:r>
          </w:p>
        </w:tc>
        <w:tc>
          <w:tcPr>
            <w:tcW w:w="711" w:type="dxa"/>
          </w:tcPr>
          <w:p w14:paraId="49A9FF78" w14:textId="587B97AD" w:rsidR="00110F28" w:rsidRPr="00080E92" w:rsidRDefault="00110F28" w:rsidP="00110F28">
            <w:pPr>
              <w:ind w:firstLine="0"/>
              <w:rPr>
                <w:sz w:val="18"/>
                <w:szCs w:val="18"/>
              </w:rPr>
            </w:pPr>
            <w:r w:rsidRPr="00080E92">
              <w:rPr>
                <w:sz w:val="18"/>
                <w:szCs w:val="18"/>
              </w:rPr>
              <w:t>5,324</w:t>
            </w:r>
          </w:p>
        </w:tc>
        <w:tc>
          <w:tcPr>
            <w:tcW w:w="711" w:type="dxa"/>
          </w:tcPr>
          <w:p w14:paraId="19BA7776" w14:textId="1876BC4A" w:rsidR="00110F28" w:rsidRPr="00080E92" w:rsidRDefault="00110F28" w:rsidP="00110F28">
            <w:pPr>
              <w:ind w:firstLine="0"/>
              <w:rPr>
                <w:sz w:val="18"/>
                <w:szCs w:val="18"/>
              </w:rPr>
            </w:pPr>
            <w:r w:rsidRPr="00080E92">
              <w:rPr>
                <w:sz w:val="18"/>
                <w:szCs w:val="18"/>
              </w:rPr>
              <w:t>6,383</w:t>
            </w:r>
          </w:p>
        </w:tc>
        <w:tc>
          <w:tcPr>
            <w:tcW w:w="711" w:type="dxa"/>
          </w:tcPr>
          <w:p w14:paraId="2185ADAE" w14:textId="1E2220B3" w:rsidR="00110F28" w:rsidRPr="00080E92" w:rsidRDefault="00110F28" w:rsidP="00110F28">
            <w:pPr>
              <w:ind w:firstLine="0"/>
              <w:rPr>
                <w:sz w:val="18"/>
                <w:szCs w:val="18"/>
              </w:rPr>
            </w:pPr>
            <w:r w:rsidRPr="00080E92">
              <w:rPr>
                <w:sz w:val="18"/>
                <w:szCs w:val="18"/>
              </w:rPr>
              <w:t>6,961</w:t>
            </w:r>
          </w:p>
        </w:tc>
        <w:tc>
          <w:tcPr>
            <w:tcW w:w="711" w:type="dxa"/>
          </w:tcPr>
          <w:p w14:paraId="2064AE73" w14:textId="1E4D4740" w:rsidR="00110F28" w:rsidRPr="00080E92" w:rsidRDefault="00110F28" w:rsidP="00110F28">
            <w:pPr>
              <w:ind w:firstLine="0"/>
              <w:rPr>
                <w:sz w:val="18"/>
                <w:szCs w:val="18"/>
              </w:rPr>
            </w:pPr>
            <w:r w:rsidRPr="00080E92">
              <w:rPr>
                <w:sz w:val="18"/>
                <w:szCs w:val="18"/>
              </w:rPr>
              <w:t>7,378</w:t>
            </w:r>
          </w:p>
        </w:tc>
        <w:tc>
          <w:tcPr>
            <w:tcW w:w="711" w:type="dxa"/>
          </w:tcPr>
          <w:p w14:paraId="51853B22" w14:textId="15B31C06" w:rsidR="00110F28" w:rsidRPr="00080E92" w:rsidRDefault="00110F28" w:rsidP="00110F28">
            <w:pPr>
              <w:ind w:firstLine="0"/>
              <w:rPr>
                <w:sz w:val="18"/>
                <w:szCs w:val="18"/>
              </w:rPr>
            </w:pPr>
            <w:r w:rsidRPr="00080E92">
              <w:rPr>
                <w:sz w:val="18"/>
                <w:szCs w:val="18"/>
              </w:rPr>
              <w:t>6,758</w:t>
            </w:r>
          </w:p>
        </w:tc>
        <w:tc>
          <w:tcPr>
            <w:tcW w:w="711" w:type="dxa"/>
          </w:tcPr>
          <w:p w14:paraId="7F3A5A85" w14:textId="1346C762" w:rsidR="00110F28" w:rsidRPr="00080E92" w:rsidRDefault="00110F28" w:rsidP="00110F28">
            <w:pPr>
              <w:ind w:firstLine="0"/>
              <w:rPr>
                <w:sz w:val="18"/>
                <w:szCs w:val="18"/>
              </w:rPr>
            </w:pPr>
            <w:r w:rsidRPr="00080E92">
              <w:rPr>
                <w:sz w:val="18"/>
                <w:szCs w:val="18"/>
              </w:rPr>
              <w:t>5,023</w:t>
            </w:r>
          </w:p>
        </w:tc>
        <w:tc>
          <w:tcPr>
            <w:tcW w:w="711" w:type="dxa"/>
          </w:tcPr>
          <w:p w14:paraId="7CAF91FB" w14:textId="1D5BACBB" w:rsidR="00110F28" w:rsidRPr="00080E92" w:rsidRDefault="00110F28" w:rsidP="00110F28">
            <w:pPr>
              <w:ind w:firstLine="0"/>
              <w:rPr>
                <w:sz w:val="18"/>
                <w:szCs w:val="18"/>
              </w:rPr>
            </w:pPr>
            <w:r w:rsidRPr="00080E92">
              <w:rPr>
                <w:sz w:val="18"/>
                <w:szCs w:val="18"/>
              </w:rPr>
              <w:t>3,506</w:t>
            </w:r>
          </w:p>
        </w:tc>
        <w:tc>
          <w:tcPr>
            <w:tcW w:w="711" w:type="dxa"/>
          </w:tcPr>
          <w:p w14:paraId="76803926" w14:textId="60FE4943" w:rsidR="00110F28" w:rsidRPr="00080E92" w:rsidRDefault="00110F28" w:rsidP="00110F28">
            <w:pPr>
              <w:ind w:firstLine="0"/>
              <w:rPr>
                <w:sz w:val="18"/>
                <w:szCs w:val="18"/>
              </w:rPr>
            </w:pPr>
            <w:r w:rsidRPr="00080E92">
              <w:rPr>
                <w:sz w:val="18"/>
                <w:szCs w:val="18"/>
              </w:rPr>
              <w:t>2,427</w:t>
            </w:r>
          </w:p>
        </w:tc>
        <w:tc>
          <w:tcPr>
            <w:tcW w:w="711" w:type="dxa"/>
          </w:tcPr>
          <w:p w14:paraId="301D6775" w14:textId="164D8C8C" w:rsidR="00110F28" w:rsidRPr="00080E92" w:rsidRDefault="00110F28" w:rsidP="00110F28">
            <w:pPr>
              <w:ind w:firstLine="0"/>
              <w:rPr>
                <w:sz w:val="18"/>
                <w:szCs w:val="18"/>
              </w:rPr>
            </w:pPr>
            <w:r w:rsidRPr="00080E92">
              <w:rPr>
                <w:sz w:val="18"/>
                <w:szCs w:val="18"/>
              </w:rPr>
              <w:t>1,902</w:t>
            </w:r>
          </w:p>
        </w:tc>
        <w:tc>
          <w:tcPr>
            <w:tcW w:w="728" w:type="dxa"/>
          </w:tcPr>
          <w:p w14:paraId="7316C8B2" w14:textId="71EDF870" w:rsidR="00110F28" w:rsidRDefault="00110F28" w:rsidP="00110F28">
            <w:pPr>
              <w:ind w:firstLine="0"/>
            </w:pPr>
            <w:r>
              <w:t>4,523</w:t>
            </w:r>
          </w:p>
        </w:tc>
      </w:tr>
    </w:tbl>
    <w:p w14:paraId="74C1F8E2" w14:textId="5A931072" w:rsidR="00FF27D4" w:rsidRDefault="00FF27D4" w:rsidP="00ED63F5"/>
    <w:p w14:paraId="2550EA4E" w14:textId="0B0CF170" w:rsidR="00C824F8" w:rsidRPr="00CC2777" w:rsidRDefault="00851F94" w:rsidP="00432AFB">
      <w:pPr>
        <w:rPr>
          <w:sz w:val="24"/>
          <w:szCs w:val="24"/>
        </w:rPr>
      </w:pPr>
      <w:r w:rsidRPr="00CC2777">
        <w:rPr>
          <w:sz w:val="24"/>
          <w:szCs w:val="24"/>
        </w:rPr>
        <w:t xml:space="preserve">Consultando </w:t>
      </w:r>
      <w:r w:rsidR="00080E92" w:rsidRPr="00CC2777">
        <w:rPr>
          <w:sz w:val="24"/>
          <w:szCs w:val="24"/>
        </w:rPr>
        <w:t>as diversas empresas com</w:t>
      </w:r>
      <w:r w:rsidR="009D58C0" w:rsidRPr="00CC2777">
        <w:rPr>
          <w:sz w:val="24"/>
          <w:szCs w:val="24"/>
        </w:rPr>
        <w:t xml:space="preserve"> módulos fotovoltaicos </w:t>
      </w:r>
      <w:r w:rsidRPr="00CC2777">
        <w:rPr>
          <w:sz w:val="24"/>
          <w:szCs w:val="24"/>
        </w:rPr>
        <w:t>disponíveis para venda online</w:t>
      </w:r>
      <w:r w:rsidR="009D58C0" w:rsidRPr="00CC2777">
        <w:rPr>
          <w:sz w:val="24"/>
          <w:szCs w:val="24"/>
        </w:rPr>
        <w:t xml:space="preserve"> e </w:t>
      </w:r>
      <w:r w:rsidR="00080E92" w:rsidRPr="00CC2777">
        <w:rPr>
          <w:sz w:val="24"/>
          <w:szCs w:val="24"/>
        </w:rPr>
        <w:t>as suas</w:t>
      </w:r>
      <w:r w:rsidR="00B45CAA" w:rsidRPr="00CC2777">
        <w:rPr>
          <w:sz w:val="24"/>
          <w:szCs w:val="24"/>
        </w:rPr>
        <w:t xml:space="preserve"> características e preços</w:t>
      </w:r>
      <w:r w:rsidR="009D58C0" w:rsidRPr="00CC2777">
        <w:rPr>
          <w:sz w:val="24"/>
          <w:szCs w:val="24"/>
        </w:rPr>
        <w:t xml:space="preserve"> </w:t>
      </w:r>
      <w:r w:rsidR="005E5475" w:rsidRPr="00CC2777">
        <w:rPr>
          <w:sz w:val="24"/>
          <w:szCs w:val="24"/>
        </w:rPr>
        <w:t>optou-se pelos “</w:t>
      </w:r>
      <w:r w:rsidR="005E5475" w:rsidRPr="00CC2777">
        <w:rPr>
          <w:i/>
          <w:sz w:val="24"/>
          <w:szCs w:val="24"/>
        </w:rPr>
        <w:t>Kits de autoconsumo</w:t>
      </w:r>
      <w:r w:rsidR="005E5475" w:rsidRPr="00CC2777">
        <w:rPr>
          <w:sz w:val="24"/>
          <w:szCs w:val="24"/>
        </w:rPr>
        <w:t>”,</w:t>
      </w:r>
      <w:r w:rsidR="00080E92" w:rsidRPr="00CC2777">
        <w:rPr>
          <w:sz w:val="24"/>
          <w:szCs w:val="24"/>
        </w:rPr>
        <w:t xml:space="preserve"> cujas características se apresentam na </w:t>
      </w:r>
      <w:r w:rsidR="00BF646C" w:rsidRPr="00CC2777">
        <w:rPr>
          <w:sz w:val="24"/>
          <w:szCs w:val="24"/>
        </w:rPr>
        <w:fldChar w:fldCharType="begin"/>
      </w:r>
      <w:r w:rsidR="00BF646C" w:rsidRPr="00CC2777">
        <w:rPr>
          <w:sz w:val="24"/>
          <w:szCs w:val="24"/>
        </w:rPr>
        <w:instrText xml:space="preserve"> REF _Ref490596520 \h </w:instrText>
      </w:r>
      <w:r w:rsidR="00182E87" w:rsidRPr="00CC2777">
        <w:rPr>
          <w:sz w:val="24"/>
          <w:szCs w:val="24"/>
        </w:rPr>
        <w:instrText xml:space="preserve"> \* MERGEFORMAT </w:instrText>
      </w:r>
      <w:r w:rsidR="00BF646C" w:rsidRPr="00CC2777">
        <w:rPr>
          <w:sz w:val="24"/>
          <w:szCs w:val="24"/>
        </w:rPr>
      </w:r>
      <w:r w:rsidR="00BF646C" w:rsidRPr="00CC2777">
        <w:rPr>
          <w:sz w:val="24"/>
          <w:szCs w:val="24"/>
        </w:rPr>
        <w:fldChar w:fldCharType="separate"/>
      </w:r>
      <w:r w:rsidR="000A1C1B" w:rsidRPr="00CC2777">
        <w:rPr>
          <w:sz w:val="24"/>
          <w:szCs w:val="24"/>
        </w:rPr>
        <w:t xml:space="preserve">Tabela </w:t>
      </w:r>
      <w:r w:rsidR="000A1C1B" w:rsidRPr="00CC2777">
        <w:rPr>
          <w:noProof/>
          <w:sz w:val="24"/>
          <w:szCs w:val="24"/>
        </w:rPr>
        <w:t>37</w:t>
      </w:r>
      <w:r w:rsidR="00BF646C" w:rsidRPr="00CC2777">
        <w:rPr>
          <w:sz w:val="24"/>
          <w:szCs w:val="24"/>
        </w:rPr>
        <w:fldChar w:fldCharType="end"/>
      </w:r>
      <w:r w:rsidR="00BF646C" w:rsidRPr="00CC2777">
        <w:rPr>
          <w:sz w:val="24"/>
          <w:szCs w:val="24"/>
        </w:rPr>
        <w:t>,</w:t>
      </w:r>
      <w:r w:rsidR="00080E92" w:rsidRPr="00CC2777">
        <w:rPr>
          <w:sz w:val="24"/>
          <w:szCs w:val="24"/>
        </w:rPr>
        <w:t xml:space="preserve"> pela empresa Boa Energia</w:t>
      </w:r>
      <w:r w:rsidR="004B316E" w:rsidRPr="00CC2777">
        <w:rPr>
          <w:sz w:val="24"/>
          <w:szCs w:val="24"/>
        </w:rPr>
        <w:t xml:space="preserve"> </w:t>
      </w:r>
      <w:sdt>
        <w:sdtPr>
          <w:rPr>
            <w:sz w:val="24"/>
            <w:szCs w:val="24"/>
          </w:rPr>
          <w:id w:val="-1516143634"/>
          <w:citation/>
        </w:sdtPr>
        <w:sdtContent>
          <w:r w:rsidR="004B316E" w:rsidRPr="00CC2777">
            <w:rPr>
              <w:sz w:val="24"/>
              <w:szCs w:val="24"/>
            </w:rPr>
            <w:fldChar w:fldCharType="begin"/>
          </w:r>
          <w:r w:rsidR="004B316E" w:rsidRPr="00CC2777">
            <w:rPr>
              <w:sz w:val="24"/>
              <w:szCs w:val="24"/>
            </w:rPr>
            <w:instrText xml:space="preserve">CITATION Boa17 \n  \t  \l 2070 </w:instrText>
          </w:r>
          <w:r w:rsidR="004B316E" w:rsidRPr="00CC2777">
            <w:rPr>
              <w:sz w:val="24"/>
              <w:szCs w:val="24"/>
            </w:rPr>
            <w:fldChar w:fldCharType="separate"/>
          </w:r>
          <w:r w:rsidR="000A1C1B" w:rsidRPr="00CC2777">
            <w:rPr>
              <w:noProof/>
              <w:sz w:val="24"/>
              <w:szCs w:val="24"/>
            </w:rPr>
            <w:t>(2017)</w:t>
          </w:r>
          <w:r w:rsidR="004B316E" w:rsidRPr="00CC2777">
            <w:rPr>
              <w:sz w:val="24"/>
              <w:szCs w:val="24"/>
            </w:rPr>
            <w:fldChar w:fldCharType="end"/>
          </w:r>
        </w:sdtContent>
      </w:sdt>
      <w:r w:rsidR="004B316E" w:rsidRPr="00CC2777">
        <w:rPr>
          <w:sz w:val="24"/>
          <w:szCs w:val="24"/>
        </w:rPr>
        <w:t xml:space="preserve">, </w:t>
      </w:r>
      <w:r w:rsidR="00080E92" w:rsidRPr="00CC2777">
        <w:rPr>
          <w:sz w:val="24"/>
          <w:szCs w:val="24"/>
        </w:rPr>
        <w:t xml:space="preserve">devido aos preços acessíveis e </w:t>
      </w:r>
      <w:r w:rsidR="00BF646C" w:rsidRPr="00CC2777">
        <w:rPr>
          <w:sz w:val="24"/>
          <w:szCs w:val="24"/>
        </w:rPr>
        <w:t xml:space="preserve">à </w:t>
      </w:r>
      <w:r w:rsidR="00080E92" w:rsidRPr="00CC2777">
        <w:rPr>
          <w:sz w:val="24"/>
          <w:szCs w:val="24"/>
        </w:rPr>
        <w:t>facilidade de montagem e instalação</w:t>
      </w:r>
      <w:r w:rsidR="003C5BBF">
        <w:rPr>
          <w:sz w:val="24"/>
          <w:szCs w:val="24"/>
        </w:rPr>
        <w:t xml:space="preserve"> </w:t>
      </w:r>
      <w:r w:rsidR="003C5BBF">
        <w:rPr>
          <w:sz w:val="24"/>
          <w:szCs w:val="24"/>
        </w:rPr>
        <w:fldChar w:fldCharType="begin" w:fldLock="1"/>
      </w:r>
      <w:r w:rsidR="003C5BBF">
        <w:rPr>
          <w:sz w:val="24"/>
          <w:szCs w:val="24"/>
        </w:rPr>
        <w:instrText>ADDIN CSL_CITATION { "citationItems" : [ { "id" : "ITEM-1", "itemData" : { "author" : [ { "dropping-particle" : "", "family" : "Andersson", "given" : "Pedro", "non-dropping-particle" : "", "parse-names" : false, "suffix" : "" } ], "container-title" : "Jornal Expresso - Se\u00e7\u00e3o de Economia", "id" : "ITEM-1", "issued" : { "date-parts" : [ [ "2016" ] ] }, "title" : "Compensa comprar um painel solar?", "type" : "webpage" }, "uris" : [ "http://www.mendeley.com/documents/?uuid=a83131ea-0af1-4237-aec6-bb69b64ed057" ] }, { "id" : "ITEM-2", "itemData" : { "author" : [ { "dropping-particle" : "", "family" : "Andersson", "given" : "Pedro", "non-dropping-particle" : "", "parse-names" : false, "suffix" : "" } ], "container-title" : "Blogue Contas - Poupan\u00e7a", "id" : "ITEM-2", "issued" : { "date-parts" : [ [ "2017" ] ] }, "title" : "Painel solar fotovoltaico \u2013 Balan\u00e7o do m\u00eas 8", "type" : "article-journal" }, "uris" : [ "http://www.mendeley.com/documents/?uuid=66283cac-0444-42b8-8cd6-205f76804d8d" ] }, { "id" : "ITEM-3", "itemData" : { "URL" : "https://boaenergia.pt/", "accessed" : { "date-parts" : [ [ "2017", "8", "17" ] ] }, "author" : [ { "dropping-particle" : "", "family" : "Igl\u00e9sias", "given" : "Ricardo", "non-dropping-particle" : "", "parse-names" : false, "suffix" : "" } ], "container-title" : "Empresa Boa Energia", "id" : "ITEM-3", "issued" : { "date-parts" : [ [ "2017" ] ] }, "title" : "Autoconsumo fotovoltaico", "type" : "webpage" }, "uris" : [ "http://www.mendeley.com/documents/?uuid=d2f80384-05c4-3e7a-93c1-944612c96444" ] } ], "mendeley" : { "formattedCitation" : "(Andersson, 2016, 2017; Igl\u00e9sias, 2017)", "plainTextFormattedCitation" : "(Andersson, 2016, 2017; Igl\u00e9sias, 2017)", "previouslyFormattedCitation" : "(Andersson, 2016, 2017; Igl\u00e9sias, 2017)" }, "properties" : {  }, "schema" : "https://github.com/citation-style-language/schema/raw/master/csl-citation.json" }</w:instrText>
      </w:r>
      <w:r w:rsidR="003C5BBF">
        <w:rPr>
          <w:sz w:val="24"/>
          <w:szCs w:val="24"/>
        </w:rPr>
        <w:fldChar w:fldCharType="separate"/>
      </w:r>
      <w:r w:rsidR="003C5BBF" w:rsidRPr="003C5BBF">
        <w:rPr>
          <w:noProof/>
          <w:sz w:val="24"/>
          <w:szCs w:val="24"/>
        </w:rPr>
        <w:t>(Andersson, 2016, 2017; Iglésias, 2017)</w:t>
      </w:r>
      <w:r w:rsidR="003C5BBF">
        <w:rPr>
          <w:sz w:val="24"/>
          <w:szCs w:val="24"/>
        </w:rPr>
        <w:fldChar w:fldCharType="end"/>
      </w:r>
      <w:r w:rsidR="00BF646C" w:rsidRPr="00CC2777">
        <w:rPr>
          <w:sz w:val="24"/>
          <w:szCs w:val="24"/>
        </w:rPr>
        <w:t>.</w:t>
      </w:r>
      <w:r w:rsidRPr="00CC2777">
        <w:rPr>
          <w:sz w:val="24"/>
          <w:szCs w:val="24"/>
        </w:rPr>
        <w:t xml:space="preserve"> </w:t>
      </w:r>
    </w:p>
    <w:p w14:paraId="06C61614" w14:textId="52C0A01E" w:rsidR="00FC57A5" w:rsidRDefault="00FC57A5">
      <w:r>
        <w:br w:type="page"/>
      </w:r>
    </w:p>
    <w:p w14:paraId="42CB924A" w14:textId="77777777" w:rsidR="00FC57A5" w:rsidRDefault="00FC57A5" w:rsidP="00432AFB"/>
    <w:p w14:paraId="354C202A" w14:textId="7DF40E98" w:rsidR="00276DDA" w:rsidRPr="00276DDA" w:rsidRDefault="00276DDA" w:rsidP="00276DDA">
      <w:pPr>
        <w:pStyle w:val="Legenda"/>
        <w:jc w:val="left"/>
        <w:rPr>
          <w:b w:val="0"/>
          <w:i/>
          <w:color w:val="auto"/>
          <w:sz w:val="22"/>
          <w:szCs w:val="22"/>
        </w:rPr>
      </w:pPr>
      <w:bookmarkStart w:id="184" w:name="_Ref490596520"/>
      <w:bookmarkStart w:id="185" w:name="_Toc503722012"/>
      <w:r w:rsidRPr="00276DDA">
        <w:rPr>
          <w:b w:val="0"/>
          <w:i/>
          <w:color w:val="auto"/>
          <w:sz w:val="22"/>
          <w:szCs w:val="22"/>
        </w:rPr>
        <w:t xml:space="preserve">Tabela </w:t>
      </w:r>
      <w:r w:rsidRPr="00276DDA">
        <w:rPr>
          <w:b w:val="0"/>
          <w:i/>
          <w:color w:val="auto"/>
          <w:sz w:val="22"/>
          <w:szCs w:val="22"/>
        </w:rPr>
        <w:fldChar w:fldCharType="begin"/>
      </w:r>
      <w:r w:rsidRPr="00276DDA">
        <w:rPr>
          <w:b w:val="0"/>
          <w:i/>
          <w:color w:val="auto"/>
          <w:sz w:val="22"/>
          <w:szCs w:val="22"/>
        </w:rPr>
        <w:instrText xml:space="preserve"> SEQ Tabela \* ARABIC </w:instrText>
      </w:r>
      <w:r w:rsidRPr="00276DDA">
        <w:rPr>
          <w:b w:val="0"/>
          <w:i/>
          <w:color w:val="auto"/>
          <w:sz w:val="22"/>
          <w:szCs w:val="22"/>
        </w:rPr>
        <w:fldChar w:fldCharType="separate"/>
      </w:r>
      <w:r w:rsidR="000A1C1B">
        <w:rPr>
          <w:b w:val="0"/>
          <w:i/>
          <w:noProof/>
          <w:color w:val="auto"/>
          <w:sz w:val="22"/>
          <w:szCs w:val="22"/>
        </w:rPr>
        <w:t>37</w:t>
      </w:r>
      <w:r w:rsidRPr="00276DDA">
        <w:rPr>
          <w:b w:val="0"/>
          <w:i/>
          <w:color w:val="auto"/>
          <w:sz w:val="22"/>
          <w:szCs w:val="22"/>
        </w:rPr>
        <w:fldChar w:fldCharType="end"/>
      </w:r>
      <w:bookmarkEnd w:id="184"/>
      <w:r w:rsidRPr="00276DDA">
        <w:rPr>
          <w:b w:val="0"/>
          <w:i/>
          <w:color w:val="auto"/>
          <w:sz w:val="22"/>
          <w:szCs w:val="22"/>
        </w:rPr>
        <w:t>: Características técnicas e preços dos Kits de autoconsumo - painéis solares</w:t>
      </w:r>
      <w:r w:rsidR="00816A91">
        <w:rPr>
          <w:b w:val="0"/>
          <w:i/>
          <w:color w:val="auto"/>
          <w:sz w:val="22"/>
          <w:szCs w:val="22"/>
        </w:rPr>
        <w:t xml:space="preserve">. Fonte: </w:t>
      </w:r>
      <w:r w:rsidR="004B316E">
        <w:rPr>
          <w:b w:val="0"/>
          <w:i/>
          <w:color w:val="auto"/>
          <w:sz w:val="22"/>
          <w:szCs w:val="22"/>
        </w:rPr>
        <w:fldChar w:fldCharType="begin" w:fldLock="1"/>
      </w:r>
      <w:r w:rsidR="004B316E">
        <w:rPr>
          <w:b w:val="0"/>
          <w:i/>
          <w:color w:val="auto"/>
          <w:sz w:val="22"/>
          <w:szCs w:val="22"/>
        </w:rPr>
        <w:instrText>ADDIN CSL_CITATION { "citationItems" : [ { "id" : "ITEM-1", "itemData" : { "URL" : "http://boaenergia.pt/empresa/", "author" : [ { "dropping-particle" : "", "family" : "Boaenergia", "given" : "", "non-dropping-particle" : "", "parse-names" : false, "suffix" : "" } ], "container-title" : "Solu\u00e7\u00f5es para particulares - Autoconsumo", "id" : "ITEM-1", "issued" : { "date-parts" : [ [ "2017" ] ] }, "title" : "A Boa Energia - Pain\u00e9is solares", "type" : "webpage" }, "uris" : [ "http://www.mendeley.com/documents/?uuid=cf4976e7-51e9-4d33-9fb9-580047aa4f9d" ] } ], "mendeley" : { "formattedCitation" : "(Boaenergia, 2017)", "plainTextFormattedCitation" : "(Boaenergia, 2017)", "previouslyFormattedCitation" : "(Boaenergia, 2017)" }, "properties" : {  }, "schema" : "https://github.com/citation-style-language/schema/raw/master/csl-citation.json" }</w:instrText>
      </w:r>
      <w:r w:rsidR="004B316E">
        <w:rPr>
          <w:b w:val="0"/>
          <w:i/>
          <w:color w:val="auto"/>
          <w:sz w:val="22"/>
          <w:szCs w:val="22"/>
        </w:rPr>
        <w:fldChar w:fldCharType="separate"/>
      </w:r>
      <w:r w:rsidR="004B316E" w:rsidRPr="004B316E">
        <w:rPr>
          <w:b w:val="0"/>
          <w:noProof/>
          <w:color w:val="auto"/>
          <w:sz w:val="22"/>
          <w:szCs w:val="22"/>
        </w:rPr>
        <w:t>(Boaenergia, 2017)</w:t>
      </w:r>
      <w:bookmarkEnd w:id="185"/>
      <w:r w:rsidR="004B316E">
        <w:rPr>
          <w:b w:val="0"/>
          <w:i/>
          <w:color w:val="auto"/>
          <w:sz w:val="22"/>
          <w:szCs w:val="22"/>
        </w:rPr>
        <w:fldChar w:fldCharType="end"/>
      </w:r>
    </w:p>
    <w:tbl>
      <w:tblPr>
        <w:tblStyle w:val="TabelacomGrelha"/>
        <w:tblW w:w="0" w:type="auto"/>
        <w:tblLook w:val="04A0" w:firstRow="1" w:lastRow="0" w:firstColumn="1" w:lastColumn="0" w:noHBand="0" w:noVBand="1"/>
      </w:tblPr>
      <w:tblGrid>
        <w:gridCol w:w="2831"/>
        <w:gridCol w:w="2831"/>
        <w:gridCol w:w="2832"/>
      </w:tblGrid>
      <w:tr w:rsidR="00C824F8" w:rsidRPr="00943D75" w14:paraId="19B9DFA2" w14:textId="77777777" w:rsidTr="00C824F8">
        <w:tc>
          <w:tcPr>
            <w:tcW w:w="2831" w:type="dxa"/>
          </w:tcPr>
          <w:p w14:paraId="780ACC8A" w14:textId="0D96427A" w:rsidR="00C824F8" w:rsidRPr="00943D75" w:rsidRDefault="00511ED5" w:rsidP="00C824F8">
            <w:pPr>
              <w:pStyle w:val="NormalWeb"/>
              <w:ind w:firstLine="0"/>
            </w:pPr>
            <w:r w:rsidRPr="00943D75">
              <w:rPr>
                <w:b/>
              </w:rPr>
              <w:t>Kit Autoconsumo 250 W</w:t>
            </w:r>
            <w:r w:rsidRPr="00943D75">
              <w:t xml:space="preserve"> 384,15 Euros</w:t>
            </w:r>
          </w:p>
        </w:tc>
        <w:tc>
          <w:tcPr>
            <w:tcW w:w="2831" w:type="dxa"/>
          </w:tcPr>
          <w:p w14:paraId="5155AF5C" w14:textId="56860E35" w:rsidR="00C824F8" w:rsidRPr="00943D75" w:rsidRDefault="00511ED5" w:rsidP="00C824F8">
            <w:pPr>
              <w:pStyle w:val="NormalWeb"/>
              <w:ind w:firstLine="0"/>
            </w:pPr>
            <w:r w:rsidRPr="00943D75">
              <w:rPr>
                <w:b/>
              </w:rPr>
              <w:t>Kit Autoconsumo 500 W</w:t>
            </w:r>
            <w:r w:rsidRPr="00943D75">
              <w:t xml:space="preserve"> 691,02 Euros</w:t>
            </w:r>
          </w:p>
        </w:tc>
        <w:tc>
          <w:tcPr>
            <w:tcW w:w="2832" w:type="dxa"/>
          </w:tcPr>
          <w:p w14:paraId="5F35458B" w14:textId="7589B052" w:rsidR="00C824F8" w:rsidRPr="00943D75" w:rsidRDefault="00C824F8" w:rsidP="00C824F8">
            <w:pPr>
              <w:pStyle w:val="NormalWeb"/>
              <w:ind w:firstLine="0"/>
            </w:pPr>
            <w:r w:rsidRPr="00943D75">
              <w:rPr>
                <w:b/>
              </w:rPr>
              <w:t>Kit Autoconsumo 750 W</w:t>
            </w:r>
            <w:r w:rsidRPr="00943D75">
              <w:t xml:space="preserve"> 1055,98 Euros</w:t>
            </w:r>
          </w:p>
        </w:tc>
      </w:tr>
      <w:tr w:rsidR="00C824F8" w:rsidRPr="00943D75" w14:paraId="2B7FB5F3" w14:textId="77777777" w:rsidTr="00C824F8">
        <w:tc>
          <w:tcPr>
            <w:tcW w:w="2831" w:type="dxa"/>
          </w:tcPr>
          <w:p w14:paraId="0AC5002E" w14:textId="161EAD0E" w:rsidR="00C824F8" w:rsidRPr="00943D75" w:rsidRDefault="00432AFB" w:rsidP="00C824F8">
            <w:pPr>
              <w:pStyle w:val="NormalWeb"/>
              <w:ind w:firstLine="0"/>
              <w:rPr>
                <w:i/>
              </w:rPr>
            </w:pPr>
            <w:r w:rsidRPr="00943D75">
              <w:rPr>
                <w:i/>
              </w:rPr>
              <w:t>•1 Módulo Fotovoltaico Policristalino de 250Wp;</w:t>
            </w:r>
            <w:r w:rsidRPr="00943D75">
              <w:rPr>
                <w:i/>
              </w:rPr>
              <w:br/>
              <w:t>•1 Micro Inversor de rede de 250Wn;</w:t>
            </w:r>
            <w:r w:rsidRPr="00943D75">
              <w:rPr>
                <w:i/>
              </w:rPr>
              <w:br/>
              <w:t>•1 Estrutura para cobertura plana ou cobertura inclinada (Opcional);</w:t>
            </w:r>
            <w:r w:rsidRPr="00943D75">
              <w:rPr>
                <w:i/>
              </w:rPr>
              <w:br/>
              <w:t>•5 metros de cabo elétrico para exterior e tomada;</w:t>
            </w:r>
            <w:r w:rsidRPr="00943D75">
              <w:rPr>
                <w:i/>
              </w:rPr>
              <w:br/>
              <w:t>•10 anos de garantia contra defeitos de fabrico dos Módulos e Inversores;</w:t>
            </w:r>
            <w:r w:rsidRPr="00943D75">
              <w:rPr>
                <w:i/>
              </w:rPr>
              <w:br/>
              <w:t>•2 Anos de garantia contra defeitos de fabrico da estrutura;</w:t>
            </w:r>
            <w:r w:rsidRPr="00943D75">
              <w:rPr>
                <w:i/>
              </w:rPr>
              <w:br/>
              <w:t>•25 anos de garantia mínima de produção a 80%;</w:t>
            </w:r>
          </w:p>
        </w:tc>
        <w:tc>
          <w:tcPr>
            <w:tcW w:w="2831" w:type="dxa"/>
          </w:tcPr>
          <w:p w14:paraId="42A48C46" w14:textId="46C5D2B7" w:rsidR="00C824F8" w:rsidRPr="00943D75" w:rsidRDefault="00432AFB" w:rsidP="00C824F8">
            <w:pPr>
              <w:pStyle w:val="NormalWeb"/>
              <w:ind w:firstLine="0"/>
              <w:rPr>
                <w:i/>
              </w:rPr>
            </w:pPr>
            <w:r w:rsidRPr="00943D75">
              <w:rPr>
                <w:i/>
              </w:rPr>
              <w:t>•</w:t>
            </w:r>
            <w:r w:rsidR="00511ED5" w:rsidRPr="00943D75">
              <w:rPr>
                <w:i/>
              </w:rPr>
              <w:t>2 Módulos Fotovoltaicos Policristalinos de 250Wp;</w:t>
            </w:r>
            <w:r w:rsidR="00511ED5" w:rsidRPr="00943D75">
              <w:rPr>
                <w:i/>
              </w:rPr>
              <w:br/>
              <w:t>• 1 Micro Inversor de rede de 500Wn;</w:t>
            </w:r>
            <w:r w:rsidR="00511ED5" w:rsidRPr="00943D75">
              <w:rPr>
                <w:i/>
              </w:rPr>
              <w:br/>
              <w:t>• Estrutura para cobertura plana ou cobertura inclinada (</w:t>
            </w:r>
            <w:r w:rsidRPr="00943D75">
              <w:rPr>
                <w:i/>
              </w:rPr>
              <w:t>Opcional);</w:t>
            </w:r>
            <w:r w:rsidRPr="00943D75">
              <w:rPr>
                <w:i/>
              </w:rPr>
              <w:br/>
              <w:t>•</w:t>
            </w:r>
            <w:r w:rsidR="00511ED5" w:rsidRPr="00943D75">
              <w:rPr>
                <w:i/>
              </w:rPr>
              <w:t>5 metros de cabo elé</w:t>
            </w:r>
            <w:r w:rsidRPr="00943D75">
              <w:rPr>
                <w:i/>
              </w:rPr>
              <w:t>trico para exterior e tomada;</w:t>
            </w:r>
            <w:r w:rsidRPr="00943D75">
              <w:rPr>
                <w:i/>
              </w:rPr>
              <w:br/>
              <w:t>•</w:t>
            </w:r>
            <w:r w:rsidR="00511ED5" w:rsidRPr="00943D75">
              <w:rPr>
                <w:i/>
              </w:rPr>
              <w:t>10 anos de garantia contra defeitos de fabr</w:t>
            </w:r>
            <w:r w:rsidRPr="00943D75">
              <w:rPr>
                <w:i/>
              </w:rPr>
              <w:t>ico dos Módulos e Inversores;</w:t>
            </w:r>
            <w:r w:rsidRPr="00943D75">
              <w:rPr>
                <w:i/>
              </w:rPr>
              <w:br/>
              <w:t>•</w:t>
            </w:r>
            <w:r w:rsidR="00511ED5" w:rsidRPr="00943D75">
              <w:rPr>
                <w:i/>
              </w:rPr>
              <w:t>2 Anos de garantia contra defe</w:t>
            </w:r>
            <w:r w:rsidRPr="00943D75">
              <w:rPr>
                <w:i/>
              </w:rPr>
              <w:t>itos de fabrico da estrutura;</w:t>
            </w:r>
            <w:r w:rsidRPr="00943D75">
              <w:rPr>
                <w:i/>
              </w:rPr>
              <w:br/>
              <w:t>•</w:t>
            </w:r>
            <w:r w:rsidR="00511ED5" w:rsidRPr="00943D75">
              <w:rPr>
                <w:i/>
              </w:rPr>
              <w:t>25 anos de garantia mínima de produção a 80%;</w:t>
            </w:r>
          </w:p>
        </w:tc>
        <w:tc>
          <w:tcPr>
            <w:tcW w:w="2832" w:type="dxa"/>
          </w:tcPr>
          <w:p w14:paraId="3DA62FAC" w14:textId="51FECB31" w:rsidR="00C824F8" w:rsidRPr="00943D75" w:rsidRDefault="00432AFB" w:rsidP="00C824F8">
            <w:pPr>
              <w:pStyle w:val="NormalWeb"/>
              <w:ind w:firstLine="0"/>
            </w:pPr>
            <w:r w:rsidRPr="00943D75">
              <w:t>•</w:t>
            </w:r>
            <w:r w:rsidR="00C824F8" w:rsidRPr="00943D75">
              <w:rPr>
                <w:i/>
              </w:rPr>
              <w:t>3 Módulos Fotovoltaicos Policristalinos de 250Wp;</w:t>
            </w:r>
            <w:r w:rsidR="00C824F8" w:rsidRPr="00943D75">
              <w:rPr>
                <w:i/>
              </w:rPr>
              <w:br/>
              <w:t>• 1 Micro Inversor de rede de 500Wn e 1 Micro Inversor de rede de 250Wn;</w:t>
            </w:r>
            <w:r w:rsidR="00C824F8" w:rsidRPr="00943D75">
              <w:rPr>
                <w:i/>
              </w:rPr>
              <w:br/>
              <w:t>• Estrutura para cobertura plana ou co</w:t>
            </w:r>
            <w:r w:rsidRPr="00943D75">
              <w:rPr>
                <w:i/>
              </w:rPr>
              <w:t>bertura inclinada (Opcional);</w:t>
            </w:r>
            <w:r w:rsidRPr="00943D75">
              <w:rPr>
                <w:i/>
              </w:rPr>
              <w:br/>
              <w:t>•</w:t>
            </w:r>
            <w:r w:rsidR="00C824F8" w:rsidRPr="00943D75">
              <w:rPr>
                <w:i/>
              </w:rPr>
              <w:t>5 metros de cabo elé</w:t>
            </w:r>
            <w:r w:rsidRPr="00943D75">
              <w:rPr>
                <w:i/>
              </w:rPr>
              <w:t>trico para exterior e tomada;</w:t>
            </w:r>
            <w:r w:rsidRPr="00943D75">
              <w:rPr>
                <w:i/>
              </w:rPr>
              <w:br/>
              <w:t>•</w:t>
            </w:r>
            <w:r w:rsidR="00C824F8" w:rsidRPr="00943D75">
              <w:rPr>
                <w:i/>
              </w:rPr>
              <w:t>10 anos de garantia contra defeitos de fabr</w:t>
            </w:r>
            <w:r w:rsidRPr="00943D75">
              <w:rPr>
                <w:i/>
              </w:rPr>
              <w:t>ico dos Módulos e Inversores;</w:t>
            </w:r>
            <w:r w:rsidRPr="00943D75">
              <w:rPr>
                <w:i/>
              </w:rPr>
              <w:br/>
              <w:t>•</w:t>
            </w:r>
            <w:r w:rsidR="00C824F8" w:rsidRPr="00943D75">
              <w:rPr>
                <w:i/>
              </w:rPr>
              <w:t>2 Anos de garantia contra defe</w:t>
            </w:r>
            <w:r w:rsidRPr="00943D75">
              <w:rPr>
                <w:i/>
              </w:rPr>
              <w:t>itos de fabrico da estrutura;</w:t>
            </w:r>
            <w:r w:rsidRPr="00943D75">
              <w:rPr>
                <w:i/>
              </w:rPr>
              <w:br/>
              <w:t>•</w:t>
            </w:r>
            <w:r w:rsidR="00C824F8" w:rsidRPr="00943D75">
              <w:rPr>
                <w:i/>
              </w:rPr>
              <w:t>25 anos de garantia mínima de produção a 80%;</w:t>
            </w:r>
          </w:p>
        </w:tc>
      </w:tr>
    </w:tbl>
    <w:p w14:paraId="3D36F283" w14:textId="77777777" w:rsidR="00F14B2D" w:rsidRDefault="00F14B2D" w:rsidP="008777FA"/>
    <w:p w14:paraId="21135102" w14:textId="12780128" w:rsidR="007A5678" w:rsidRPr="00CC2777" w:rsidRDefault="00851F94">
      <w:pPr>
        <w:rPr>
          <w:rFonts w:cstheme="minorHAnsi"/>
          <w:sz w:val="24"/>
          <w:szCs w:val="24"/>
        </w:rPr>
      </w:pPr>
      <w:r w:rsidRPr="00CC2777">
        <w:rPr>
          <w:sz w:val="24"/>
          <w:szCs w:val="24"/>
        </w:rPr>
        <w:t>Para saber</w:t>
      </w:r>
      <w:r w:rsidR="00F41CD3" w:rsidRPr="00CC2777">
        <w:rPr>
          <w:sz w:val="24"/>
          <w:szCs w:val="24"/>
        </w:rPr>
        <w:t>, em cada mês,</w:t>
      </w:r>
      <w:r w:rsidRPr="00CC2777">
        <w:rPr>
          <w:sz w:val="24"/>
          <w:szCs w:val="24"/>
        </w:rPr>
        <w:t xml:space="preserve"> a quantidade</w:t>
      </w:r>
      <w:r w:rsidR="00F14B2D" w:rsidRPr="00CC2777">
        <w:rPr>
          <w:sz w:val="24"/>
          <w:szCs w:val="24"/>
        </w:rPr>
        <w:t xml:space="preserve"> </w:t>
      </w:r>
      <w:r w:rsidR="00F41CD3" w:rsidRPr="00CC2777">
        <w:rPr>
          <w:sz w:val="24"/>
          <w:szCs w:val="24"/>
        </w:rPr>
        <w:t xml:space="preserve">diária </w:t>
      </w:r>
      <w:r w:rsidR="00F14B2D" w:rsidRPr="00CC2777">
        <w:rPr>
          <w:sz w:val="24"/>
          <w:szCs w:val="24"/>
        </w:rPr>
        <w:t>média</w:t>
      </w:r>
      <w:r w:rsidRPr="00CC2777">
        <w:rPr>
          <w:sz w:val="24"/>
          <w:szCs w:val="24"/>
        </w:rPr>
        <w:t xml:space="preserve"> de energia </w:t>
      </w:r>
      <w:r w:rsidR="007A5678" w:rsidRPr="00CC2777">
        <w:rPr>
          <w:sz w:val="24"/>
          <w:szCs w:val="24"/>
        </w:rPr>
        <w:t>captada</w:t>
      </w:r>
      <w:r w:rsidRPr="00CC2777">
        <w:rPr>
          <w:sz w:val="24"/>
          <w:szCs w:val="24"/>
        </w:rPr>
        <w:t xml:space="preserve"> </w:t>
      </w:r>
      <w:r w:rsidR="00F41CD3" w:rsidRPr="00CC2777">
        <w:rPr>
          <w:sz w:val="24"/>
          <w:szCs w:val="24"/>
        </w:rPr>
        <w:t xml:space="preserve">pelo </w:t>
      </w:r>
      <w:r w:rsidRPr="00CC2777">
        <w:rPr>
          <w:sz w:val="24"/>
          <w:szCs w:val="24"/>
        </w:rPr>
        <w:t xml:space="preserve">módulo </w:t>
      </w:r>
      <w:r w:rsidR="00F41CD3" w:rsidRPr="00CC2777">
        <w:rPr>
          <w:sz w:val="24"/>
          <w:szCs w:val="24"/>
        </w:rPr>
        <w:t xml:space="preserve">(ou módulos) </w:t>
      </w:r>
      <w:r w:rsidR="00F14B2D" w:rsidRPr="00CC2777">
        <w:rPr>
          <w:sz w:val="24"/>
          <w:szCs w:val="24"/>
        </w:rPr>
        <w:t>utilizou-se</w:t>
      </w:r>
      <w:r w:rsidRPr="00CC2777">
        <w:rPr>
          <w:sz w:val="24"/>
          <w:szCs w:val="24"/>
        </w:rPr>
        <w:t xml:space="preserve"> a fórmula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cap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hps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fv</m:t>
            </m:r>
          </m:sub>
        </m:sSub>
      </m:oMath>
      <w:r w:rsidR="00F41CD3" w:rsidRPr="00CC2777">
        <w:rPr>
          <w:sz w:val="24"/>
          <w:szCs w:val="24"/>
        </w:rPr>
        <w:t>,  e</w:t>
      </w:r>
      <w:r w:rsidR="007A5678" w:rsidRPr="00CC2777">
        <w:rPr>
          <w:sz w:val="24"/>
          <w:szCs w:val="24"/>
        </w:rPr>
        <w:t xml:space="preserve">m que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hps</m:t>
            </m:r>
          </m:sub>
        </m:sSub>
      </m:oMath>
      <w:r w:rsidR="007A5678" w:rsidRPr="00CC2777">
        <w:rPr>
          <w:rFonts w:cstheme="minorHAnsi"/>
          <w:sz w:val="24"/>
          <w:szCs w:val="24"/>
        </w:rPr>
        <w:t xml:space="preserve"> </w:t>
      </w:r>
      <w:r w:rsidR="000A759B" w:rsidRPr="00CC2777">
        <w:rPr>
          <w:rFonts w:cstheme="minorHAnsi"/>
          <w:sz w:val="24"/>
          <w:szCs w:val="24"/>
        </w:rPr>
        <w:t>é a</w:t>
      </w:r>
      <w:r w:rsidR="007A5678" w:rsidRPr="00CC2777">
        <w:rPr>
          <w:rFonts w:cstheme="minorHAnsi"/>
          <w:sz w:val="24"/>
          <w:szCs w:val="24"/>
        </w:rPr>
        <w:t xml:space="preserve"> potência em Watt por dia 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fv</m:t>
            </m:r>
          </m:sub>
        </m:sSub>
      </m:oMath>
      <w:r w:rsidR="007A5678" w:rsidRPr="00CC2777">
        <w:rPr>
          <w:rFonts w:cstheme="minorHAnsi"/>
          <w:sz w:val="24"/>
          <w:szCs w:val="24"/>
        </w:rPr>
        <w:t xml:space="preserve"> representa a potência em Watt</w:t>
      </w:r>
      <w:r w:rsidR="00F14B2D" w:rsidRPr="00CC2777">
        <w:rPr>
          <w:rFonts w:cstheme="minorHAnsi"/>
          <w:sz w:val="24"/>
          <w:szCs w:val="24"/>
        </w:rPr>
        <w:t>s</w:t>
      </w:r>
      <w:r w:rsidR="00F41CD3" w:rsidRPr="00CC2777">
        <w:rPr>
          <w:rFonts w:cstheme="minorHAnsi"/>
          <w:sz w:val="24"/>
          <w:szCs w:val="24"/>
        </w:rPr>
        <w:t xml:space="preserve"> do módulo considerado</w:t>
      </w:r>
      <w:r w:rsidR="0042484B" w:rsidRPr="00CC2777">
        <w:rPr>
          <w:rFonts w:cstheme="minorHAnsi"/>
          <w:sz w:val="24"/>
          <w:szCs w:val="24"/>
        </w:rPr>
        <w:t xml:space="preserve"> </w:t>
      </w:r>
      <w:r w:rsidR="0042484B" w:rsidRPr="00CC2777">
        <w:rPr>
          <w:rFonts w:cstheme="minorHAnsi"/>
          <w:sz w:val="24"/>
          <w:szCs w:val="24"/>
        </w:rPr>
        <w:fldChar w:fldCharType="begin" w:fldLock="1"/>
      </w:r>
      <w:r w:rsidR="00FC57A5" w:rsidRPr="00CC2777">
        <w:rPr>
          <w:rFonts w:cstheme="minorHAnsi"/>
          <w:sz w:val="24"/>
          <w:szCs w:val="24"/>
        </w:rPr>
        <w:instrText>ADDIN CSL_CITATION { "citationItems" : [ { "id" : "ITEM-1", "itemData" : { "author" : [ { "dropping-particle" : "", "family" : "Castro", "given" : "", "non-dropping-particle" : "", "parse-names" : false, "suffix" : "" } ], "edition" : "2", "id" : "ITEM-1", "issued" : { "date-parts" : [ [ "2012" ] ] }, "publisher" : "Instituto Superior T\u00e9cnico", "title" : "Uma introdu\u00e7\u00e3o \u00e0s energias renov\u00e1veis: e\u00f3lica, fotovoltaica e mini-h\u00eddrica", "type" : "book" }, "uris" : [ "http://www.mendeley.com/documents/?uuid=1cb6a5ad-0de1-4e53-b928-3dca7c9d2c78" ] } ], "mendeley" : { "formattedCitation" : "(Castro, 2012)", "plainTextFormattedCitation" : "(Castro, 2012)", "previouslyFormattedCitation" : "(Castro, 2012)" }, "properties" : {  }, "schema" : "https://github.com/citation-style-language/schema/raw/master/csl-citation.json" }</w:instrText>
      </w:r>
      <w:r w:rsidR="0042484B" w:rsidRPr="00CC2777">
        <w:rPr>
          <w:rFonts w:cstheme="minorHAnsi"/>
          <w:sz w:val="24"/>
          <w:szCs w:val="24"/>
        </w:rPr>
        <w:fldChar w:fldCharType="separate"/>
      </w:r>
      <w:r w:rsidR="00F63965" w:rsidRPr="00CC2777">
        <w:rPr>
          <w:rFonts w:cstheme="minorHAnsi"/>
          <w:noProof/>
          <w:sz w:val="24"/>
          <w:szCs w:val="24"/>
        </w:rPr>
        <w:t>(Castro, 2012)</w:t>
      </w:r>
      <w:r w:rsidR="0042484B" w:rsidRPr="00CC2777">
        <w:rPr>
          <w:rFonts w:cstheme="minorHAnsi"/>
          <w:sz w:val="24"/>
          <w:szCs w:val="24"/>
        </w:rPr>
        <w:fldChar w:fldCharType="end"/>
      </w:r>
      <w:r w:rsidR="00F41CD3" w:rsidRPr="00CC2777">
        <w:rPr>
          <w:rFonts w:cstheme="minorHAnsi"/>
          <w:sz w:val="24"/>
          <w:szCs w:val="24"/>
        </w:rPr>
        <w:t xml:space="preserve">, </w:t>
      </w:r>
      <w:r w:rsidR="00F41CD3" w:rsidRPr="00CC2777">
        <w:rPr>
          <w:sz w:val="24"/>
          <w:szCs w:val="24"/>
        </w:rPr>
        <w:t xml:space="preserve">tendo-se obtido os </w:t>
      </w:r>
      <w:r w:rsidR="000A759B" w:rsidRPr="00CC2777">
        <w:rPr>
          <w:sz w:val="24"/>
          <w:szCs w:val="24"/>
        </w:rPr>
        <w:t xml:space="preserve">valores </w:t>
      </w:r>
      <w:r w:rsidR="00F41CD3" w:rsidRPr="00CC2777">
        <w:rPr>
          <w:sz w:val="24"/>
          <w:szCs w:val="24"/>
        </w:rPr>
        <w:t xml:space="preserve">apresentados na </w:t>
      </w:r>
      <w:r w:rsidR="00F41CD3" w:rsidRPr="00CC2777">
        <w:rPr>
          <w:sz w:val="24"/>
          <w:szCs w:val="24"/>
        </w:rPr>
        <w:fldChar w:fldCharType="begin"/>
      </w:r>
      <w:r w:rsidR="00F41CD3" w:rsidRPr="00CC2777">
        <w:rPr>
          <w:sz w:val="24"/>
          <w:szCs w:val="24"/>
        </w:rPr>
        <w:instrText xml:space="preserve"> REF _Ref490744736 \h </w:instrText>
      </w:r>
      <w:r w:rsidR="0042484B" w:rsidRPr="00CC2777">
        <w:rPr>
          <w:sz w:val="24"/>
          <w:szCs w:val="24"/>
        </w:rPr>
        <w:instrText xml:space="preserve"> \* MERGEFORMAT </w:instrText>
      </w:r>
      <w:r w:rsidR="00F41CD3" w:rsidRPr="00CC2777">
        <w:rPr>
          <w:sz w:val="24"/>
          <w:szCs w:val="24"/>
        </w:rPr>
      </w:r>
      <w:r w:rsidR="00F41CD3" w:rsidRPr="00CC2777">
        <w:rPr>
          <w:sz w:val="24"/>
          <w:szCs w:val="24"/>
        </w:rPr>
        <w:fldChar w:fldCharType="separate"/>
      </w:r>
      <w:r w:rsidR="000A1C1B" w:rsidRPr="00CC2777">
        <w:rPr>
          <w:sz w:val="24"/>
          <w:szCs w:val="24"/>
        </w:rPr>
        <w:t xml:space="preserve">Tabela </w:t>
      </w:r>
      <w:r w:rsidR="000A1C1B" w:rsidRPr="00CC2777">
        <w:rPr>
          <w:noProof/>
          <w:sz w:val="24"/>
          <w:szCs w:val="24"/>
        </w:rPr>
        <w:t>38</w:t>
      </w:r>
      <w:r w:rsidR="00F41CD3" w:rsidRPr="00CC2777">
        <w:rPr>
          <w:sz w:val="24"/>
          <w:szCs w:val="24"/>
        </w:rPr>
        <w:fldChar w:fldCharType="end"/>
      </w:r>
      <w:r w:rsidR="00F41CD3" w:rsidRPr="00CC2777">
        <w:rPr>
          <w:sz w:val="24"/>
          <w:szCs w:val="24"/>
        </w:rPr>
        <w:t>.</w:t>
      </w:r>
    </w:p>
    <w:p w14:paraId="17420309" w14:textId="39DA4AB2" w:rsidR="004E6C69" w:rsidRPr="004E6C69" w:rsidRDefault="004E6C69" w:rsidP="004E6C69">
      <w:pPr>
        <w:pStyle w:val="Legenda"/>
        <w:jc w:val="left"/>
        <w:rPr>
          <w:b w:val="0"/>
          <w:i/>
          <w:color w:val="auto"/>
          <w:sz w:val="22"/>
          <w:szCs w:val="22"/>
        </w:rPr>
      </w:pPr>
      <w:bookmarkStart w:id="186" w:name="_Ref490744736"/>
      <w:bookmarkStart w:id="187" w:name="_Toc503722013"/>
      <w:r w:rsidRPr="004E6C69">
        <w:rPr>
          <w:b w:val="0"/>
          <w:i/>
          <w:color w:val="auto"/>
          <w:sz w:val="22"/>
          <w:szCs w:val="22"/>
        </w:rPr>
        <w:t xml:space="preserve">Tabela </w:t>
      </w:r>
      <w:r w:rsidRPr="004E6C69">
        <w:rPr>
          <w:b w:val="0"/>
          <w:i/>
          <w:color w:val="auto"/>
          <w:sz w:val="22"/>
          <w:szCs w:val="22"/>
        </w:rPr>
        <w:fldChar w:fldCharType="begin"/>
      </w:r>
      <w:r w:rsidRPr="004E6C69">
        <w:rPr>
          <w:b w:val="0"/>
          <w:i/>
          <w:color w:val="auto"/>
          <w:sz w:val="22"/>
          <w:szCs w:val="22"/>
        </w:rPr>
        <w:instrText xml:space="preserve"> SEQ Tabela \* ARABIC </w:instrText>
      </w:r>
      <w:r w:rsidRPr="004E6C69">
        <w:rPr>
          <w:b w:val="0"/>
          <w:i/>
          <w:color w:val="auto"/>
          <w:sz w:val="22"/>
          <w:szCs w:val="22"/>
        </w:rPr>
        <w:fldChar w:fldCharType="separate"/>
      </w:r>
      <w:r w:rsidR="000A1C1B">
        <w:rPr>
          <w:b w:val="0"/>
          <w:i/>
          <w:noProof/>
          <w:color w:val="auto"/>
          <w:sz w:val="22"/>
          <w:szCs w:val="22"/>
        </w:rPr>
        <w:t>38</w:t>
      </w:r>
      <w:r w:rsidRPr="004E6C69">
        <w:rPr>
          <w:b w:val="0"/>
          <w:i/>
          <w:color w:val="auto"/>
          <w:sz w:val="22"/>
          <w:szCs w:val="22"/>
        </w:rPr>
        <w:fldChar w:fldCharType="end"/>
      </w:r>
      <w:bookmarkEnd w:id="186"/>
      <w:r w:rsidRPr="004E6C69">
        <w:rPr>
          <w:b w:val="0"/>
          <w:i/>
          <w:color w:val="auto"/>
          <w:sz w:val="22"/>
          <w:szCs w:val="22"/>
        </w:rPr>
        <w:t>: Captação diária de energia, por mês</w:t>
      </w:r>
      <w:r>
        <w:rPr>
          <w:b w:val="0"/>
          <w:i/>
          <w:color w:val="auto"/>
          <w:sz w:val="22"/>
          <w:szCs w:val="22"/>
        </w:rPr>
        <w:t xml:space="preserve">, para cada </w:t>
      </w:r>
      <w:r w:rsidR="00F41CD3">
        <w:rPr>
          <w:b w:val="0"/>
          <w:i/>
          <w:color w:val="auto"/>
          <w:sz w:val="22"/>
          <w:szCs w:val="22"/>
        </w:rPr>
        <w:t xml:space="preserve">módulo ou </w:t>
      </w:r>
      <w:r>
        <w:rPr>
          <w:b w:val="0"/>
          <w:i/>
          <w:color w:val="auto"/>
          <w:sz w:val="22"/>
          <w:szCs w:val="22"/>
        </w:rPr>
        <w:t>conj</w:t>
      </w:r>
      <w:r w:rsidR="00F41CD3">
        <w:rPr>
          <w:b w:val="0"/>
          <w:i/>
          <w:color w:val="auto"/>
          <w:sz w:val="22"/>
          <w:szCs w:val="22"/>
        </w:rPr>
        <w:t>.</w:t>
      </w:r>
      <w:r>
        <w:rPr>
          <w:b w:val="0"/>
          <w:i/>
          <w:color w:val="auto"/>
          <w:sz w:val="22"/>
          <w:szCs w:val="22"/>
        </w:rPr>
        <w:t xml:space="preserve"> de módulos</w:t>
      </w:r>
      <w:bookmarkEnd w:id="187"/>
    </w:p>
    <w:tbl>
      <w:tblPr>
        <w:tblW w:w="8671" w:type="dxa"/>
        <w:tblInd w:w="-45" w:type="dxa"/>
        <w:tblLayout w:type="fixed"/>
        <w:tblCellMar>
          <w:left w:w="30" w:type="dxa"/>
          <w:right w:w="30" w:type="dxa"/>
        </w:tblCellMar>
        <w:tblLook w:val="0000" w:firstRow="0" w:lastRow="0" w:firstColumn="0" w:lastColumn="0" w:noHBand="0" w:noVBand="0"/>
      </w:tblPr>
      <w:tblGrid>
        <w:gridCol w:w="1450"/>
        <w:gridCol w:w="564"/>
        <w:gridCol w:w="468"/>
        <w:gridCol w:w="516"/>
        <w:gridCol w:w="580"/>
        <w:gridCol w:w="483"/>
        <w:gridCol w:w="564"/>
        <w:gridCol w:w="482"/>
        <w:gridCol w:w="516"/>
        <w:gridCol w:w="533"/>
        <w:gridCol w:w="468"/>
        <w:gridCol w:w="516"/>
        <w:gridCol w:w="499"/>
        <w:gridCol w:w="1032"/>
      </w:tblGrid>
      <w:tr w:rsidR="00432AFB" w14:paraId="09407853" w14:textId="77777777" w:rsidTr="004E6C69">
        <w:trPr>
          <w:trHeight w:val="290"/>
        </w:trPr>
        <w:tc>
          <w:tcPr>
            <w:tcW w:w="1450" w:type="dxa"/>
            <w:tcBorders>
              <w:top w:val="single" w:sz="12" w:space="0" w:color="auto"/>
              <w:left w:val="single" w:sz="12" w:space="0" w:color="auto"/>
              <w:bottom w:val="nil"/>
              <w:right w:val="single" w:sz="12" w:space="0" w:color="auto"/>
            </w:tcBorders>
          </w:tcPr>
          <w:p w14:paraId="1F2AB7A7"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Cidade de Lisboa</w:t>
            </w:r>
          </w:p>
        </w:tc>
        <w:tc>
          <w:tcPr>
            <w:tcW w:w="6189" w:type="dxa"/>
            <w:gridSpan w:val="12"/>
            <w:tcBorders>
              <w:top w:val="single" w:sz="12" w:space="0" w:color="auto"/>
              <w:left w:val="nil"/>
              <w:bottom w:val="nil"/>
              <w:right w:val="single" w:sz="12" w:space="0" w:color="auto"/>
            </w:tcBorders>
          </w:tcPr>
          <w:p w14:paraId="44D450A4"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Energia em Watts (kWh) captada por dia, em cada mês, na Cidade de Lisboa</w:t>
            </w:r>
          </w:p>
        </w:tc>
        <w:tc>
          <w:tcPr>
            <w:tcW w:w="1032" w:type="dxa"/>
            <w:tcBorders>
              <w:top w:val="single" w:sz="12" w:space="0" w:color="auto"/>
              <w:left w:val="single" w:sz="12" w:space="0" w:color="auto"/>
              <w:bottom w:val="nil"/>
              <w:right w:val="single" w:sz="12" w:space="0" w:color="auto"/>
            </w:tcBorders>
          </w:tcPr>
          <w:p w14:paraId="61C6232E"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Produção anual</w:t>
            </w:r>
          </w:p>
        </w:tc>
      </w:tr>
      <w:tr w:rsidR="00432AFB" w14:paraId="3CB20002" w14:textId="77777777" w:rsidTr="004E6C69">
        <w:trPr>
          <w:trHeight w:val="93"/>
        </w:trPr>
        <w:tc>
          <w:tcPr>
            <w:tcW w:w="1450" w:type="dxa"/>
            <w:tcBorders>
              <w:top w:val="nil"/>
              <w:left w:val="single" w:sz="12" w:space="0" w:color="auto"/>
              <w:bottom w:val="single" w:sz="12" w:space="0" w:color="auto"/>
              <w:right w:val="single" w:sz="12" w:space="0" w:color="auto"/>
            </w:tcBorders>
          </w:tcPr>
          <w:p w14:paraId="0954CF1D" w14:textId="77777777" w:rsidR="00432AFB" w:rsidRDefault="00432AFB" w:rsidP="00432AFB">
            <w:pPr>
              <w:autoSpaceDE w:val="0"/>
              <w:autoSpaceDN w:val="0"/>
              <w:adjustRightInd w:val="0"/>
              <w:spacing w:after="0" w:line="240" w:lineRule="auto"/>
              <w:ind w:firstLine="0"/>
              <w:rPr>
                <w:rFonts w:ascii="Times New Roman" w:hAnsi="Times New Roman" w:cs="Times New Roman"/>
                <w:color w:val="000000"/>
              </w:rPr>
            </w:pPr>
          </w:p>
        </w:tc>
        <w:tc>
          <w:tcPr>
            <w:tcW w:w="564" w:type="dxa"/>
            <w:tcBorders>
              <w:top w:val="nil"/>
              <w:left w:val="nil"/>
              <w:bottom w:val="single" w:sz="12" w:space="0" w:color="auto"/>
              <w:right w:val="nil"/>
            </w:tcBorders>
          </w:tcPr>
          <w:p w14:paraId="159A3F8A"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468" w:type="dxa"/>
            <w:tcBorders>
              <w:top w:val="nil"/>
              <w:left w:val="nil"/>
              <w:bottom w:val="single" w:sz="12" w:space="0" w:color="auto"/>
              <w:right w:val="nil"/>
            </w:tcBorders>
          </w:tcPr>
          <w:p w14:paraId="598446DB"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16" w:type="dxa"/>
            <w:tcBorders>
              <w:top w:val="nil"/>
              <w:left w:val="nil"/>
              <w:bottom w:val="single" w:sz="12" w:space="0" w:color="auto"/>
              <w:right w:val="nil"/>
            </w:tcBorders>
          </w:tcPr>
          <w:p w14:paraId="429F2277"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80" w:type="dxa"/>
            <w:tcBorders>
              <w:top w:val="nil"/>
              <w:left w:val="nil"/>
              <w:bottom w:val="single" w:sz="12" w:space="0" w:color="auto"/>
              <w:right w:val="nil"/>
            </w:tcBorders>
          </w:tcPr>
          <w:p w14:paraId="6DFA0013"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483" w:type="dxa"/>
            <w:tcBorders>
              <w:top w:val="nil"/>
              <w:left w:val="nil"/>
              <w:bottom w:val="single" w:sz="12" w:space="0" w:color="auto"/>
              <w:right w:val="nil"/>
            </w:tcBorders>
          </w:tcPr>
          <w:p w14:paraId="2AE1D8BB"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64" w:type="dxa"/>
            <w:tcBorders>
              <w:top w:val="nil"/>
              <w:left w:val="nil"/>
              <w:bottom w:val="single" w:sz="12" w:space="0" w:color="auto"/>
              <w:right w:val="nil"/>
            </w:tcBorders>
          </w:tcPr>
          <w:p w14:paraId="35445347"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482" w:type="dxa"/>
            <w:tcBorders>
              <w:top w:val="nil"/>
              <w:left w:val="nil"/>
              <w:bottom w:val="single" w:sz="12" w:space="0" w:color="auto"/>
              <w:right w:val="nil"/>
            </w:tcBorders>
          </w:tcPr>
          <w:p w14:paraId="193BA05D"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16" w:type="dxa"/>
            <w:tcBorders>
              <w:top w:val="nil"/>
              <w:left w:val="nil"/>
              <w:bottom w:val="single" w:sz="12" w:space="0" w:color="auto"/>
              <w:right w:val="nil"/>
            </w:tcBorders>
          </w:tcPr>
          <w:p w14:paraId="1F83D3E6"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33" w:type="dxa"/>
            <w:tcBorders>
              <w:top w:val="nil"/>
              <w:left w:val="nil"/>
              <w:bottom w:val="single" w:sz="12" w:space="0" w:color="auto"/>
              <w:right w:val="nil"/>
            </w:tcBorders>
          </w:tcPr>
          <w:p w14:paraId="1F64D64E"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468" w:type="dxa"/>
            <w:tcBorders>
              <w:top w:val="nil"/>
              <w:left w:val="nil"/>
              <w:bottom w:val="single" w:sz="12" w:space="0" w:color="auto"/>
              <w:right w:val="nil"/>
            </w:tcBorders>
          </w:tcPr>
          <w:p w14:paraId="7A7E2734"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516" w:type="dxa"/>
            <w:tcBorders>
              <w:top w:val="nil"/>
              <w:left w:val="nil"/>
              <w:bottom w:val="single" w:sz="12" w:space="0" w:color="auto"/>
              <w:right w:val="nil"/>
            </w:tcBorders>
          </w:tcPr>
          <w:p w14:paraId="54B2F0EC"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499" w:type="dxa"/>
            <w:tcBorders>
              <w:top w:val="nil"/>
              <w:left w:val="nil"/>
              <w:bottom w:val="single" w:sz="12" w:space="0" w:color="auto"/>
              <w:right w:val="single" w:sz="12" w:space="0" w:color="auto"/>
            </w:tcBorders>
          </w:tcPr>
          <w:p w14:paraId="6FD17176"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c>
          <w:tcPr>
            <w:tcW w:w="1032" w:type="dxa"/>
            <w:tcBorders>
              <w:top w:val="nil"/>
              <w:left w:val="single" w:sz="12" w:space="0" w:color="auto"/>
              <w:bottom w:val="single" w:sz="12" w:space="0" w:color="auto"/>
              <w:right w:val="single" w:sz="12" w:space="0" w:color="auto"/>
            </w:tcBorders>
          </w:tcPr>
          <w:p w14:paraId="50FAB301"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p>
        </w:tc>
      </w:tr>
      <w:tr w:rsidR="00432AFB" w14:paraId="74B5AFC0" w14:textId="77777777" w:rsidTr="004E6C69">
        <w:trPr>
          <w:trHeight w:val="305"/>
        </w:trPr>
        <w:tc>
          <w:tcPr>
            <w:tcW w:w="1450" w:type="dxa"/>
            <w:tcBorders>
              <w:top w:val="nil"/>
              <w:left w:val="single" w:sz="12" w:space="0" w:color="auto"/>
              <w:bottom w:val="single" w:sz="12" w:space="0" w:color="auto"/>
              <w:right w:val="single" w:sz="12" w:space="0" w:color="auto"/>
            </w:tcBorders>
          </w:tcPr>
          <w:p w14:paraId="13B733FB"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Nº (Potência)</w:t>
            </w:r>
          </w:p>
        </w:tc>
        <w:tc>
          <w:tcPr>
            <w:tcW w:w="564" w:type="dxa"/>
            <w:tcBorders>
              <w:top w:val="nil"/>
              <w:left w:val="nil"/>
              <w:bottom w:val="single" w:sz="12" w:space="0" w:color="auto"/>
              <w:right w:val="single" w:sz="12" w:space="0" w:color="auto"/>
            </w:tcBorders>
          </w:tcPr>
          <w:p w14:paraId="7651E332"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Jan</w:t>
            </w:r>
          </w:p>
        </w:tc>
        <w:tc>
          <w:tcPr>
            <w:tcW w:w="468" w:type="dxa"/>
            <w:tcBorders>
              <w:top w:val="nil"/>
              <w:left w:val="nil"/>
              <w:bottom w:val="single" w:sz="12" w:space="0" w:color="auto"/>
              <w:right w:val="single" w:sz="12" w:space="0" w:color="auto"/>
            </w:tcBorders>
          </w:tcPr>
          <w:p w14:paraId="3E85EC27"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Fev</w:t>
            </w:r>
          </w:p>
        </w:tc>
        <w:tc>
          <w:tcPr>
            <w:tcW w:w="516" w:type="dxa"/>
            <w:tcBorders>
              <w:top w:val="nil"/>
              <w:left w:val="nil"/>
              <w:bottom w:val="single" w:sz="12" w:space="0" w:color="auto"/>
              <w:right w:val="single" w:sz="12" w:space="0" w:color="auto"/>
            </w:tcBorders>
          </w:tcPr>
          <w:p w14:paraId="32C158BA"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Mar</w:t>
            </w:r>
          </w:p>
        </w:tc>
        <w:tc>
          <w:tcPr>
            <w:tcW w:w="580" w:type="dxa"/>
            <w:tcBorders>
              <w:top w:val="nil"/>
              <w:left w:val="nil"/>
              <w:bottom w:val="single" w:sz="12" w:space="0" w:color="auto"/>
              <w:right w:val="single" w:sz="12" w:space="0" w:color="auto"/>
            </w:tcBorders>
          </w:tcPr>
          <w:p w14:paraId="3E75B921"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Abr</w:t>
            </w:r>
          </w:p>
        </w:tc>
        <w:tc>
          <w:tcPr>
            <w:tcW w:w="483" w:type="dxa"/>
            <w:tcBorders>
              <w:top w:val="nil"/>
              <w:left w:val="nil"/>
              <w:bottom w:val="single" w:sz="12" w:space="0" w:color="auto"/>
              <w:right w:val="single" w:sz="12" w:space="0" w:color="auto"/>
            </w:tcBorders>
          </w:tcPr>
          <w:p w14:paraId="454BED7F"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Mai</w:t>
            </w:r>
          </w:p>
        </w:tc>
        <w:tc>
          <w:tcPr>
            <w:tcW w:w="564" w:type="dxa"/>
            <w:tcBorders>
              <w:top w:val="nil"/>
              <w:left w:val="nil"/>
              <w:bottom w:val="single" w:sz="12" w:space="0" w:color="auto"/>
              <w:right w:val="single" w:sz="12" w:space="0" w:color="auto"/>
            </w:tcBorders>
          </w:tcPr>
          <w:p w14:paraId="0CE2F80F"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Jun</w:t>
            </w:r>
          </w:p>
        </w:tc>
        <w:tc>
          <w:tcPr>
            <w:tcW w:w="482" w:type="dxa"/>
            <w:tcBorders>
              <w:top w:val="nil"/>
              <w:left w:val="nil"/>
              <w:bottom w:val="single" w:sz="12" w:space="0" w:color="auto"/>
              <w:right w:val="single" w:sz="12" w:space="0" w:color="auto"/>
            </w:tcBorders>
          </w:tcPr>
          <w:p w14:paraId="7A52FF88"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Jul</w:t>
            </w:r>
          </w:p>
        </w:tc>
        <w:tc>
          <w:tcPr>
            <w:tcW w:w="516" w:type="dxa"/>
            <w:tcBorders>
              <w:top w:val="nil"/>
              <w:left w:val="nil"/>
              <w:bottom w:val="single" w:sz="12" w:space="0" w:color="auto"/>
              <w:right w:val="single" w:sz="12" w:space="0" w:color="auto"/>
            </w:tcBorders>
          </w:tcPr>
          <w:p w14:paraId="5D220B6D"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Ago</w:t>
            </w:r>
          </w:p>
        </w:tc>
        <w:tc>
          <w:tcPr>
            <w:tcW w:w="533" w:type="dxa"/>
            <w:tcBorders>
              <w:top w:val="nil"/>
              <w:left w:val="nil"/>
              <w:bottom w:val="single" w:sz="12" w:space="0" w:color="auto"/>
              <w:right w:val="single" w:sz="12" w:space="0" w:color="auto"/>
            </w:tcBorders>
          </w:tcPr>
          <w:p w14:paraId="7E1D3AB9"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Set</w:t>
            </w:r>
          </w:p>
        </w:tc>
        <w:tc>
          <w:tcPr>
            <w:tcW w:w="468" w:type="dxa"/>
            <w:tcBorders>
              <w:top w:val="nil"/>
              <w:left w:val="nil"/>
              <w:bottom w:val="single" w:sz="12" w:space="0" w:color="auto"/>
              <w:right w:val="single" w:sz="12" w:space="0" w:color="auto"/>
            </w:tcBorders>
          </w:tcPr>
          <w:p w14:paraId="4262BB26"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Out</w:t>
            </w:r>
          </w:p>
        </w:tc>
        <w:tc>
          <w:tcPr>
            <w:tcW w:w="516" w:type="dxa"/>
            <w:tcBorders>
              <w:top w:val="nil"/>
              <w:left w:val="nil"/>
              <w:bottom w:val="single" w:sz="12" w:space="0" w:color="auto"/>
              <w:right w:val="single" w:sz="12" w:space="0" w:color="auto"/>
            </w:tcBorders>
          </w:tcPr>
          <w:p w14:paraId="60B28907"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Nov</w:t>
            </w:r>
          </w:p>
        </w:tc>
        <w:tc>
          <w:tcPr>
            <w:tcW w:w="499" w:type="dxa"/>
            <w:tcBorders>
              <w:top w:val="nil"/>
              <w:left w:val="nil"/>
              <w:bottom w:val="single" w:sz="12" w:space="0" w:color="auto"/>
              <w:right w:val="single" w:sz="12" w:space="0" w:color="auto"/>
            </w:tcBorders>
          </w:tcPr>
          <w:p w14:paraId="3C3FC4C9"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Dez</w:t>
            </w:r>
          </w:p>
        </w:tc>
        <w:tc>
          <w:tcPr>
            <w:tcW w:w="1032" w:type="dxa"/>
            <w:tcBorders>
              <w:top w:val="single" w:sz="12" w:space="0" w:color="auto"/>
              <w:left w:val="single" w:sz="12" w:space="0" w:color="auto"/>
              <w:bottom w:val="single" w:sz="12" w:space="0" w:color="auto"/>
              <w:right w:val="single" w:sz="12" w:space="0" w:color="auto"/>
            </w:tcBorders>
          </w:tcPr>
          <w:p w14:paraId="756D146E"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kWh</w:t>
            </w:r>
          </w:p>
        </w:tc>
      </w:tr>
      <w:tr w:rsidR="00432AFB" w14:paraId="1E513920" w14:textId="77777777" w:rsidTr="004E6C69">
        <w:trPr>
          <w:trHeight w:val="305"/>
        </w:trPr>
        <w:tc>
          <w:tcPr>
            <w:tcW w:w="1450" w:type="dxa"/>
            <w:tcBorders>
              <w:top w:val="nil"/>
              <w:left w:val="single" w:sz="12" w:space="0" w:color="auto"/>
              <w:bottom w:val="single" w:sz="12" w:space="0" w:color="auto"/>
              <w:right w:val="single" w:sz="12" w:space="0" w:color="auto"/>
            </w:tcBorders>
          </w:tcPr>
          <w:p w14:paraId="79245940"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1 (250W)</w:t>
            </w:r>
          </w:p>
        </w:tc>
        <w:tc>
          <w:tcPr>
            <w:tcW w:w="564" w:type="dxa"/>
            <w:tcBorders>
              <w:top w:val="single" w:sz="12" w:space="0" w:color="auto"/>
              <w:left w:val="single" w:sz="12" w:space="0" w:color="auto"/>
              <w:bottom w:val="single" w:sz="12" w:space="0" w:color="auto"/>
              <w:right w:val="single" w:sz="12" w:space="0" w:color="auto"/>
            </w:tcBorders>
          </w:tcPr>
          <w:p w14:paraId="0280D9E0"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0,50</w:t>
            </w:r>
          </w:p>
        </w:tc>
        <w:tc>
          <w:tcPr>
            <w:tcW w:w="468" w:type="dxa"/>
            <w:tcBorders>
              <w:top w:val="single" w:sz="12" w:space="0" w:color="auto"/>
              <w:left w:val="nil"/>
              <w:bottom w:val="single" w:sz="12" w:space="0" w:color="auto"/>
              <w:right w:val="single" w:sz="12" w:space="0" w:color="auto"/>
            </w:tcBorders>
          </w:tcPr>
          <w:p w14:paraId="24330FF6"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0,72</w:t>
            </w:r>
          </w:p>
        </w:tc>
        <w:tc>
          <w:tcPr>
            <w:tcW w:w="516" w:type="dxa"/>
            <w:tcBorders>
              <w:top w:val="single" w:sz="12" w:space="0" w:color="auto"/>
              <w:left w:val="nil"/>
              <w:bottom w:val="single" w:sz="12" w:space="0" w:color="auto"/>
              <w:right w:val="single" w:sz="12" w:space="0" w:color="auto"/>
            </w:tcBorders>
          </w:tcPr>
          <w:p w14:paraId="55F822F1"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0,96</w:t>
            </w:r>
          </w:p>
        </w:tc>
        <w:tc>
          <w:tcPr>
            <w:tcW w:w="580" w:type="dxa"/>
            <w:tcBorders>
              <w:top w:val="single" w:sz="12" w:space="0" w:color="auto"/>
              <w:left w:val="nil"/>
              <w:bottom w:val="single" w:sz="12" w:space="0" w:color="auto"/>
              <w:right w:val="single" w:sz="12" w:space="0" w:color="auto"/>
            </w:tcBorders>
          </w:tcPr>
          <w:p w14:paraId="2B61487A"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1,33</w:t>
            </w:r>
          </w:p>
        </w:tc>
        <w:tc>
          <w:tcPr>
            <w:tcW w:w="483" w:type="dxa"/>
            <w:tcBorders>
              <w:top w:val="single" w:sz="12" w:space="0" w:color="auto"/>
              <w:left w:val="nil"/>
              <w:bottom w:val="single" w:sz="12" w:space="0" w:color="auto"/>
              <w:right w:val="single" w:sz="12" w:space="0" w:color="auto"/>
            </w:tcBorders>
          </w:tcPr>
          <w:p w14:paraId="4E262A64"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1,60</w:t>
            </w:r>
          </w:p>
        </w:tc>
        <w:tc>
          <w:tcPr>
            <w:tcW w:w="564" w:type="dxa"/>
            <w:tcBorders>
              <w:top w:val="single" w:sz="12" w:space="0" w:color="auto"/>
              <w:left w:val="nil"/>
              <w:bottom w:val="single" w:sz="12" w:space="0" w:color="auto"/>
              <w:right w:val="single" w:sz="12" w:space="0" w:color="auto"/>
            </w:tcBorders>
          </w:tcPr>
          <w:p w14:paraId="29350F67"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1,74</w:t>
            </w:r>
          </w:p>
        </w:tc>
        <w:tc>
          <w:tcPr>
            <w:tcW w:w="482" w:type="dxa"/>
            <w:tcBorders>
              <w:top w:val="single" w:sz="12" w:space="0" w:color="auto"/>
              <w:left w:val="nil"/>
              <w:bottom w:val="single" w:sz="12" w:space="0" w:color="auto"/>
              <w:right w:val="single" w:sz="12" w:space="0" w:color="auto"/>
            </w:tcBorders>
          </w:tcPr>
          <w:p w14:paraId="739CAA6C"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1,84</w:t>
            </w:r>
          </w:p>
        </w:tc>
        <w:tc>
          <w:tcPr>
            <w:tcW w:w="516" w:type="dxa"/>
            <w:tcBorders>
              <w:top w:val="single" w:sz="12" w:space="0" w:color="auto"/>
              <w:left w:val="nil"/>
              <w:bottom w:val="single" w:sz="12" w:space="0" w:color="auto"/>
              <w:right w:val="single" w:sz="12" w:space="0" w:color="auto"/>
            </w:tcBorders>
          </w:tcPr>
          <w:p w14:paraId="5C42E06D"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1,69</w:t>
            </w:r>
          </w:p>
        </w:tc>
        <w:tc>
          <w:tcPr>
            <w:tcW w:w="533" w:type="dxa"/>
            <w:tcBorders>
              <w:top w:val="single" w:sz="12" w:space="0" w:color="auto"/>
              <w:left w:val="nil"/>
              <w:bottom w:val="single" w:sz="12" w:space="0" w:color="auto"/>
              <w:right w:val="single" w:sz="12" w:space="0" w:color="auto"/>
            </w:tcBorders>
          </w:tcPr>
          <w:p w14:paraId="0CA8A4B8"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1,26</w:t>
            </w:r>
          </w:p>
        </w:tc>
        <w:tc>
          <w:tcPr>
            <w:tcW w:w="468" w:type="dxa"/>
            <w:tcBorders>
              <w:top w:val="single" w:sz="12" w:space="0" w:color="auto"/>
              <w:left w:val="nil"/>
              <w:bottom w:val="single" w:sz="12" w:space="0" w:color="auto"/>
              <w:right w:val="single" w:sz="12" w:space="0" w:color="auto"/>
            </w:tcBorders>
          </w:tcPr>
          <w:p w14:paraId="3CC3E8A2"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0,88</w:t>
            </w:r>
          </w:p>
        </w:tc>
        <w:tc>
          <w:tcPr>
            <w:tcW w:w="516" w:type="dxa"/>
            <w:tcBorders>
              <w:top w:val="single" w:sz="12" w:space="0" w:color="auto"/>
              <w:left w:val="nil"/>
              <w:bottom w:val="single" w:sz="12" w:space="0" w:color="auto"/>
              <w:right w:val="single" w:sz="12" w:space="0" w:color="auto"/>
            </w:tcBorders>
          </w:tcPr>
          <w:p w14:paraId="42C054C3"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0,61</w:t>
            </w:r>
          </w:p>
        </w:tc>
        <w:tc>
          <w:tcPr>
            <w:tcW w:w="499" w:type="dxa"/>
            <w:tcBorders>
              <w:top w:val="single" w:sz="12" w:space="0" w:color="auto"/>
              <w:left w:val="nil"/>
              <w:bottom w:val="single" w:sz="12" w:space="0" w:color="auto"/>
              <w:right w:val="single" w:sz="12" w:space="0" w:color="auto"/>
            </w:tcBorders>
          </w:tcPr>
          <w:p w14:paraId="6780825F"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0,48</w:t>
            </w:r>
          </w:p>
        </w:tc>
        <w:tc>
          <w:tcPr>
            <w:tcW w:w="1032" w:type="dxa"/>
            <w:tcBorders>
              <w:top w:val="single" w:sz="12" w:space="0" w:color="auto"/>
              <w:left w:val="single" w:sz="12" w:space="0" w:color="auto"/>
              <w:bottom w:val="nil"/>
              <w:right w:val="single" w:sz="12" w:space="0" w:color="auto"/>
            </w:tcBorders>
          </w:tcPr>
          <w:p w14:paraId="481665EE"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407,84</w:t>
            </w:r>
          </w:p>
        </w:tc>
      </w:tr>
      <w:tr w:rsidR="00432AFB" w14:paraId="641AE1D0" w14:textId="77777777" w:rsidTr="004E6C69">
        <w:trPr>
          <w:trHeight w:val="305"/>
        </w:trPr>
        <w:tc>
          <w:tcPr>
            <w:tcW w:w="1450" w:type="dxa"/>
            <w:tcBorders>
              <w:top w:val="nil"/>
              <w:left w:val="single" w:sz="12" w:space="0" w:color="auto"/>
              <w:bottom w:val="single" w:sz="12" w:space="0" w:color="auto"/>
              <w:right w:val="single" w:sz="12" w:space="0" w:color="auto"/>
            </w:tcBorders>
          </w:tcPr>
          <w:p w14:paraId="2D09360D"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2 (500W)</w:t>
            </w:r>
          </w:p>
        </w:tc>
        <w:tc>
          <w:tcPr>
            <w:tcW w:w="564" w:type="dxa"/>
            <w:tcBorders>
              <w:top w:val="nil"/>
              <w:left w:val="nil"/>
              <w:bottom w:val="nil"/>
              <w:right w:val="single" w:sz="12" w:space="0" w:color="auto"/>
            </w:tcBorders>
          </w:tcPr>
          <w:p w14:paraId="556B57C1"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1,00</w:t>
            </w:r>
          </w:p>
        </w:tc>
        <w:tc>
          <w:tcPr>
            <w:tcW w:w="468" w:type="dxa"/>
            <w:tcBorders>
              <w:top w:val="nil"/>
              <w:left w:val="nil"/>
              <w:bottom w:val="nil"/>
              <w:right w:val="single" w:sz="12" w:space="0" w:color="auto"/>
            </w:tcBorders>
          </w:tcPr>
          <w:p w14:paraId="12126873"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1,43</w:t>
            </w:r>
          </w:p>
        </w:tc>
        <w:tc>
          <w:tcPr>
            <w:tcW w:w="516" w:type="dxa"/>
            <w:tcBorders>
              <w:top w:val="nil"/>
              <w:left w:val="nil"/>
              <w:bottom w:val="nil"/>
              <w:right w:val="single" w:sz="12" w:space="0" w:color="auto"/>
            </w:tcBorders>
          </w:tcPr>
          <w:p w14:paraId="673DB561"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1,92</w:t>
            </w:r>
          </w:p>
        </w:tc>
        <w:tc>
          <w:tcPr>
            <w:tcW w:w="580" w:type="dxa"/>
            <w:tcBorders>
              <w:top w:val="nil"/>
              <w:left w:val="nil"/>
              <w:bottom w:val="nil"/>
              <w:right w:val="single" w:sz="12" w:space="0" w:color="auto"/>
            </w:tcBorders>
          </w:tcPr>
          <w:p w14:paraId="45642D85"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2,66</w:t>
            </w:r>
          </w:p>
        </w:tc>
        <w:tc>
          <w:tcPr>
            <w:tcW w:w="483" w:type="dxa"/>
            <w:tcBorders>
              <w:top w:val="nil"/>
              <w:left w:val="nil"/>
              <w:bottom w:val="nil"/>
              <w:right w:val="single" w:sz="12" w:space="0" w:color="auto"/>
            </w:tcBorders>
          </w:tcPr>
          <w:p w14:paraId="2F3314A5"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3,19</w:t>
            </w:r>
          </w:p>
        </w:tc>
        <w:tc>
          <w:tcPr>
            <w:tcW w:w="564" w:type="dxa"/>
            <w:tcBorders>
              <w:top w:val="nil"/>
              <w:left w:val="nil"/>
              <w:bottom w:val="nil"/>
              <w:right w:val="single" w:sz="12" w:space="0" w:color="auto"/>
            </w:tcBorders>
          </w:tcPr>
          <w:p w14:paraId="55ABC2CD"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3,48</w:t>
            </w:r>
          </w:p>
        </w:tc>
        <w:tc>
          <w:tcPr>
            <w:tcW w:w="482" w:type="dxa"/>
            <w:tcBorders>
              <w:top w:val="nil"/>
              <w:left w:val="nil"/>
              <w:bottom w:val="nil"/>
              <w:right w:val="single" w:sz="12" w:space="0" w:color="auto"/>
            </w:tcBorders>
          </w:tcPr>
          <w:p w14:paraId="395D098A"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3,69</w:t>
            </w:r>
          </w:p>
        </w:tc>
        <w:tc>
          <w:tcPr>
            <w:tcW w:w="516" w:type="dxa"/>
            <w:tcBorders>
              <w:top w:val="nil"/>
              <w:left w:val="nil"/>
              <w:bottom w:val="nil"/>
              <w:right w:val="single" w:sz="12" w:space="0" w:color="auto"/>
            </w:tcBorders>
          </w:tcPr>
          <w:p w14:paraId="4143CF85"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3,38</w:t>
            </w:r>
          </w:p>
        </w:tc>
        <w:tc>
          <w:tcPr>
            <w:tcW w:w="533" w:type="dxa"/>
            <w:tcBorders>
              <w:top w:val="nil"/>
              <w:left w:val="nil"/>
              <w:bottom w:val="nil"/>
              <w:right w:val="single" w:sz="12" w:space="0" w:color="auto"/>
            </w:tcBorders>
          </w:tcPr>
          <w:p w14:paraId="617CF9BB"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2,51</w:t>
            </w:r>
          </w:p>
        </w:tc>
        <w:tc>
          <w:tcPr>
            <w:tcW w:w="468" w:type="dxa"/>
            <w:tcBorders>
              <w:top w:val="nil"/>
              <w:left w:val="nil"/>
              <w:bottom w:val="nil"/>
              <w:right w:val="single" w:sz="12" w:space="0" w:color="auto"/>
            </w:tcBorders>
          </w:tcPr>
          <w:p w14:paraId="128561AA"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1,75</w:t>
            </w:r>
          </w:p>
        </w:tc>
        <w:tc>
          <w:tcPr>
            <w:tcW w:w="516" w:type="dxa"/>
            <w:tcBorders>
              <w:top w:val="nil"/>
              <w:left w:val="nil"/>
              <w:bottom w:val="nil"/>
              <w:right w:val="single" w:sz="12" w:space="0" w:color="auto"/>
            </w:tcBorders>
          </w:tcPr>
          <w:p w14:paraId="22006B5C"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1,21</w:t>
            </w:r>
          </w:p>
        </w:tc>
        <w:tc>
          <w:tcPr>
            <w:tcW w:w="499" w:type="dxa"/>
            <w:tcBorders>
              <w:top w:val="nil"/>
              <w:left w:val="nil"/>
              <w:bottom w:val="nil"/>
              <w:right w:val="single" w:sz="12" w:space="0" w:color="auto"/>
            </w:tcBorders>
          </w:tcPr>
          <w:p w14:paraId="05236F88"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0,95</w:t>
            </w:r>
          </w:p>
        </w:tc>
        <w:tc>
          <w:tcPr>
            <w:tcW w:w="1032" w:type="dxa"/>
            <w:tcBorders>
              <w:top w:val="single" w:sz="12" w:space="0" w:color="auto"/>
              <w:left w:val="single" w:sz="12" w:space="0" w:color="auto"/>
              <w:bottom w:val="single" w:sz="12" w:space="0" w:color="auto"/>
              <w:right w:val="single" w:sz="12" w:space="0" w:color="auto"/>
            </w:tcBorders>
          </w:tcPr>
          <w:p w14:paraId="3B7A7658"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815,67</w:t>
            </w:r>
          </w:p>
        </w:tc>
      </w:tr>
      <w:tr w:rsidR="00432AFB" w14:paraId="2061A77B" w14:textId="77777777" w:rsidTr="004E6C69">
        <w:trPr>
          <w:trHeight w:val="305"/>
        </w:trPr>
        <w:tc>
          <w:tcPr>
            <w:tcW w:w="1450" w:type="dxa"/>
            <w:tcBorders>
              <w:top w:val="nil"/>
              <w:left w:val="single" w:sz="12" w:space="0" w:color="auto"/>
              <w:bottom w:val="single" w:sz="12" w:space="0" w:color="auto"/>
              <w:right w:val="single" w:sz="12" w:space="0" w:color="auto"/>
            </w:tcBorders>
          </w:tcPr>
          <w:p w14:paraId="7655CC37"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3 (750W)</w:t>
            </w:r>
          </w:p>
        </w:tc>
        <w:tc>
          <w:tcPr>
            <w:tcW w:w="564" w:type="dxa"/>
            <w:tcBorders>
              <w:top w:val="single" w:sz="12" w:space="0" w:color="auto"/>
              <w:left w:val="single" w:sz="12" w:space="0" w:color="auto"/>
              <w:bottom w:val="single" w:sz="12" w:space="0" w:color="auto"/>
              <w:right w:val="single" w:sz="12" w:space="0" w:color="auto"/>
            </w:tcBorders>
          </w:tcPr>
          <w:p w14:paraId="54884A26"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1,50</w:t>
            </w:r>
          </w:p>
        </w:tc>
        <w:tc>
          <w:tcPr>
            <w:tcW w:w="468" w:type="dxa"/>
            <w:tcBorders>
              <w:top w:val="single" w:sz="12" w:space="0" w:color="auto"/>
              <w:left w:val="nil"/>
              <w:bottom w:val="single" w:sz="12" w:space="0" w:color="auto"/>
              <w:right w:val="single" w:sz="12" w:space="0" w:color="auto"/>
            </w:tcBorders>
          </w:tcPr>
          <w:p w14:paraId="0B916A80"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2,15</w:t>
            </w:r>
          </w:p>
        </w:tc>
        <w:tc>
          <w:tcPr>
            <w:tcW w:w="516" w:type="dxa"/>
            <w:tcBorders>
              <w:top w:val="single" w:sz="12" w:space="0" w:color="auto"/>
              <w:left w:val="nil"/>
              <w:bottom w:val="single" w:sz="12" w:space="0" w:color="auto"/>
              <w:right w:val="single" w:sz="12" w:space="0" w:color="auto"/>
            </w:tcBorders>
          </w:tcPr>
          <w:p w14:paraId="64AF6A0B"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2,89</w:t>
            </w:r>
          </w:p>
        </w:tc>
        <w:tc>
          <w:tcPr>
            <w:tcW w:w="580" w:type="dxa"/>
            <w:tcBorders>
              <w:top w:val="single" w:sz="12" w:space="0" w:color="auto"/>
              <w:left w:val="nil"/>
              <w:bottom w:val="single" w:sz="12" w:space="0" w:color="auto"/>
              <w:right w:val="single" w:sz="12" w:space="0" w:color="auto"/>
            </w:tcBorders>
          </w:tcPr>
          <w:p w14:paraId="38841504"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3,99</w:t>
            </w:r>
          </w:p>
        </w:tc>
        <w:tc>
          <w:tcPr>
            <w:tcW w:w="483" w:type="dxa"/>
            <w:tcBorders>
              <w:top w:val="single" w:sz="12" w:space="0" w:color="auto"/>
              <w:left w:val="nil"/>
              <w:bottom w:val="single" w:sz="12" w:space="0" w:color="auto"/>
              <w:right w:val="single" w:sz="12" w:space="0" w:color="auto"/>
            </w:tcBorders>
          </w:tcPr>
          <w:p w14:paraId="3E271F4F"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4,79</w:t>
            </w:r>
          </w:p>
        </w:tc>
        <w:tc>
          <w:tcPr>
            <w:tcW w:w="564" w:type="dxa"/>
            <w:tcBorders>
              <w:top w:val="single" w:sz="12" w:space="0" w:color="auto"/>
              <w:left w:val="nil"/>
              <w:bottom w:val="single" w:sz="12" w:space="0" w:color="auto"/>
              <w:right w:val="single" w:sz="12" w:space="0" w:color="auto"/>
            </w:tcBorders>
          </w:tcPr>
          <w:p w14:paraId="7DE8DFE7"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5,22</w:t>
            </w:r>
          </w:p>
        </w:tc>
        <w:tc>
          <w:tcPr>
            <w:tcW w:w="482" w:type="dxa"/>
            <w:tcBorders>
              <w:top w:val="single" w:sz="12" w:space="0" w:color="auto"/>
              <w:left w:val="nil"/>
              <w:bottom w:val="single" w:sz="12" w:space="0" w:color="auto"/>
              <w:right w:val="single" w:sz="12" w:space="0" w:color="auto"/>
            </w:tcBorders>
          </w:tcPr>
          <w:p w14:paraId="69E2A8B0"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5,53</w:t>
            </w:r>
          </w:p>
        </w:tc>
        <w:tc>
          <w:tcPr>
            <w:tcW w:w="516" w:type="dxa"/>
            <w:tcBorders>
              <w:top w:val="single" w:sz="12" w:space="0" w:color="auto"/>
              <w:left w:val="nil"/>
              <w:bottom w:val="single" w:sz="12" w:space="0" w:color="auto"/>
              <w:right w:val="single" w:sz="12" w:space="0" w:color="auto"/>
            </w:tcBorders>
          </w:tcPr>
          <w:p w14:paraId="376E46DF"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5,07</w:t>
            </w:r>
          </w:p>
        </w:tc>
        <w:tc>
          <w:tcPr>
            <w:tcW w:w="533" w:type="dxa"/>
            <w:tcBorders>
              <w:top w:val="single" w:sz="12" w:space="0" w:color="auto"/>
              <w:left w:val="nil"/>
              <w:bottom w:val="single" w:sz="12" w:space="0" w:color="auto"/>
              <w:right w:val="single" w:sz="12" w:space="0" w:color="auto"/>
            </w:tcBorders>
          </w:tcPr>
          <w:p w14:paraId="1CA1B82C"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3,77</w:t>
            </w:r>
          </w:p>
        </w:tc>
        <w:tc>
          <w:tcPr>
            <w:tcW w:w="468" w:type="dxa"/>
            <w:tcBorders>
              <w:top w:val="single" w:sz="12" w:space="0" w:color="auto"/>
              <w:left w:val="nil"/>
              <w:bottom w:val="single" w:sz="12" w:space="0" w:color="auto"/>
              <w:right w:val="single" w:sz="12" w:space="0" w:color="auto"/>
            </w:tcBorders>
          </w:tcPr>
          <w:p w14:paraId="03233DB0"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2,63</w:t>
            </w:r>
          </w:p>
        </w:tc>
        <w:tc>
          <w:tcPr>
            <w:tcW w:w="516" w:type="dxa"/>
            <w:tcBorders>
              <w:top w:val="single" w:sz="12" w:space="0" w:color="auto"/>
              <w:left w:val="nil"/>
              <w:bottom w:val="single" w:sz="12" w:space="0" w:color="auto"/>
              <w:right w:val="single" w:sz="12" w:space="0" w:color="auto"/>
            </w:tcBorders>
          </w:tcPr>
          <w:p w14:paraId="7A024A46"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1,82</w:t>
            </w:r>
          </w:p>
        </w:tc>
        <w:tc>
          <w:tcPr>
            <w:tcW w:w="499" w:type="dxa"/>
            <w:tcBorders>
              <w:top w:val="single" w:sz="12" w:space="0" w:color="auto"/>
              <w:left w:val="nil"/>
              <w:bottom w:val="single" w:sz="12" w:space="0" w:color="auto"/>
              <w:right w:val="single" w:sz="12" w:space="0" w:color="auto"/>
            </w:tcBorders>
          </w:tcPr>
          <w:p w14:paraId="44E84842" w14:textId="77777777" w:rsidR="00432AFB" w:rsidRDefault="00432AFB">
            <w:pPr>
              <w:autoSpaceDE w:val="0"/>
              <w:autoSpaceDN w:val="0"/>
              <w:adjustRightInd w:val="0"/>
              <w:spacing w:after="0" w:line="240" w:lineRule="auto"/>
              <w:ind w:firstLine="0"/>
              <w:jc w:val="left"/>
              <w:rPr>
                <w:rFonts w:ascii="Times New Roman" w:hAnsi="Times New Roman" w:cs="Times New Roman"/>
                <w:color w:val="000000"/>
              </w:rPr>
            </w:pPr>
            <w:r>
              <w:rPr>
                <w:rFonts w:ascii="Times New Roman" w:hAnsi="Times New Roman" w:cs="Times New Roman"/>
                <w:color w:val="000000"/>
              </w:rPr>
              <w:t>1,43</w:t>
            </w:r>
          </w:p>
        </w:tc>
        <w:tc>
          <w:tcPr>
            <w:tcW w:w="1032" w:type="dxa"/>
            <w:tcBorders>
              <w:top w:val="nil"/>
              <w:left w:val="single" w:sz="12" w:space="0" w:color="auto"/>
              <w:bottom w:val="single" w:sz="12" w:space="0" w:color="auto"/>
              <w:right w:val="single" w:sz="12" w:space="0" w:color="auto"/>
            </w:tcBorders>
          </w:tcPr>
          <w:p w14:paraId="1E28DAE1" w14:textId="77777777" w:rsidR="00432AFB" w:rsidRDefault="00432AFB">
            <w:pPr>
              <w:autoSpaceDE w:val="0"/>
              <w:autoSpaceDN w:val="0"/>
              <w:adjustRightInd w:val="0"/>
              <w:spacing w:after="0" w:line="240" w:lineRule="auto"/>
              <w:ind w:firstLine="0"/>
              <w:jc w:val="center"/>
              <w:rPr>
                <w:rFonts w:ascii="Times New Roman" w:hAnsi="Times New Roman" w:cs="Times New Roman"/>
                <w:color w:val="000000"/>
              </w:rPr>
            </w:pPr>
            <w:r>
              <w:rPr>
                <w:rFonts w:ascii="Times New Roman" w:hAnsi="Times New Roman" w:cs="Times New Roman"/>
                <w:color w:val="000000"/>
              </w:rPr>
              <w:t>1223,51</w:t>
            </w:r>
          </w:p>
        </w:tc>
      </w:tr>
    </w:tbl>
    <w:p w14:paraId="08D74B73" w14:textId="77777777" w:rsidR="00432AFB" w:rsidRDefault="00432AFB">
      <w:pPr>
        <w:rPr>
          <w:rFonts w:cstheme="minorHAnsi"/>
          <w:szCs w:val="24"/>
        </w:rPr>
      </w:pPr>
    </w:p>
    <w:p w14:paraId="4DA47518" w14:textId="5BCE8E2F" w:rsidR="004B651A" w:rsidRPr="00CC2777" w:rsidRDefault="00CE5DEE">
      <w:pPr>
        <w:rPr>
          <w:rFonts w:cstheme="minorHAnsi"/>
          <w:sz w:val="24"/>
          <w:szCs w:val="24"/>
        </w:rPr>
      </w:pPr>
      <w:r w:rsidRPr="00CC2777">
        <w:rPr>
          <w:rFonts w:cstheme="minorHAnsi"/>
          <w:sz w:val="24"/>
          <w:szCs w:val="24"/>
        </w:rPr>
        <w:t xml:space="preserve">Na situação </w:t>
      </w:r>
      <w:r w:rsidR="000A759B" w:rsidRPr="00CC2777">
        <w:rPr>
          <w:rFonts w:cstheme="minorHAnsi"/>
          <w:sz w:val="24"/>
          <w:szCs w:val="24"/>
        </w:rPr>
        <w:t xml:space="preserve">(habitação – exemplo) </w:t>
      </w:r>
      <w:r w:rsidRPr="00CC2777">
        <w:rPr>
          <w:rFonts w:cstheme="minorHAnsi"/>
          <w:sz w:val="24"/>
          <w:szCs w:val="24"/>
        </w:rPr>
        <w:t>que se está a examinar a família encontra-se ausente da habitação</w:t>
      </w:r>
      <w:r w:rsidR="00F56571" w:rsidRPr="00CC2777">
        <w:rPr>
          <w:rFonts w:cstheme="minorHAnsi"/>
          <w:sz w:val="24"/>
          <w:szCs w:val="24"/>
        </w:rPr>
        <w:t>, cerca de 8 horas, das 9 às 17,</w:t>
      </w:r>
      <w:r w:rsidRPr="00CC2777">
        <w:rPr>
          <w:rFonts w:cstheme="minorHAnsi"/>
          <w:sz w:val="24"/>
          <w:szCs w:val="24"/>
        </w:rPr>
        <w:t xml:space="preserve"> nos dias uteis</w:t>
      </w:r>
      <w:r w:rsidR="00D55B18" w:rsidRPr="00CC2777">
        <w:rPr>
          <w:rFonts w:cstheme="minorHAnsi"/>
          <w:sz w:val="24"/>
          <w:szCs w:val="24"/>
        </w:rPr>
        <w:t xml:space="preserve">, </w:t>
      </w:r>
      <w:r w:rsidR="00F56571" w:rsidRPr="00CC2777">
        <w:rPr>
          <w:rFonts w:cstheme="minorHAnsi"/>
          <w:sz w:val="24"/>
          <w:szCs w:val="24"/>
        </w:rPr>
        <w:t xml:space="preserve">estando alguns </w:t>
      </w:r>
      <w:r w:rsidR="00D55B18" w:rsidRPr="00CC2777">
        <w:rPr>
          <w:rFonts w:cstheme="minorHAnsi"/>
          <w:sz w:val="24"/>
          <w:szCs w:val="24"/>
        </w:rPr>
        <w:lastRenderedPageBreak/>
        <w:t xml:space="preserve">equipamentos (Frigorifico, arca congeladora e router), </w:t>
      </w:r>
      <w:r w:rsidR="00F56571" w:rsidRPr="00CC2777">
        <w:rPr>
          <w:rFonts w:cstheme="minorHAnsi"/>
          <w:sz w:val="24"/>
          <w:szCs w:val="24"/>
        </w:rPr>
        <w:t xml:space="preserve">sempre ligados </w:t>
      </w:r>
      <w:r w:rsidR="00D55B18" w:rsidRPr="00CC2777">
        <w:rPr>
          <w:rFonts w:cstheme="minorHAnsi"/>
          <w:sz w:val="24"/>
          <w:szCs w:val="24"/>
        </w:rPr>
        <w:t xml:space="preserve">nessas 8 horas, </w:t>
      </w:r>
      <w:r w:rsidR="00F56571" w:rsidRPr="00CC2777">
        <w:rPr>
          <w:rFonts w:cstheme="minorHAnsi"/>
          <w:sz w:val="24"/>
          <w:szCs w:val="24"/>
        </w:rPr>
        <w:t>com um</w:t>
      </w:r>
      <w:r w:rsidR="00D55B18" w:rsidRPr="00CC2777">
        <w:rPr>
          <w:rFonts w:cstheme="minorHAnsi"/>
          <w:sz w:val="24"/>
          <w:szCs w:val="24"/>
        </w:rPr>
        <w:t xml:space="preserve"> consumo </w:t>
      </w:r>
      <w:r w:rsidR="00F56571" w:rsidRPr="00CC2777">
        <w:rPr>
          <w:rFonts w:cstheme="minorHAnsi"/>
          <w:sz w:val="24"/>
          <w:szCs w:val="24"/>
        </w:rPr>
        <w:t xml:space="preserve">total </w:t>
      </w:r>
      <w:r w:rsidR="00D55B18" w:rsidRPr="00CC2777">
        <w:rPr>
          <w:rFonts w:cstheme="minorHAnsi"/>
          <w:sz w:val="24"/>
          <w:szCs w:val="24"/>
        </w:rPr>
        <w:t xml:space="preserve">de </w:t>
      </w:r>
      <m:oMath>
        <m:r>
          <w:rPr>
            <w:rFonts w:ascii="Cambria Math" w:hAnsi="Cambria Math" w:cstheme="minorHAnsi"/>
            <w:sz w:val="24"/>
            <w:szCs w:val="24"/>
          </w:rPr>
          <m:t>0,118×8=0,944 kWh</m:t>
        </m:r>
      </m:oMath>
      <w:r w:rsidR="00D55B18" w:rsidRPr="00CC2777">
        <w:rPr>
          <w:rFonts w:cstheme="minorHAnsi"/>
          <w:sz w:val="24"/>
          <w:szCs w:val="24"/>
        </w:rPr>
        <w:t>.</w:t>
      </w:r>
      <w:r w:rsidR="004B651A" w:rsidRPr="00CC2777">
        <w:rPr>
          <w:rFonts w:cstheme="minorHAnsi"/>
          <w:sz w:val="24"/>
          <w:szCs w:val="24"/>
        </w:rPr>
        <w:t xml:space="preserve"> </w:t>
      </w:r>
    </w:p>
    <w:p w14:paraId="474BEF1B" w14:textId="27917744" w:rsidR="00432AFB" w:rsidRPr="00CC2777" w:rsidRDefault="00D55B18">
      <w:pPr>
        <w:rPr>
          <w:rFonts w:cstheme="minorHAnsi"/>
          <w:sz w:val="24"/>
          <w:szCs w:val="24"/>
        </w:rPr>
      </w:pPr>
      <w:r w:rsidRPr="00CC2777">
        <w:rPr>
          <w:rFonts w:cstheme="minorHAnsi"/>
          <w:sz w:val="24"/>
          <w:szCs w:val="24"/>
        </w:rPr>
        <w:t xml:space="preserve"> Observando a tabela </w:t>
      </w:r>
      <w:r w:rsidR="00F56571" w:rsidRPr="00CC2777">
        <w:rPr>
          <w:rFonts w:cstheme="minorHAnsi"/>
          <w:sz w:val="24"/>
          <w:szCs w:val="24"/>
        </w:rPr>
        <w:fldChar w:fldCharType="begin"/>
      </w:r>
      <w:r w:rsidR="00F56571" w:rsidRPr="00CC2777">
        <w:rPr>
          <w:rFonts w:cstheme="minorHAnsi"/>
          <w:sz w:val="24"/>
          <w:szCs w:val="24"/>
        </w:rPr>
        <w:instrText xml:space="preserve"> REF _Ref490744736 \h </w:instrText>
      </w:r>
      <w:r w:rsidR="0042484B" w:rsidRPr="00CC2777">
        <w:rPr>
          <w:rFonts w:cstheme="minorHAnsi"/>
          <w:sz w:val="24"/>
          <w:szCs w:val="24"/>
        </w:rPr>
        <w:instrText xml:space="preserve"> \* MERGEFORMAT </w:instrText>
      </w:r>
      <w:r w:rsidR="00F56571" w:rsidRPr="00CC2777">
        <w:rPr>
          <w:rFonts w:cstheme="minorHAnsi"/>
          <w:sz w:val="24"/>
          <w:szCs w:val="24"/>
        </w:rPr>
      </w:r>
      <w:r w:rsidR="00F56571" w:rsidRPr="00CC2777">
        <w:rPr>
          <w:rFonts w:cstheme="minorHAnsi"/>
          <w:sz w:val="24"/>
          <w:szCs w:val="24"/>
        </w:rPr>
        <w:fldChar w:fldCharType="separate"/>
      </w:r>
      <w:r w:rsidR="000A1C1B" w:rsidRPr="00CC2777">
        <w:rPr>
          <w:sz w:val="24"/>
          <w:szCs w:val="24"/>
        </w:rPr>
        <w:t xml:space="preserve">Tabela </w:t>
      </w:r>
      <w:r w:rsidR="000A1C1B" w:rsidRPr="00CC2777">
        <w:rPr>
          <w:noProof/>
          <w:sz w:val="24"/>
          <w:szCs w:val="24"/>
        </w:rPr>
        <w:t>38</w:t>
      </w:r>
      <w:r w:rsidR="00F56571" w:rsidRPr="00CC2777">
        <w:rPr>
          <w:rFonts w:cstheme="minorHAnsi"/>
          <w:sz w:val="24"/>
          <w:szCs w:val="24"/>
        </w:rPr>
        <w:fldChar w:fldCharType="end"/>
      </w:r>
      <w:r w:rsidR="00F56571" w:rsidRPr="00CC2777">
        <w:rPr>
          <w:rFonts w:cstheme="minorHAnsi"/>
          <w:sz w:val="24"/>
          <w:szCs w:val="24"/>
        </w:rPr>
        <w:t>, a</w:t>
      </w:r>
      <w:r w:rsidRPr="00CC2777">
        <w:rPr>
          <w:rFonts w:cstheme="minorHAnsi"/>
          <w:sz w:val="24"/>
          <w:szCs w:val="24"/>
        </w:rPr>
        <w:t xml:space="preserve"> solução que </w:t>
      </w:r>
      <w:r w:rsidR="00F56571" w:rsidRPr="00CC2777">
        <w:rPr>
          <w:rFonts w:cstheme="minorHAnsi"/>
          <w:sz w:val="24"/>
          <w:szCs w:val="24"/>
        </w:rPr>
        <w:t xml:space="preserve">garante, sem desperdícios, </w:t>
      </w:r>
      <w:r w:rsidRPr="00CC2777">
        <w:rPr>
          <w:rFonts w:cstheme="minorHAnsi"/>
          <w:sz w:val="24"/>
          <w:szCs w:val="24"/>
        </w:rPr>
        <w:t xml:space="preserve">o fornecimento </w:t>
      </w:r>
      <w:r w:rsidR="00F56571" w:rsidRPr="00CC2777">
        <w:rPr>
          <w:rFonts w:cstheme="minorHAnsi"/>
          <w:sz w:val="24"/>
          <w:szCs w:val="24"/>
        </w:rPr>
        <w:t xml:space="preserve">mínimo </w:t>
      </w:r>
      <w:r w:rsidRPr="00CC2777">
        <w:rPr>
          <w:rFonts w:cstheme="minorHAnsi"/>
          <w:sz w:val="24"/>
          <w:szCs w:val="24"/>
        </w:rPr>
        <w:t>dessa energia</w:t>
      </w:r>
      <w:r w:rsidR="00F56571" w:rsidRPr="00CC2777">
        <w:rPr>
          <w:rFonts w:cstheme="minorHAnsi"/>
          <w:sz w:val="24"/>
          <w:szCs w:val="24"/>
        </w:rPr>
        <w:t>,</w:t>
      </w:r>
      <w:r w:rsidRPr="00CC2777">
        <w:rPr>
          <w:rFonts w:cstheme="minorHAnsi"/>
          <w:sz w:val="24"/>
          <w:szCs w:val="24"/>
        </w:rPr>
        <w:t xml:space="preserve"> no período diurno é a correspondente ao Kit </w:t>
      </w:r>
      <w:r w:rsidR="00F56571" w:rsidRPr="00CC2777">
        <w:rPr>
          <w:rFonts w:cstheme="minorHAnsi"/>
          <w:sz w:val="24"/>
          <w:szCs w:val="24"/>
        </w:rPr>
        <w:t xml:space="preserve">de </w:t>
      </w:r>
      <w:r w:rsidRPr="00CC2777">
        <w:rPr>
          <w:rFonts w:cstheme="minorHAnsi"/>
          <w:sz w:val="24"/>
          <w:szCs w:val="24"/>
        </w:rPr>
        <w:t>Autoconsumo 500 W cujo custo é de 691,02 Euros</w:t>
      </w:r>
      <w:r w:rsidR="00E1232B" w:rsidRPr="00CC2777">
        <w:rPr>
          <w:rFonts w:cstheme="minorHAnsi"/>
          <w:sz w:val="24"/>
          <w:szCs w:val="24"/>
        </w:rPr>
        <w:t>, com uma produção anual de 815,67 kWh, uma produção mensal média de 67,97 kWh e uma produção média diária de 2,27 kWh.</w:t>
      </w:r>
      <w:r w:rsidR="00EE10B3" w:rsidRPr="00CC2777">
        <w:rPr>
          <w:rFonts w:cstheme="minorHAnsi"/>
          <w:sz w:val="24"/>
          <w:szCs w:val="24"/>
        </w:rPr>
        <w:t xml:space="preserve"> O módulo de 250 W também poderá ser uma solução viável</w:t>
      </w:r>
      <w:r w:rsidR="007E399C" w:rsidRPr="00CC2777">
        <w:rPr>
          <w:rFonts w:cstheme="minorHAnsi"/>
          <w:sz w:val="24"/>
          <w:szCs w:val="24"/>
        </w:rPr>
        <w:t xml:space="preserve"> na perspetiva económica e financeira embora</w:t>
      </w:r>
      <w:r w:rsidR="00EE10B3" w:rsidRPr="00CC2777">
        <w:rPr>
          <w:rFonts w:cstheme="minorHAnsi"/>
          <w:sz w:val="24"/>
          <w:szCs w:val="24"/>
        </w:rPr>
        <w:t xml:space="preserve"> </w:t>
      </w:r>
      <w:r w:rsidR="007E399C" w:rsidRPr="00CC2777">
        <w:rPr>
          <w:rFonts w:cstheme="minorHAnsi"/>
          <w:sz w:val="24"/>
          <w:szCs w:val="24"/>
        </w:rPr>
        <w:t>não garanta</w:t>
      </w:r>
      <w:r w:rsidR="00EE10B3" w:rsidRPr="00CC2777">
        <w:rPr>
          <w:rFonts w:cstheme="minorHAnsi"/>
          <w:sz w:val="24"/>
          <w:szCs w:val="24"/>
        </w:rPr>
        <w:t xml:space="preserve"> a totalidade dos consumos fixos.</w:t>
      </w:r>
    </w:p>
    <w:p w14:paraId="27EFC0BD" w14:textId="3C254BD2" w:rsidR="00FC1F7E" w:rsidRPr="00CC2777" w:rsidRDefault="00D55B18">
      <w:pPr>
        <w:rPr>
          <w:rFonts w:cstheme="minorHAnsi"/>
          <w:sz w:val="24"/>
          <w:szCs w:val="24"/>
        </w:rPr>
      </w:pPr>
      <w:r w:rsidRPr="00CC2777">
        <w:rPr>
          <w:rFonts w:cstheme="minorHAnsi"/>
          <w:sz w:val="24"/>
          <w:szCs w:val="24"/>
        </w:rPr>
        <w:t xml:space="preserve">Entretanto, para além </w:t>
      </w:r>
      <w:r w:rsidR="00FC1F7E" w:rsidRPr="00CC2777">
        <w:rPr>
          <w:rFonts w:cstheme="minorHAnsi"/>
          <w:sz w:val="24"/>
          <w:szCs w:val="24"/>
        </w:rPr>
        <w:t xml:space="preserve">do </w:t>
      </w:r>
      <w:r w:rsidRPr="00CC2777">
        <w:rPr>
          <w:rFonts w:cstheme="minorHAnsi"/>
          <w:sz w:val="24"/>
          <w:szCs w:val="24"/>
        </w:rPr>
        <w:t>período</w:t>
      </w:r>
      <w:r w:rsidR="007E399C" w:rsidRPr="00CC2777">
        <w:rPr>
          <w:rFonts w:cstheme="minorHAnsi"/>
          <w:sz w:val="24"/>
          <w:szCs w:val="24"/>
        </w:rPr>
        <w:t xml:space="preserve"> de 22 dias</w:t>
      </w:r>
      <w:r w:rsidR="00FC1F7E" w:rsidRPr="00CC2777">
        <w:rPr>
          <w:rFonts w:cstheme="minorHAnsi"/>
          <w:sz w:val="24"/>
          <w:szCs w:val="24"/>
        </w:rPr>
        <w:t xml:space="preserve"> de consumo fixo </w:t>
      </w:r>
      <w:r w:rsidR="007E399C" w:rsidRPr="00CC2777">
        <w:rPr>
          <w:rFonts w:cstheme="minorHAnsi"/>
          <w:sz w:val="24"/>
          <w:szCs w:val="24"/>
        </w:rPr>
        <w:t>(</w:t>
      </w:r>
      <m:oMath>
        <m:r>
          <w:rPr>
            <w:rFonts w:ascii="Cambria Math" w:hAnsi="Cambria Math" w:cstheme="minorHAnsi"/>
            <w:sz w:val="24"/>
            <w:szCs w:val="24"/>
          </w:rPr>
          <m:t>22×0,944=20,77 kWh)</m:t>
        </m:r>
      </m:oMath>
      <w:r w:rsidR="00F56571" w:rsidRPr="00CC2777">
        <w:rPr>
          <w:rFonts w:cstheme="minorHAnsi"/>
          <w:sz w:val="24"/>
          <w:szCs w:val="24"/>
        </w:rPr>
        <w:t>,</w:t>
      </w:r>
      <w:r w:rsidRPr="00CC2777">
        <w:rPr>
          <w:rFonts w:cstheme="minorHAnsi"/>
          <w:sz w:val="24"/>
          <w:szCs w:val="24"/>
        </w:rPr>
        <w:t xml:space="preserve"> </w:t>
      </w:r>
      <w:r w:rsidR="00FC1F7E" w:rsidRPr="00CC2777">
        <w:rPr>
          <w:rFonts w:cstheme="minorHAnsi"/>
          <w:sz w:val="24"/>
          <w:szCs w:val="24"/>
        </w:rPr>
        <w:t xml:space="preserve">acresce </w:t>
      </w:r>
      <w:r w:rsidR="0010358F" w:rsidRPr="00CC2777">
        <w:rPr>
          <w:rFonts w:cstheme="minorHAnsi"/>
          <w:sz w:val="24"/>
          <w:szCs w:val="24"/>
        </w:rPr>
        <w:t xml:space="preserve">o consumo </w:t>
      </w:r>
      <w:r w:rsidR="00FC1F7E" w:rsidRPr="00CC2777">
        <w:rPr>
          <w:rFonts w:cstheme="minorHAnsi"/>
          <w:sz w:val="24"/>
          <w:szCs w:val="24"/>
        </w:rPr>
        <w:t xml:space="preserve">nos </w:t>
      </w:r>
      <w:r w:rsidRPr="00CC2777">
        <w:rPr>
          <w:rFonts w:cstheme="minorHAnsi"/>
          <w:sz w:val="24"/>
          <w:szCs w:val="24"/>
        </w:rPr>
        <w:t>fins de semana</w:t>
      </w:r>
      <w:r w:rsidR="00F56571" w:rsidRPr="00CC2777">
        <w:rPr>
          <w:rFonts w:cstheme="minorHAnsi"/>
          <w:sz w:val="24"/>
          <w:szCs w:val="24"/>
        </w:rPr>
        <w:t xml:space="preserve"> </w:t>
      </w:r>
      <w:r w:rsidR="00FC1F7E" w:rsidRPr="00CC2777">
        <w:rPr>
          <w:rFonts w:cstheme="minorHAnsi"/>
          <w:sz w:val="24"/>
          <w:szCs w:val="24"/>
        </w:rPr>
        <w:t>(</w:t>
      </w:r>
      <m:oMath>
        <m:r>
          <w:rPr>
            <w:rFonts w:ascii="Cambria Math" w:hAnsi="Cambria Math" w:cstheme="minorHAnsi"/>
            <w:sz w:val="24"/>
            <w:szCs w:val="24"/>
          </w:rPr>
          <m:t>8×2,27=18,16 kWh</m:t>
        </m:r>
      </m:oMath>
      <w:r w:rsidR="00FC1F7E" w:rsidRPr="00CC2777">
        <w:rPr>
          <w:rFonts w:cstheme="minorHAnsi"/>
          <w:sz w:val="24"/>
          <w:szCs w:val="24"/>
        </w:rPr>
        <w:t xml:space="preserve">), </w:t>
      </w:r>
      <w:r w:rsidR="00422466" w:rsidRPr="00CC2777">
        <w:rPr>
          <w:rFonts w:cstheme="minorHAnsi"/>
          <w:sz w:val="24"/>
          <w:szCs w:val="24"/>
        </w:rPr>
        <w:t xml:space="preserve">e </w:t>
      </w:r>
      <w:r w:rsidR="007E399C" w:rsidRPr="00CC2777">
        <w:rPr>
          <w:rFonts w:cstheme="minorHAnsi"/>
          <w:sz w:val="24"/>
          <w:szCs w:val="24"/>
        </w:rPr>
        <w:t xml:space="preserve">o consumo </w:t>
      </w:r>
      <w:r w:rsidR="00422466" w:rsidRPr="00CC2777">
        <w:rPr>
          <w:rFonts w:cstheme="minorHAnsi"/>
          <w:sz w:val="24"/>
          <w:szCs w:val="24"/>
        </w:rPr>
        <w:t>residual</w:t>
      </w:r>
      <w:r w:rsidR="0010358F" w:rsidRPr="00CC2777">
        <w:rPr>
          <w:rFonts w:cstheme="minorHAnsi"/>
          <w:sz w:val="24"/>
          <w:szCs w:val="24"/>
        </w:rPr>
        <w:t>,</w:t>
      </w:r>
      <w:r w:rsidR="00422466" w:rsidRPr="00CC2777">
        <w:rPr>
          <w:rFonts w:cstheme="minorHAnsi"/>
          <w:sz w:val="24"/>
          <w:szCs w:val="24"/>
        </w:rPr>
        <w:t xml:space="preserve"> </w:t>
      </w:r>
      <m:oMath>
        <m:r>
          <w:rPr>
            <w:rFonts w:ascii="Cambria Math" w:hAnsi="Cambria Math" w:cstheme="minorHAnsi"/>
            <w:sz w:val="24"/>
            <w:szCs w:val="24"/>
          </w:rPr>
          <m:t>(0,1136×22= 2,5 kWh)</m:t>
        </m:r>
      </m:oMath>
      <w:r w:rsidR="004B651A" w:rsidRPr="00CC2777">
        <w:rPr>
          <w:rFonts w:cstheme="minorHAnsi"/>
          <w:sz w:val="24"/>
          <w:szCs w:val="24"/>
        </w:rPr>
        <w:t xml:space="preserve"> nos 22 dias</w:t>
      </w:r>
      <w:r w:rsidR="00FC1F7E" w:rsidRPr="00CC2777">
        <w:rPr>
          <w:rFonts w:cstheme="minorHAnsi"/>
          <w:sz w:val="24"/>
          <w:szCs w:val="24"/>
        </w:rPr>
        <w:t xml:space="preserve"> úteis</w:t>
      </w:r>
      <w:r w:rsidR="0010358F" w:rsidRPr="00CC2777">
        <w:rPr>
          <w:rFonts w:cstheme="minorHAnsi"/>
          <w:sz w:val="24"/>
          <w:szCs w:val="24"/>
        </w:rPr>
        <w:t>,</w:t>
      </w:r>
      <w:r w:rsidR="00FC1F7E" w:rsidRPr="00CC2777">
        <w:rPr>
          <w:rFonts w:cstheme="minorHAnsi"/>
          <w:sz w:val="24"/>
          <w:szCs w:val="24"/>
        </w:rPr>
        <w:t xml:space="preserve"> no período diurno</w:t>
      </w:r>
      <w:r w:rsidR="0010358F" w:rsidRPr="00CC2777">
        <w:rPr>
          <w:rFonts w:cstheme="minorHAnsi"/>
          <w:sz w:val="24"/>
          <w:szCs w:val="24"/>
        </w:rPr>
        <w:t>,</w:t>
      </w:r>
      <w:r w:rsidR="00FC1F7E" w:rsidRPr="00CC2777">
        <w:rPr>
          <w:rFonts w:cstheme="minorHAnsi"/>
          <w:sz w:val="24"/>
          <w:szCs w:val="24"/>
        </w:rPr>
        <w:t xml:space="preserve"> devido </w:t>
      </w:r>
      <w:r w:rsidR="0010358F" w:rsidRPr="00CC2777">
        <w:rPr>
          <w:rFonts w:cstheme="minorHAnsi"/>
          <w:sz w:val="24"/>
          <w:szCs w:val="24"/>
        </w:rPr>
        <w:t>à capacidade</w:t>
      </w:r>
      <w:r w:rsidR="00FC1F7E" w:rsidRPr="00CC2777">
        <w:rPr>
          <w:rFonts w:cstheme="minorHAnsi"/>
          <w:sz w:val="24"/>
          <w:szCs w:val="24"/>
        </w:rPr>
        <w:t xml:space="preserve"> excedentária existente na maioria dos dias.</w:t>
      </w:r>
    </w:p>
    <w:p w14:paraId="1A2799E3" w14:textId="67795BD3" w:rsidR="008E4E7E" w:rsidRPr="00CC2777" w:rsidRDefault="00E1232B">
      <w:pPr>
        <w:rPr>
          <w:rFonts w:cstheme="minorHAnsi"/>
          <w:sz w:val="24"/>
          <w:szCs w:val="24"/>
        </w:rPr>
      </w:pPr>
      <w:r w:rsidRPr="00CC2777">
        <w:rPr>
          <w:rFonts w:cstheme="minorHAnsi"/>
          <w:sz w:val="24"/>
          <w:szCs w:val="24"/>
        </w:rPr>
        <w:t>Portanto, no mínimo</w:t>
      </w:r>
      <w:r w:rsidR="00422466" w:rsidRPr="00CC2777">
        <w:rPr>
          <w:rFonts w:cstheme="minorHAnsi"/>
          <w:sz w:val="24"/>
          <w:szCs w:val="24"/>
        </w:rPr>
        <w:t>,</w:t>
      </w:r>
      <w:r w:rsidRPr="00CC2777">
        <w:rPr>
          <w:rFonts w:cstheme="minorHAnsi"/>
          <w:sz w:val="24"/>
          <w:szCs w:val="24"/>
        </w:rPr>
        <w:t xml:space="preserve"> mensalmente</w:t>
      </w:r>
      <w:r w:rsidR="0010358F" w:rsidRPr="00CC2777">
        <w:rPr>
          <w:rFonts w:cstheme="minorHAnsi"/>
          <w:sz w:val="24"/>
          <w:szCs w:val="24"/>
        </w:rPr>
        <w:t>,</w:t>
      </w:r>
      <w:r w:rsidRPr="00CC2777">
        <w:rPr>
          <w:rFonts w:cstheme="minorHAnsi"/>
          <w:sz w:val="24"/>
          <w:szCs w:val="24"/>
        </w:rPr>
        <w:t xml:space="preserve"> </w:t>
      </w:r>
      <w:r w:rsidR="007E399C" w:rsidRPr="00CC2777">
        <w:rPr>
          <w:rFonts w:cstheme="minorHAnsi"/>
          <w:sz w:val="24"/>
          <w:szCs w:val="24"/>
        </w:rPr>
        <w:t xml:space="preserve">considerou-se que </w:t>
      </w:r>
      <w:r w:rsidR="0010358F" w:rsidRPr="00CC2777">
        <w:rPr>
          <w:rFonts w:cstheme="minorHAnsi"/>
          <w:sz w:val="24"/>
          <w:szCs w:val="24"/>
        </w:rPr>
        <w:t xml:space="preserve">é </w:t>
      </w:r>
      <w:r w:rsidRPr="00CC2777">
        <w:rPr>
          <w:rFonts w:cstheme="minorHAnsi"/>
          <w:sz w:val="24"/>
          <w:szCs w:val="24"/>
        </w:rPr>
        <w:t>aproveitad</w:t>
      </w:r>
      <w:r w:rsidR="0010358F" w:rsidRPr="00CC2777">
        <w:rPr>
          <w:rFonts w:cstheme="minorHAnsi"/>
          <w:sz w:val="24"/>
          <w:szCs w:val="24"/>
        </w:rPr>
        <w:t>o</w:t>
      </w:r>
      <w:r w:rsidRPr="00CC2777">
        <w:rPr>
          <w:rFonts w:cstheme="minorHAnsi"/>
          <w:sz w:val="24"/>
          <w:szCs w:val="24"/>
        </w:rPr>
        <w:t xml:space="preserve"> do painel solar</w:t>
      </w:r>
      <w:r w:rsidR="007E399C" w:rsidRPr="00CC2777">
        <w:rPr>
          <w:rFonts w:cstheme="minorHAnsi"/>
          <w:sz w:val="24"/>
          <w:szCs w:val="24"/>
        </w:rPr>
        <w:t xml:space="preserve"> (conjunto de dois módulos 500 W)</w:t>
      </w:r>
      <w:r w:rsidR="0010358F" w:rsidRPr="00CC2777">
        <w:rPr>
          <w:rFonts w:cstheme="minorHAnsi"/>
          <w:sz w:val="24"/>
          <w:szCs w:val="24"/>
        </w:rPr>
        <w:t>,</w:t>
      </w:r>
      <w:r w:rsidRPr="00CC2777">
        <w:rPr>
          <w:rFonts w:cstheme="minorHAnsi"/>
          <w:sz w:val="24"/>
          <w:szCs w:val="24"/>
        </w:rPr>
        <w:t xml:space="preserve"> a seguinte quantidade de energia</w:t>
      </w:r>
      <w:r w:rsidR="00422466" w:rsidRPr="00CC2777">
        <w:rPr>
          <w:rFonts w:cstheme="minorHAnsi"/>
          <w:sz w:val="24"/>
          <w:szCs w:val="24"/>
        </w:rPr>
        <w:t xml:space="preserve"> elétrica</w:t>
      </w:r>
      <w:r w:rsidRPr="00CC2777">
        <w:rPr>
          <w:rFonts w:cstheme="minorHAnsi"/>
          <w:sz w:val="24"/>
          <w:szCs w:val="24"/>
        </w:rPr>
        <w:t xml:space="preserve">: </w:t>
      </w:r>
      <m:oMath>
        <m:r>
          <w:rPr>
            <w:rFonts w:ascii="Cambria Math" w:hAnsi="Cambria Math" w:cstheme="minorHAnsi"/>
            <w:sz w:val="24"/>
            <w:szCs w:val="24"/>
          </w:rPr>
          <m:t>Q=22×0,944+0,114×22+8×2,27⇔Q=41,44 kWh</m:t>
        </m:r>
      </m:oMath>
      <w:r w:rsidR="00F54D5E" w:rsidRPr="00CC2777">
        <w:rPr>
          <w:rFonts w:cstheme="minorHAnsi"/>
          <w:sz w:val="24"/>
          <w:szCs w:val="24"/>
        </w:rPr>
        <w:t>, correspondente a um</w:t>
      </w:r>
      <w:r w:rsidR="008E4E7E" w:rsidRPr="00CC2777">
        <w:rPr>
          <w:rFonts w:cstheme="minorHAnsi"/>
          <w:sz w:val="24"/>
          <w:szCs w:val="24"/>
        </w:rPr>
        <w:t xml:space="preserve"> consumo</w:t>
      </w:r>
      <w:r w:rsidR="00F54D5E" w:rsidRPr="00CC2777">
        <w:rPr>
          <w:rFonts w:cstheme="minorHAnsi"/>
          <w:sz w:val="24"/>
          <w:szCs w:val="24"/>
        </w:rPr>
        <w:t xml:space="preserve"> anual</w:t>
      </w:r>
      <w:r w:rsidR="008E4E7E" w:rsidRPr="00CC2777">
        <w:rPr>
          <w:rFonts w:cstheme="minorHAnsi"/>
          <w:sz w:val="24"/>
          <w:szCs w:val="24"/>
        </w:rPr>
        <w:t xml:space="preserve"> de </w:t>
      </w:r>
      <m:oMath>
        <m:r>
          <w:rPr>
            <w:rFonts w:ascii="Cambria Math" w:hAnsi="Cambria Math" w:cstheme="minorHAnsi"/>
            <w:sz w:val="24"/>
            <w:szCs w:val="24"/>
          </w:rPr>
          <m:t>497 kWh</m:t>
        </m:r>
      </m:oMath>
      <w:r w:rsidR="008E4E7E" w:rsidRPr="00CC2777">
        <w:rPr>
          <w:rFonts w:cstheme="minorHAnsi"/>
          <w:sz w:val="24"/>
          <w:szCs w:val="24"/>
        </w:rPr>
        <w:t xml:space="preserve"> </w:t>
      </w:r>
      <w:r w:rsidR="0010358F" w:rsidRPr="00CC2777">
        <w:rPr>
          <w:rFonts w:cstheme="minorHAnsi"/>
          <w:sz w:val="24"/>
          <w:szCs w:val="24"/>
        </w:rPr>
        <w:t>, a</w:t>
      </w:r>
      <w:r w:rsidR="008E4E7E" w:rsidRPr="00CC2777">
        <w:rPr>
          <w:rFonts w:cstheme="minorHAnsi"/>
          <w:sz w:val="24"/>
          <w:szCs w:val="24"/>
        </w:rPr>
        <w:t xml:space="preserve"> uma eficiência de </w:t>
      </w:r>
      <w:r w:rsidR="00422466" w:rsidRPr="00CC2777">
        <w:rPr>
          <w:rFonts w:cstheme="minorHAnsi"/>
          <w:sz w:val="24"/>
          <w:szCs w:val="24"/>
        </w:rPr>
        <w:t>61</w:t>
      </w:r>
      <w:r w:rsidR="008E4E7E" w:rsidRPr="00CC2777">
        <w:rPr>
          <w:rFonts w:cstheme="minorHAnsi"/>
          <w:sz w:val="24"/>
          <w:szCs w:val="24"/>
        </w:rPr>
        <w:t xml:space="preserve">% no aproveitamento da energia </w:t>
      </w:r>
      <w:r w:rsidR="00422466" w:rsidRPr="00CC2777">
        <w:rPr>
          <w:rFonts w:cstheme="minorHAnsi"/>
          <w:sz w:val="24"/>
          <w:szCs w:val="24"/>
        </w:rPr>
        <w:t xml:space="preserve">total (815,67 kWh) </w:t>
      </w:r>
      <w:r w:rsidR="008E4E7E" w:rsidRPr="00CC2777">
        <w:rPr>
          <w:rFonts w:cstheme="minorHAnsi"/>
          <w:sz w:val="24"/>
          <w:szCs w:val="24"/>
        </w:rPr>
        <w:t xml:space="preserve">disponibilizada pelo painel e a uma poupança de </w:t>
      </w:r>
      <m:oMath>
        <m:r>
          <w:rPr>
            <w:rFonts w:ascii="Cambria Math" w:hAnsi="Cambria Math" w:cstheme="minorHAnsi"/>
            <w:sz w:val="24"/>
            <w:szCs w:val="24"/>
          </w:rPr>
          <m:t>P= 0,1652×497=82,1 €</m:t>
        </m:r>
      </m:oMath>
      <w:r w:rsidR="008E4E7E" w:rsidRPr="00CC2777">
        <w:rPr>
          <w:rFonts w:cstheme="minorHAnsi"/>
          <w:sz w:val="24"/>
          <w:szCs w:val="24"/>
        </w:rPr>
        <w:t xml:space="preserve">. </w:t>
      </w:r>
      <w:r w:rsidR="0010358F" w:rsidRPr="00CC2777">
        <w:rPr>
          <w:rFonts w:cstheme="minorHAnsi"/>
          <w:sz w:val="24"/>
          <w:szCs w:val="24"/>
        </w:rPr>
        <w:t xml:space="preserve">Também se salienta que uma adequada </w:t>
      </w:r>
      <w:r w:rsidR="008E4E7E" w:rsidRPr="00CC2777">
        <w:rPr>
          <w:rFonts w:cstheme="minorHAnsi"/>
          <w:sz w:val="24"/>
          <w:szCs w:val="24"/>
        </w:rPr>
        <w:t>organização dos consumos pode</w:t>
      </w:r>
      <w:r w:rsidR="0010358F" w:rsidRPr="00CC2777">
        <w:rPr>
          <w:rFonts w:cstheme="minorHAnsi"/>
          <w:sz w:val="24"/>
          <w:szCs w:val="24"/>
        </w:rPr>
        <w:t>rá</w:t>
      </w:r>
      <w:r w:rsidR="008E4E7E" w:rsidRPr="00CC2777">
        <w:rPr>
          <w:rFonts w:cstheme="minorHAnsi"/>
          <w:sz w:val="24"/>
          <w:szCs w:val="24"/>
        </w:rPr>
        <w:t xml:space="preserve"> facilmente </w:t>
      </w:r>
      <w:r w:rsidR="0010358F" w:rsidRPr="00CC2777">
        <w:rPr>
          <w:rFonts w:cstheme="minorHAnsi"/>
          <w:sz w:val="24"/>
          <w:szCs w:val="24"/>
        </w:rPr>
        <w:t>melhorar a</w:t>
      </w:r>
      <w:r w:rsidR="008E4E7E" w:rsidRPr="00CC2777">
        <w:rPr>
          <w:rFonts w:cstheme="minorHAnsi"/>
          <w:sz w:val="24"/>
          <w:szCs w:val="24"/>
        </w:rPr>
        <w:t xml:space="preserve"> eficiência na utilização do painel para </w:t>
      </w:r>
      <w:r w:rsidR="0010358F" w:rsidRPr="00CC2777">
        <w:rPr>
          <w:rFonts w:cstheme="minorHAnsi"/>
          <w:sz w:val="24"/>
          <w:szCs w:val="24"/>
        </w:rPr>
        <w:t>valores próximos</w:t>
      </w:r>
      <w:r w:rsidR="008E4E7E" w:rsidRPr="00CC2777">
        <w:rPr>
          <w:rFonts w:cstheme="minorHAnsi"/>
          <w:sz w:val="24"/>
          <w:szCs w:val="24"/>
        </w:rPr>
        <w:t xml:space="preserve"> de 80% e permitir uma poupança </w:t>
      </w:r>
      <w:r w:rsidR="0010358F" w:rsidRPr="00CC2777">
        <w:rPr>
          <w:rFonts w:cstheme="minorHAnsi"/>
          <w:sz w:val="24"/>
          <w:szCs w:val="24"/>
        </w:rPr>
        <w:t xml:space="preserve">anual mínima </w:t>
      </w:r>
      <w:r w:rsidR="008E4E7E" w:rsidRPr="00CC2777">
        <w:rPr>
          <w:rFonts w:cstheme="minorHAnsi"/>
          <w:sz w:val="24"/>
          <w:szCs w:val="24"/>
        </w:rPr>
        <w:t>de 108 € na fatura da energia elétrica.</w:t>
      </w:r>
      <w:r w:rsidR="007E399C" w:rsidRPr="00CC2777">
        <w:rPr>
          <w:rFonts w:cstheme="minorHAnsi"/>
          <w:sz w:val="24"/>
          <w:szCs w:val="24"/>
        </w:rPr>
        <w:t xml:space="preserve"> No caso de se optar pela instalação do módulo de 250 W e para uma eficiência de 80% a poupança na fatura seria de 54 Euros (</w:t>
      </w:r>
      <m:oMath>
        <m:r>
          <w:rPr>
            <w:rFonts w:ascii="Cambria Math" w:hAnsi="Cambria Math" w:cstheme="minorHAnsi"/>
            <w:sz w:val="24"/>
            <w:szCs w:val="24"/>
          </w:rPr>
          <m:t>326 kWh×0,1652≈54€).</m:t>
        </m:r>
      </m:oMath>
      <w:r w:rsidR="007E399C" w:rsidRPr="00CC2777">
        <w:rPr>
          <w:rFonts w:cstheme="minorHAnsi"/>
          <w:sz w:val="24"/>
          <w:szCs w:val="24"/>
        </w:rPr>
        <w:t xml:space="preserve"> </w:t>
      </w:r>
    </w:p>
    <w:p w14:paraId="42A4DC17" w14:textId="73CA3EA3" w:rsidR="00DE5B75" w:rsidRDefault="00DE5B75" w:rsidP="003D7A4A">
      <w:pPr>
        <w:pStyle w:val="Cabealho2"/>
      </w:pPr>
      <w:bookmarkStart w:id="188" w:name="_Toc503721962"/>
      <w:r>
        <w:t>Benefícios financeiros</w:t>
      </w:r>
      <w:bookmarkEnd w:id="188"/>
      <w:r w:rsidR="00D067F6">
        <w:t xml:space="preserve"> </w:t>
      </w:r>
    </w:p>
    <w:p w14:paraId="4CD43DC0" w14:textId="3FEB20D4" w:rsidR="00044762" w:rsidRPr="00943D75" w:rsidRDefault="00DE5B75" w:rsidP="00044762">
      <w:pPr>
        <w:rPr>
          <w:rFonts w:cstheme="minorHAnsi"/>
          <w:sz w:val="24"/>
          <w:szCs w:val="24"/>
        </w:rPr>
      </w:pPr>
      <w:r w:rsidRPr="00943D75">
        <w:rPr>
          <w:rFonts w:cstheme="minorHAnsi"/>
          <w:sz w:val="24"/>
          <w:szCs w:val="24"/>
        </w:rPr>
        <w:t xml:space="preserve">Para estudar os benefícios financeiros associados </w:t>
      </w:r>
      <w:r w:rsidR="005D1FD3" w:rsidRPr="00943D75">
        <w:rPr>
          <w:rFonts w:cstheme="minorHAnsi"/>
          <w:sz w:val="24"/>
          <w:szCs w:val="24"/>
        </w:rPr>
        <w:t>à aquisição dos equ</w:t>
      </w:r>
      <w:r w:rsidR="00F67F5F" w:rsidRPr="00943D75">
        <w:rPr>
          <w:rFonts w:cstheme="minorHAnsi"/>
          <w:sz w:val="24"/>
          <w:szCs w:val="24"/>
        </w:rPr>
        <w:t>ipamentos solares “</w:t>
      </w:r>
      <w:r w:rsidR="00F67F5F" w:rsidRPr="00943D75">
        <w:rPr>
          <w:rFonts w:cstheme="minorHAnsi"/>
          <w:i/>
          <w:sz w:val="24"/>
          <w:szCs w:val="24"/>
        </w:rPr>
        <w:t>Kit Autoconsumo 250 W</w:t>
      </w:r>
      <w:r w:rsidR="00F67F5F" w:rsidRPr="00943D75">
        <w:rPr>
          <w:rFonts w:cstheme="minorHAnsi"/>
          <w:sz w:val="24"/>
          <w:szCs w:val="24"/>
        </w:rPr>
        <w:t>” e “</w:t>
      </w:r>
      <w:r w:rsidR="00F67F5F" w:rsidRPr="00943D75">
        <w:rPr>
          <w:rFonts w:cstheme="minorHAnsi"/>
          <w:i/>
          <w:sz w:val="24"/>
          <w:szCs w:val="24"/>
        </w:rPr>
        <w:t>Kit Autoconsumo 500 W</w:t>
      </w:r>
      <w:r w:rsidR="00F67F5F" w:rsidRPr="00943D75">
        <w:rPr>
          <w:rFonts w:cstheme="minorHAnsi"/>
          <w:sz w:val="24"/>
          <w:szCs w:val="24"/>
        </w:rPr>
        <w:t xml:space="preserve">” </w:t>
      </w:r>
      <w:r w:rsidR="005F2280" w:rsidRPr="00943D75">
        <w:rPr>
          <w:rFonts w:cstheme="minorHAnsi"/>
          <w:sz w:val="24"/>
          <w:szCs w:val="24"/>
        </w:rPr>
        <w:t>considerou-se o</w:t>
      </w:r>
      <w:r w:rsidRPr="00943D75">
        <w:rPr>
          <w:rFonts w:cstheme="minorHAnsi"/>
          <w:sz w:val="24"/>
          <w:szCs w:val="24"/>
        </w:rPr>
        <w:t xml:space="preserve"> </w:t>
      </w:r>
      <w:r w:rsidR="00F67F5F" w:rsidRPr="00943D75">
        <w:rPr>
          <w:rFonts w:cstheme="minorHAnsi"/>
          <w:sz w:val="24"/>
          <w:szCs w:val="24"/>
        </w:rPr>
        <w:t>investimento em capitais próprio</w:t>
      </w:r>
      <w:r w:rsidRPr="00943D75">
        <w:rPr>
          <w:rFonts w:cstheme="minorHAnsi"/>
          <w:sz w:val="24"/>
          <w:szCs w:val="24"/>
        </w:rPr>
        <w:t>s em alternativa ao invest</w:t>
      </w:r>
      <w:r w:rsidR="002C79F1" w:rsidRPr="00943D75">
        <w:rPr>
          <w:rFonts w:cstheme="minorHAnsi"/>
          <w:sz w:val="24"/>
          <w:szCs w:val="24"/>
        </w:rPr>
        <w:t xml:space="preserve">imento com capitais emprestados e estudou-se a viabilidade dos investimentos, através do cálculo do </w:t>
      </w:r>
      <w:r w:rsidR="00F67F5F" w:rsidRPr="00943D75">
        <w:rPr>
          <w:rFonts w:cstheme="minorHAnsi"/>
          <w:sz w:val="24"/>
          <w:szCs w:val="24"/>
        </w:rPr>
        <w:t>VAL</w:t>
      </w:r>
      <w:r w:rsidR="00044762" w:rsidRPr="00943D75">
        <w:rPr>
          <w:rFonts w:cstheme="minorHAnsi"/>
          <w:sz w:val="24"/>
          <w:szCs w:val="24"/>
        </w:rPr>
        <w:t xml:space="preserve"> (Valor Atual Liquido) e </w:t>
      </w:r>
      <w:r w:rsidR="002C79F1" w:rsidRPr="00943D75">
        <w:rPr>
          <w:rFonts w:cstheme="minorHAnsi"/>
          <w:sz w:val="24"/>
          <w:szCs w:val="24"/>
        </w:rPr>
        <w:t>d</w:t>
      </w:r>
      <w:r w:rsidR="00044762" w:rsidRPr="00943D75">
        <w:rPr>
          <w:rFonts w:cstheme="minorHAnsi"/>
          <w:sz w:val="24"/>
          <w:szCs w:val="24"/>
        </w:rPr>
        <w:t>o TIR (Taxa Interna de Rendibilidade), que são os indicadores de avaliação de</w:t>
      </w:r>
      <w:r w:rsidR="00F67F5F" w:rsidRPr="00943D75">
        <w:rPr>
          <w:rFonts w:cstheme="minorHAnsi"/>
          <w:sz w:val="24"/>
          <w:szCs w:val="24"/>
        </w:rPr>
        <w:t xml:space="preserve"> investimentos mais utilizados</w:t>
      </w:r>
      <w:r w:rsidR="00CC3BD8" w:rsidRPr="00943D75">
        <w:rPr>
          <w:rFonts w:cstheme="minorHAnsi"/>
          <w:sz w:val="24"/>
          <w:szCs w:val="24"/>
        </w:rPr>
        <w:t xml:space="preserve"> em projetos desta natureza </w:t>
      </w:r>
      <w:r w:rsidR="00CC3BD8" w:rsidRPr="00943D75">
        <w:rPr>
          <w:rFonts w:cstheme="minorHAnsi"/>
          <w:sz w:val="24"/>
          <w:szCs w:val="24"/>
        </w:rPr>
        <w:fldChar w:fldCharType="begin" w:fldLock="1"/>
      </w:r>
      <w:r w:rsidR="00C6073C" w:rsidRPr="00943D75">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"mendeley" : { "formattedCitation" : "(Cebola, 2013)", "plainTextFormattedCitation" : "(Cebola, 2013)", "previouslyFormattedCitation" : "(Cebola, 2013)" }, "properties" : {  }, "schema" : "https://github.com/citation-style-language/schema/raw/master/csl-citation.json" }</w:instrText>
      </w:r>
      <w:r w:rsidR="00CC3BD8" w:rsidRPr="00943D75">
        <w:rPr>
          <w:rFonts w:cstheme="minorHAnsi"/>
          <w:sz w:val="24"/>
          <w:szCs w:val="24"/>
        </w:rPr>
        <w:fldChar w:fldCharType="separate"/>
      </w:r>
      <w:r w:rsidR="00336211" w:rsidRPr="00943D75">
        <w:rPr>
          <w:rFonts w:cstheme="minorHAnsi"/>
          <w:noProof/>
          <w:sz w:val="24"/>
          <w:szCs w:val="24"/>
        </w:rPr>
        <w:t>(Cebola, 2013)</w:t>
      </w:r>
      <w:r w:rsidR="00CC3BD8" w:rsidRPr="00943D75">
        <w:rPr>
          <w:rFonts w:cstheme="minorHAnsi"/>
          <w:sz w:val="24"/>
          <w:szCs w:val="24"/>
        </w:rPr>
        <w:fldChar w:fldCharType="end"/>
      </w:r>
      <w:r w:rsidR="002C79F1" w:rsidRPr="00943D75">
        <w:rPr>
          <w:rFonts w:cstheme="minorHAnsi"/>
          <w:sz w:val="24"/>
          <w:szCs w:val="24"/>
        </w:rPr>
        <w:t>.</w:t>
      </w:r>
    </w:p>
    <w:p w14:paraId="009931A9" w14:textId="335993DC" w:rsidR="00DE5B75" w:rsidRPr="00CC2777" w:rsidRDefault="003C2198">
      <w:pPr>
        <w:rPr>
          <w:rFonts w:cstheme="minorHAnsi"/>
          <w:sz w:val="24"/>
          <w:szCs w:val="24"/>
        </w:rPr>
      </w:pPr>
      <w:r w:rsidRPr="00CC2777">
        <w:rPr>
          <w:rFonts w:cstheme="minorHAnsi"/>
          <w:sz w:val="24"/>
          <w:szCs w:val="24"/>
        </w:rPr>
        <w:t xml:space="preserve">O VAL (Valor Atual Liquido), permite-nos obter o excedente gerado por um investimento, relativamente ao dispêndio inicial e à remuneração mínima requerida pelo </w:t>
      </w:r>
      <w:r w:rsidRPr="00CC2777">
        <w:rPr>
          <w:rFonts w:cstheme="minorHAnsi"/>
          <w:sz w:val="24"/>
          <w:szCs w:val="24"/>
        </w:rPr>
        <w:lastRenderedPageBreak/>
        <w:t xml:space="preserve">investidor, podendo ser determinado </w:t>
      </w:r>
      <w:r w:rsidR="004F4811" w:rsidRPr="00CC2777">
        <w:rPr>
          <w:rFonts w:cstheme="minorHAnsi"/>
          <w:sz w:val="24"/>
          <w:szCs w:val="24"/>
        </w:rPr>
        <w:t xml:space="preserve">pelo somatório dos </w:t>
      </w:r>
      <w:r w:rsidR="004F4811" w:rsidRPr="00943D75">
        <w:rPr>
          <w:rFonts w:cstheme="minorHAnsi"/>
          <w:i/>
          <w:sz w:val="24"/>
          <w:szCs w:val="24"/>
        </w:rPr>
        <w:t>Cash Flow</w:t>
      </w:r>
      <w:r w:rsidR="004F4811" w:rsidRPr="00CC2777">
        <w:rPr>
          <w:rFonts w:cstheme="minorHAnsi"/>
          <w:sz w:val="24"/>
          <w:szCs w:val="24"/>
        </w:rPr>
        <w:t xml:space="preserve"> líquidos previstos desde a fase de investimento até ao final do período em análise, atualizados </w:t>
      </w:r>
      <w:r w:rsidR="008071E0" w:rsidRPr="00CC2777">
        <w:rPr>
          <w:rFonts w:cstheme="minorHAnsi"/>
          <w:sz w:val="24"/>
          <w:szCs w:val="24"/>
        </w:rPr>
        <w:t>para o momento zero</w:t>
      </w:r>
      <w:r w:rsidR="003D5177" w:rsidRPr="00CC2777">
        <w:rPr>
          <w:rFonts w:cstheme="minorHAnsi"/>
          <w:sz w:val="24"/>
          <w:szCs w:val="24"/>
        </w:rPr>
        <w:t xml:space="preserve"> </w:t>
      </w:r>
      <w:r w:rsidR="003D5177" w:rsidRPr="00CC2777">
        <w:rPr>
          <w:rFonts w:cstheme="minorHAnsi"/>
          <w:sz w:val="24"/>
          <w:szCs w:val="24"/>
        </w:rPr>
        <w:fldChar w:fldCharType="begin" w:fldLock="1"/>
      </w:r>
      <w:r w:rsidR="00C6073C" w:rsidRPr="00CC2777">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"mendeley" : { "formattedCitation" : "(Cebola, 2013)", "plainTextFormattedCitation" : "(Cebola, 2013)", "previouslyFormattedCitation" : "(Cebola, 2013)" }, "properties" : {  }, "schema" : "https://github.com/citation-style-language/schema/raw/master/csl-citation.json" }</w:instrText>
      </w:r>
      <w:r w:rsidR="003D5177" w:rsidRPr="00CC2777">
        <w:rPr>
          <w:rFonts w:cstheme="minorHAnsi"/>
          <w:sz w:val="24"/>
          <w:szCs w:val="24"/>
        </w:rPr>
        <w:fldChar w:fldCharType="separate"/>
      </w:r>
      <w:r w:rsidR="003D5177" w:rsidRPr="00CC2777">
        <w:rPr>
          <w:rFonts w:cstheme="minorHAnsi"/>
          <w:noProof/>
          <w:sz w:val="24"/>
          <w:szCs w:val="24"/>
        </w:rPr>
        <w:t>(Cebola, 2013)</w:t>
      </w:r>
      <w:r w:rsidR="003D5177" w:rsidRPr="00CC2777">
        <w:rPr>
          <w:rFonts w:cstheme="minorHAnsi"/>
          <w:sz w:val="24"/>
          <w:szCs w:val="24"/>
        </w:rPr>
        <w:fldChar w:fldCharType="end"/>
      </w:r>
      <w:r w:rsidR="008071E0" w:rsidRPr="00CC2777">
        <w:rPr>
          <w:rFonts w:cstheme="minorHAnsi"/>
          <w:sz w:val="24"/>
          <w:szCs w:val="24"/>
        </w:rPr>
        <w:t xml:space="preserve">: </w:t>
      </w:r>
    </w:p>
    <w:p w14:paraId="38F476C4" w14:textId="47BCD14B" w:rsidR="003C2198" w:rsidRPr="008071E0" w:rsidRDefault="00E25070">
      <w:pPr>
        <w:rPr>
          <w:rFonts w:cstheme="minorHAnsi"/>
          <w:szCs w:val="24"/>
        </w:rPr>
      </w:pPr>
      <m:oMathPara>
        <m:oMath>
          <m:r>
            <w:rPr>
              <w:rFonts w:ascii="Cambria Math" w:hAnsi="Cambria Math" w:cstheme="minorHAnsi"/>
              <w:szCs w:val="24"/>
            </w:rPr>
            <m:t xml:space="preserve">VAL= </m:t>
          </m:r>
          <m:nary>
            <m:naryPr>
              <m:chr m:val="∑"/>
              <m:limLoc m:val="undOvr"/>
              <m:ctrlPr>
                <w:rPr>
                  <w:rFonts w:ascii="Cambria Math" w:hAnsi="Cambria Math" w:cstheme="minorHAnsi"/>
                  <w:i/>
                  <w:szCs w:val="24"/>
                </w:rPr>
              </m:ctrlPr>
            </m:naryPr>
            <m:sub>
              <m:r>
                <w:rPr>
                  <w:rFonts w:ascii="Cambria Math" w:hAnsi="Cambria Math" w:cstheme="minorHAnsi"/>
                  <w:szCs w:val="24"/>
                </w:rPr>
                <m:t>k=0</m:t>
              </m:r>
            </m:sub>
            <m:sup>
              <m:r>
                <w:rPr>
                  <w:rFonts w:ascii="Cambria Math" w:hAnsi="Cambria Math" w:cstheme="minorHAnsi"/>
                  <w:szCs w:val="24"/>
                </w:rPr>
                <m:t>n</m:t>
              </m:r>
            </m:sup>
            <m:e>
              <m:sSub>
                <m:sSubPr>
                  <m:ctrlPr>
                    <w:rPr>
                      <w:rFonts w:ascii="Cambria Math" w:hAnsi="Cambria Math" w:cstheme="minorHAnsi"/>
                      <w:i/>
                      <w:szCs w:val="24"/>
                    </w:rPr>
                  </m:ctrlPr>
                </m:sSubPr>
                <m:e>
                  <m:r>
                    <w:rPr>
                      <w:rFonts w:ascii="Cambria Math" w:hAnsi="Cambria Math" w:cstheme="minorHAnsi"/>
                      <w:szCs w:val="24"/>
                    </w:rPr>
                    <m:t>Cash Flow líquido</m:t>
                  </m:r>
                </m:e>
                <m:sub>
                  <m:r>
                    <w:rPr>
                      <w:rFonts w:ascii="Cambria Math" w:hAnsi="Cambria Math" w:cstheme="minorHAnsi"/>
                      <w:szCs w:val="24"/>
                    </w:rPr>
                    <m:t>k</m:t>
                  </m:r>
                </m:sub>
              </m:sSub>
            </m:e>
          </m:nary>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(1+i)</m:t>
              </m:r>
            </m:e>
            <m:sup>
              <m:r>
                <w:rPr>
                  <w:rFonts w:ascii="Cambria Math" w:hAnsi="Cambria Math" w:cstheme="minorHAnsi"/>
                  <w:szCs w:val="24"/>
                </w:rPr>
                <m:t>-k</m:t>
              </m:r>
            </m:sup>
          </m:sSup>
        </m:oMath>
      </m:oMathPara>
    </w:p>
    <w:p w14:paraId="75C4B59E" w14:textId="368EDA16" w:rsidR="00E25070" w:rsidRPr="00CC2777" w:rsidRDefault="00E25070">
      <w:pPr>
        <w:rPr>
          <w:rFonts w:cstheme="minorHAnsi"/>
          <w:sz w:val="24"/>
          <w:szCs w:val="24"/>
        </w:rPr>
      </w:pPr>
      <w:r w:rsidRPr="00CC2777">
        <w:rPr>
          <w:rFonts w:cstheme="minorHAnsi"/>
          <w:sz w:val="24"/>
          <w:szCs w:val="24"/>
        </w:rPr>
        <w:t xml:space="preserve">Quanto ao valor obtido, se VAL &gt; 0, deve aceitar-se o projeto porque permite recuperar o capital investido, remunera o dinheiro investido à taxa </w:t>
      </w:r>
      <w:r w:rsidR="00E3082F" w:rsidRPr="00CC2777">
        <w:rPr>
          <w:rFonts w:cstheme="minorHAnsi"/>
          <w:sz w:val="24"/>
          <w:szCs w:val="24"/>
        </w:rPr>
        <w:t xml:space="preserve">de atualização </w:t>
      </w:r>
      <w:r w:rsidRPr="00CC2777">
        <w:rPr>
          <w:rFonts w:cstheme="minorHAnsi"/>
          <w:sz w:val="24"/>
          <w:szCs w:val="24"/>
        </w:rPr>
        <w:t>pretendida e ainda proporciona um excedente.</w:t>
      </w:r>
      <w:r w:rsidR="00E3082F" w:rsidRPr="00CC2777">
        <w:rPr>
          <w:rFonts w:cstheme="minorHAnsi"/>
          <w:sz w:val="24"/>
          <w:szCs w:val="24"/>
        </w:rPr>
        <w:t xml:space="preserve"> Se VAL = 0, a riqueza criada é igual ao investimento realizado e remunera os capitais à taxa </w:t>
      </w:r>
      <w:r w:rsidR="00E3082F" w:rsidRPr="00CC2777">
        <w:rPr>
          <w:rFonts w:cstheme="minorHAnsi"/>
          <w:i/>
          <w:sz w:val="24"/>
          <w:szCs w:val="24"/>
        </w:rPr>
        <w:t>i</w:t>
      </w:r>
      <w:r w:rsidR="00E3082F" w:rsidRPr="00CC2777">
        <w:rPr>
          <w:rFonts w:cstheme="minorHAnsi"/>
          <w:sz w:val="24"/>
          <w:szCs w:val="24"/>
        </w:rPr>
        <w:t xml:space="preserve"> previamente aceite, sendo indiferente a aceitação deste projeto com base apenas em critérios económicos. No caso de VAL&lt;0, deverá rejeitar-se o projeto devido a ser economicamente inviável</w:t>
      </w:r>
      <w:r w:rsidR="003D5177" w:rsidRPr="00CC2777">
        <w:rPr>
          <w:rFonts w:cstheme="minorHAnsi"/>
          <w:sz w:val="24"/>
          <w:szCs w:val="24"/>
        </w:rPr>
        <w:t xml:space="preserve"> </w:t>
      </w:r>
      <w:r w:rsidR="003D5177" w:rsidRPr="00CC2777">
        <w:rPr>
          <w:rFonts w:cstheme="minorHAnsi"/>
          <w:sz w:val="24"/>
          <w:szCs w:val="24"/>
        </w:rPr>
        <w:fldChar w:fldCharType="begin" w:fldLock="1"/>
      </w:r>
      <w:r w:rsidR="00C6073C" w:rsidRPr="00CC2777">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"mendeley" : { "formattedCitation" : "(Cebola, 2013)", "plainTextFormattedCitation" : "(Cebola, 2013)", "previouslyFormattedCitation" : "(Cebola, 2013)" }, "properties" : {  }, "schema" : "https://github.com/citation-style-language/schema/raw/master/csl-citation.json" }</w:instrText>
      </w:r>
      <w:r w:rsidR="003D5177" w:rsidRPr="00CC2777">
        <w:rPr>
          <w:rFonts w:cstheme="minorHAnsi"/>
          <w:sz w:val="24"/>
          <w:szCs w:val="24"/>
        </w:rPr>
        <w:fldChar w:fldCharType="separate"/>
      </w:r>
      <w:r w:rsidR="003D5177" w:rsidRPr="00CC2777">
        <w:rPr>
          <w:rFonts w:cstheme="minorHAnsi"/>
          <w:noProof/>
          <w:sz w:val="24"/>
          <w:szCs w:val="24"/>
        </w:rPr>
        <w:t>(Cebola, 2013)</w:t>
      </w:r>
      <w:r w:rsidR="003D5177" w:rsidRPr="00CC2777">
        <w:rPr>
          <w:rFonts w:cstheme="minorHAnsi"/>
          <w:sz w:val="24"/>
          <w:szCs w:val="24"/>
        </w:rPr>
        <w:fldChar w:fldCharType="end"/>
      </w:r>
      <w:r w:rsidR="00E3082F" w:rsidRPr="00CC2777">
        <w:rPr>
          <w:rFonts w:cstheme="minorHAnsi"/>
          <w:sz w:val="24"/>
          <w:szCs w:val="24"/>
        </w:rPr>
        <w:t>.</w:t>
      </w:r>
    </w:p>
    <w:p w14:paraId="10B99684" w14:textId="0F965C9E" w:rsidR="008071E0" w:rsidRPr="00CC2777" w:rsidRDefault="008071E0">
      <w:pPr>
        <w:rPr>
          <w:rFonts w:cstheme="minorHAnsi"/>
          <w:sz w:val="24"/>
          <w:szCs w:val="24"/>
        </w:rPr>
      </w:pPr>
      <w:r w:rsidRPr="00CC2777">
        <w:rPr>
          <w:rFonts w:cstheme="minorHAnsi"/>
          <w:sz w:val="24"/>
          <w:szCs w:val="24"/>
        </w:rPr>
        <w:t xml:space="preserve">Assinala-se que o VAL depende do valor da taxa de atualização que for considerada nos cálculos, e assume valores decrescentes com o aumento dos valores da taxa de atualização. </w:t>
      </w:r>
      <w:r w:rsidR="0047236F" w:rsidRPr="00CC2777">
        <w:rPr>
          <w:rFonts w:cstheme="minorHAnsi"/>
          <w:sz w:val="24"/>
          <w:szCs w:val="24"/>
        </w:rPr>
        <w:t xml:space="preserve">A taxa de atualização representa a taxa de rendibilidade que o investidor pretende obter com </w:t>
      </w:r>
      <w:r w:rsidR="00914E9C" w:rsidRPr="00CC2777">
        <w:rPr>
          <w:rFonts w:cstheme="minorHAnsi"/>
          <w:sz w:val="24"/>
          <w:szCs w:val="24"/>
        </w:rPr>
        <w:t xml:space="preserve">o investimento, e </w:t>
      </w:r>
      <w:r w:rsidR="001C1408" w:rsidRPr="00CC2777">
        <w:rPr>
          <w:rFonts w:cstheme="minorHAnsi"/>
          <w:sz w:val="24"/>
          <w:szCs w:val="24"/>
        </w:rPr>
        <w:t>é calculada para</w:t>
      </w:r>
      <w:r w:rsidR="00914E9C" w:rsidRPr="00CC2777">
        <w:rPr>
          <w:rFonts w:cstheme="minorHAnsi"/>
          <w:sz w:val="24"/>
          <w:szCs w:val="24"/>
        </w:rPr>
        <w:t xml:space="preserve"> </w:t>
      </w:r>
      <w:r w:rsidR="0047236F" w:rsidRPr="00CC2777">
        <w:rPr>
          <w:rFonts w:cstheme="minorHAnsi"/>
          <w:sz w:val="24"/>
          <w:szCs w:val="24"/>
        </w:rPr>
        <w:t xml:space="preserve">compensar o investidor por não poder gastar o </w:t>
      </w:r>
      <w:r w:rsidR="00914E9C" w:rsidRPr="00CC2777">
        <w:rPr>
          <w:rFonts w:cstheme="minorHAnsi"/>
          <w:sz w:val="24"/>
          <w:szCs w:val="24"/>
        </w:rPr>
        <w:t>dinheiro</w:t>
      </w:r>
      <w:r w:rsidR="0047236F" w:rsidRPr="00CC2777">
        <w:rPr>
          <w:rFonts w:cstheme="minorHAnsi"/>
          <w:sz w:val="24"/>
          <w:szCs w:val="24"/>
        </w:rPr>
        <w:t xml:space="preserve"> no momento atual (taxa de liquidez), repor o poder de compra do investidor no final do investimento (taxa de inflação) e compensar o risco </w:t>
      </w:r>
      <w:r w:rsidR="00914E9C" w:rsidRPr="00CC2777">
        <w:rPr>
          <w:rFonts w:cstheme="minorHAnsi"/>
          <w:sz w:val="24"/>
          <w:szCs w:val="24"/>
        </w:rPr>
        <w:t xml:space="preserve">(taxa de risco) </w:t>
      </w:r>
      <w:r w:rsidR="0047236F" w:rsidRPr="00CC2777">
        <w:rPr>
          <w:rFonts w:cstheme="minorHAnsi"/>
          <w:sz w:val="24"/>
          <w:szCs w:val="24"/>
        </w:rPr>
        <w:t xml:space="preserve">relativamente </w:t>
      </w:r>
      <w:r w:rsidR="00890680" w:rsidRPr="00CC2777">
        <w:rPr>
          <w:rFonts w:cstheme="minorHAnsi"/>
          <w:sz w:val="24"/>
          <w:szCs w:val="24"/>
        </w:rPr>
        <w:t xml:space="preserve">ao retorno proporcionado pelos </w:t>
      </w:r>
      <w:r w:rsidR="00914E9C" w:rsidRPr="00CC2777">
        <w:rPr>
          <w:rFonts w:cstheme="minorHAnsi"/>
          <w:sz w:val="24"/>
          <w:szCs w:val="24"/>
        </w:rPr>
        <w:t>investimentos de risco nulo</w:t>
      </w:r>
      <w:r w:rsidR="003D5177" w:rsidRPr="00CC2777">
        <w:rPr>
          <w:rFonts w:cstheme="minorHAnsi"/>
          <w:sz w:val="24"/>
          <w:szCs w:val="24"/>
        </w:rPr>
        <w:t xml:space="preserve"> </w:t>
      </w:r>
      <w:r w:rsidR="003D5177" w:rsidRPr="00CC2777">
        <w:rPr>
          <w:rFonts w:cstheme="minorHAnsi"/>
          <w:sz w:val="24"/>
          <w:szCs w:val="24"/>
        </w:rPr>
        <w:fldChar w:fldCharType="begin" w:fldLock="1"/>
      </w:r>
      <w:r w:rsidR="00C6073C" w:rsidRPr="00CC2777">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"mendeley" : { "formattedCitation" : "(Cebola, 2013)", "plainTextFormattedCitation" : "(Cebola, 2013)", "previouslyFormattedCitation" : "(Cebola, 2013)" }, "properties" : {  }, "schema" : "https://github.com/citation-style-language/schema/raw/master/csl-citation.json" }</w:instrText>
      </w:r>
      <w:r w:rsidR="003D5177" w:rsidRPr="00CC2777">
        <w:rPr>
          <w:rFonts w:cstheme="minorHAnsi"/>
          <w:sz w:val="24"/>
          <w:szCs w:val="24"/>
        </w:rPr>
        <w:fldChar w:fldCharType="separate"/>
      </w:r>
      <w:r w:rsidR="003D5177" w:rsidRPr="00CC2777">
        <w:rPr>
          <w:rFonts w:cstheme="minorHAnsi"/>
          <w:noProof/>
          <w:sz w:val="24"/>
          <w:szCs w:val="24"/>
        </w:rPr>
        <w:t>(Cebola, 2013)</w:t>
      </w:r>
      <w:r w:rsidR="003D5177" w:rsidRPr="00CC2777">
        <w:rPr>
          <w:rFonts w:cstheme="minorHAnsi"/>
          <w:sz w:val="24"/>
          <w:szCs w:val="24"/>
        </w:rPr>
        <w:fldChar w:fldCharType="end"/>
      </w:r>
      <w:r w:rsidR="00914E9C" w:rsidRPr="00CC2777">
        <w:rPr>
          <w:rFonts w:cstheme="minorHAnsi"/>
          <w:sz w:val="24"/>
          <w:szCs w:val="24"/>
        </w:rPr>
        <w:t>.</w:t>
      </w:r>
    </w:p>
    <w:p w14:paraId="7C4FA313" w14:textId="00375B96" w:rsidR="00D740FC" w:rsidRPr="00CC2777" w:rsidRDefault="00914E9C" w:rsidP="00914E9C">
      <w:pPr>
        <w:rPr>
          <w:rFonts w:cstheme="minorHAnsi"/>
          <w:sz w:val="24"/>
          <w:szCs w:val="24"/>
        </w:rPr>
      </w:pPr>
      <w:r w:rsidRPr="00CC2777">
        <w:rPr>
          <w:rFonts w:cstheme="minorHAnsi"/>
          <w:sz w:val="24"/>
          <w:szCs w:val="24"/>
        </w:rPr>
        <w:t xml:space="preserve">Para calcular o TIR (Taxa Interna de Rendibilidade), </w:t>
      </w:r>
      <w:r w:rsidR="00D658F3" w:rsidRPr="00CC2777">
        <w:rPr>
          <w:rFonts w:cstheme="minorHAnsi"/>
          <w:sz w:val="24"/>
          <w:szCs w:val="24"/>
        </w:rPr>
        <w:t>ou</w:t>
      </w:r>
      <w:r w:rsidR="00B56D61" w:rsidRPr="00CC2777">
        <w:rPr>
          <w:rFonts w:cstheme="minorHAnsi"/>
          <w:sz w:val="24"/>
          <w:szCs w:val="24"/>
        </w:rPr>
        <w:t xml:space="preserve"> taxa de atualização </w:t>
      </w:r>
      <w:r w:rsidR="007A2A9E" w:rsidRPr="00CC2777">
        <w:rPr>
          <w:rFonts w:cstheme="minorHAnsi"/>
          <w:sz w:val="24"/>
          <w:szCs w:val="24"/>
        </w:rPr>
        <w:t xml:space="preserve">que aplicada aos </w:t>
      </w:r>
      <w:r w:rsidR="007A2A9E" w:rsidRPr="00943D75">
        <w:rPr>
          <w:rFonts w:cstheme="minorHAnsi"/>
          <w:i/>
          <w:sz w:val="24"/>
          <w:szCs w:val="24"/>
        </w:rPr>
        <w:t>Cash Flow</w:t>
      </w:r>
      <w:r w:rsidR="007A2A9E" w:rsidRPr="00CC2777">
        <w:rPr>
          <w:rFonts w:cstheme="minorHAnsi"/>
          <w:sz w:val="24"/>
          <w:szCs w:val="24"/>
        </w:rPr>
        <w:t xml:space="preserve"> do investimento</w:t>
      </w:r>
      <w:r w:rsidR="00D740FC" w:rsidRPr="00CC2777">
        <w:rPr>
          <w:rFonts w:cstheme="minorHAnsi"/>
          <w:sz w:val="24"/>
          <w:szCs w:val="24"/>
        </w:rPr>
        <w:t>,</w:t>
      </w:r>
      <w:r w:rsidR="007A2A9E" w:rsidRPr="00CC2777">
        <w:rPr>
          <w:rFonts w:cstheme="minorHAnsi"/>
          <w:sz w:val="24"/>
          <w:szCs w:val="24"/>
        </w:rPr>
        <w:t xml:space="preserve"> </w:t>
      </w:r>
      <w:r w:rsidR="00D658F3" w:rsidRPr="00CC2777">
        <w:rPr>
          <w:rFonts w:cstheme="minorHAnsi"/>
          <w:sz w:val="24"/>
          <w:szCs w:val="24"/>
        </w:rPr>
        <w:t xml:space="preserve">em todo o período de análise, </w:t>
      </w:r>
      <w:r w:rsidR="007A2A9E" w:rsidRPr="00CC2777">
        <w:rPr>
          <w:rFonts w:cstheme="minorHAnsi"/>
          <w:sz w:val="24"/>
          <w:szCs w:val="24"/>
        </w:rPr>
        <w:t xml:space="preserve">gera um </w:t>
      </w:r>
      <m:oMath>
        <m:r>
          <w:rPr>
            <w:rFonts w:ascii="Cambria Math" w:hAnsi="Cambria Math" w:cstheme="minorHAnsi"/>
            <w:sz w:val="24"/>
            <w:szCs w:val="24"/>
          </w:rPr>
          <m:t>VAL=0</m:t>
        </m:r>
      </m:oMath>
      <w:r w:rsidR="007A2A9E" w:rsidRPr="00CC2777">
        <w:rPr>
          <w:rFonts w:cstheme="minorHAnsi"/>
          <w:sz w:val="24"/>
          <w:szCs w:val="24"/>
        </w:rPr>
        <w:t>, utiliza-se a fórmula</w:t>
      </w:r>
      <w:r w:rsidR="003D5177" w:rsidRPr="00CC2777">
        <w:rPr>
          <w:rFonts w:cstheme="minorHAnsi"/>
          <w:sz w:val="24"/>
          <w:szCs w:val="24"/>
        </w:rPr>
        <w:t xml:space="preserve"> </w:t>
      </w:r>
      <w:r w:rsidR="003D5177" w:rsidRPr="00CC2777">
        <w:rPr>
          <w:rFonts w:cstheme="minorHAnsi"/>
          <w:sz w:val="24"/>
          <w:szCs w:val="24"/>
        </w:rPr>
        <w:fldChar w:fldCharType="begin" w:fldLock="1"/>
      </w:r>
      <w:r w:rsidR="00C6073C" w:rsidRPr="00CC2777">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"mendeley" : { "formattedCitation" : "(Cebola, 2013)", "plainTextFormattedCitation" : "(Cebola, 2013)", "previouslyFormattedCitation" : "(Cebola, 2013)" }, "properties" : {  }, "schema" : "https://github.com/citation-style-language/schema/raw/master/csl-citation.json" }</w:instrText>
      </w:r>
      <w:r w:rsidR="003D5177" w:rsidRPr="00CC2777">
        <w:rPr>
          <w:rFonts w:cstheme="minorHAnsi"/>
          <w:sz w:val="24"/>
          <w:szCs w:val="24"/>
        </w:rPr>
        <w:fldChar w:fldCharType="separate"/>
      </w:r>
      <w:r w:rsidR="003D5177" w:rsidRPr="00CC2777">
        <w:rPr>
          <w:rFonts w:cstheme="minorHAnsi"/>
          <w:noProof/>
          <w:sz w:val="24"/>
          <w:szCs w:val="24"/>
        </w:rPr>
        <w:t>(Cebola, 2013)</w:t>
      </w:r>
      <w:r w:rsidR="003D5177" w:rsidRPr="00CC2777">
        <w:rPr>
          <w:rFonts w:cstheme="minorHAnsi"/>
          <w:sz w:val="24"/>
          <w:szCs w:val="24"/>
        </w:rPr>
        <w:fldChar w:fldCharType="end"/>
      </w:r>
      <w:r w:rsidR="007A2A9E" w:rsidRPr="00CC2777">
        <w:rPr>
          <w:rFonts w:cstheme="minorHAnsi"/>
          <w:sz w:val="24"/>
          <w:szCs w:val="24"/>
        </w:rPr>
        <w:t>:</w:t>
      </w:r>
    </w:p>
    <w:p w14:paraId="57BED909" w14:textId="70FDEB2C" w:rsidR="00E3082F" w:rsidRPr="00CC2777" w:rsidRDefault="00D740FC" w:rsidP="00343C3C">
      <w:pPr>
        <w:jc w:val="center"/>
        <w:rPr>
          <w:rFonts w:cstheme="minorHAnsi"/>
          <w:sz w:val="24"/>
          <w:szCs w:val="24"/>
        </w:rPr>
      </w:pPr>
      <m:oMath>
        <m:r>
          <w:rPr>
            <w:rFonts w:ascii="Cambria Math" w:hAnsi="Cambria Math" w:cstheme="minorHAnsi"/>
            <w:sz w:val="24"/>
            <w:szCs w:val="24"/>
          </w:rPr>
          <m:t xml:space="preserve">TIR=i, </m:t>
        </m:r>
      </m:oMath>
      <w:r w:rsidRPr="00CC2777">
        <w:rPr>
          <w:rFonts w:cstheme="minorHAnsi"/>
          <w:sz w:val="24"/>
          <w:szCs w:val="24"/>
        </w:rPr>
        <w:t xml:space="preserve"> tal que </w:t>
      </w:r>
      <m:oMath>
        <m:nary>
          <m:naryPr>
            <m:chr m:val="∑"/>
            <m:limLoc m:val="undOvr"/>
            <m:ctrlPr>
              <w:rPr>
                <w:rFonts w:ascii="Cambria Math" w:hAnsi="Cambria Math" w:cstheme="minorHAnsi"/>
                <w:i/>
                <w:sz w:val="24"/>
                <w:szCs w:val="24"/>
              </w:rPr>
            </m:ctrlPr>
          </m:naryPr>
          <m:sub>
            <m:r>
              <w:rPr>
                <w:rFonts w:ascii="Cambria Math" w:hAnsi="Cambria Math" w:cstheme="minorHAnsi"/>
                <w:sz w:val="24"/>
                <w:szCs w:val="24"/>
              </w:rPr>
              <m:t>k=0</m:t>
            </m:r>
          </m:sub>
          <m:sup>
            <m:r>
              <w:rPr>
                <w:rFonts w:ascii="Cambria Math" w:hAnsi="Cambria Math" w:cstheme="minorHAnsi"/>
                <w:sz w:val="24"/>
                <w:szCs w:val="24"/>
              </w:rPr>
              <m:t>n</m:t>
            </m:r>
          </m:sup>
          <m:e>
            <m:sSub>
              <m:sSubPr>
                <m:ctrlPr>
                  <w:rPr>
                    <w:rFonts w:ascii="Cambria Math" w:hAnsi="Cambria Math" w:cstheme="minorHAnsi"/>
                    <w:i/>
                    <w:sz w:val="24"/>
                    <w:szCs w:val="24"/>
                  </w:rPr>
                </m:ctrlPr>
              </m:sSubPr>
              <m:e>
                <m:r>
                  <w:rPr>
                    <w:rFonts w:ascii="Cambria Math" w:hAnsi="Cambria Math" w:cstheme="minorHAnsi"/>
                    <w:sz w:val="24"/>
                    <w:szCs w:val="24"/>
                  </w:rPr>
                  <m:t>Cash flow líquido</m:t>
                </m:r>
              </m:e>
              <m:sub>
                <m:r>
                  <w:rPr>
                    <w:rFonts w:ascii="Cambria Math" w:hAnsi="Cambria Math" w:cstheme="minorHAnsi"/>
                    <w:sz w:val="24"/>
                    <w:szCs w:val="24"/>
                  </w:rPr>
                  <m:t>k</m:t>
                </m:r>
              </m:sub>
            </m:sSub>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(1+i)</m:t>
                </m:r>
              </m:e>
              <m:sup>
                <m:r>
                  <w:rPr>
                    <w:rFonts w:ascii="Cambria Math" w:hAnsi="Cambria Math" w:cstheme="minorHAnsi"/>
                    <w:sz w:val="24"/>
                    <w:szCs w:val="24"/>
                  </w:rPr>
                  <m:t>-k</m:t>
                </m:r>
              </m:sup>
            </m:sSup>
            <m:r>
              <w:rPr>
                <w:rFonts w:ascii="Cambria Math" w:hAnsi="Cambria Math" w:cstheme="minorHAnsi"/>
                <w:sz w:val="24"/>
                <w:szCs w:val="24"/>
              </w:rPr>
              <m:t>=0</m:t>
            </m:r>
          </m:e>
        </m:nary>
      </m:oMath>
      <w:r w:rsidR="00D658F3" w:rsidRPr="00CC2777">
        <w:rPr>
          <w:rFonts w:cstheme="minorHAnsi"/>
          <w:sz w:val="24"/>
          <w:szCs w:val="24"/>
        </w:rPr>
        <w:t>.</w:t>
      </w:r>
    </w:p>
    <w:p w14:paraId="012930D2" w14:textId="689DEDEE" w:rsidR="007A2A9E" w:rsidRPr="00CC2777" w:rsidRDefault="00D740FC" w:rsidP="00914E9C">
      <w:pPr>
        <w:rPr>
          <w:rFonts w:cstheme="minorHAnsi"/>
          <w:sz w:val="24"/>
          <w:szCs w:val="24"/>
        </w:rPr>
      </w:pPr>
      <w:r w:rsidRPr="00CC2777">
        <w:rPr>
          <w:rFonts w:cstheme="minorHAnsi"/>
          <w:sz w:val="24"/>
          <w:szCs w:val="24"/>
        </w:rPr>
        <w:t xml:space="preserve">A tomada de decisão com base no critério da TIR envolve a definição prévia de um limite mínimo de rentabilidade (k), sendo o projeto economicamente viável </w:t>
      </w:r>
      <w:r w:rsidR="00D658F3" w:rsidRPr="00CC2777">
        <w:rPr>
          <w:rFonts w:cstheme="minorHAnsi"/>
          <w:sz w:val="24"/>
          <w:szCs w:val="24"/>
        </w:rPr>
        <w:t xml:space="preserve">quando </w:t>
      </w:r>
      <m:oMath>
        <m:r>
          <w:rPr>
            <w:rFonts w:ascii="Cambria Math" w:hAnsi="Cambria Math" w:cstheme="minorHAnsi"/>
            <w:sz w:val="24"/>
            <w:szCs w:val="24"/>
          </w:rPr>
          <m:t>TIR&gt;k</m:t>
        </m:r>
      </m:oMath>
      <w:r w:rsidRPr="00CC2777">
        <w:rPr>
          <w:rFonts w:cstheme="minorHAnsi"/>
          <w:sz w:val="24"/>
          <w:szCs w:val="24"/>
        </w:rPr>
        <w:t xml:space="preserve"> . Entretanto, face às limitações específicas de cada um dos critérios, deverá em qualquer circunstância, </w:t>
      </w:r>
      <w:r w:rsidR="00CE775D" w:rsidRPr="00CC2777">
        <w:rPr>
          <w:rFonts w:cstheme="minorHAnsi"/>
          <w:sz w:val="24"/>
          <w:szCs w:val="24"/>
        </w:rPr>
        <w:t>para uma adequada análise do projeto de investimento, determinar-se o valor de amb</w:t>
      </w:r>
      <w:r w:rsidR="00D658F3" w:rsidRPr="00CC2777">
        <w:rPr>
          <w:rFonts w:cstheme="minorHAnsi"/>
          <w:sz w:val="24"/>
          <w:szCs w:val="24"/>
        </w:rPr>
        <w:t>os os critérios de investimento, de modo a melhorar a avaliação do investimento</w:t>
      </w:r>
      <w:r w:rsidR="003D5177" w:rsidRPr="00CC2777">
        <w:rPr>
          <w:rFonts w:cstheme="minorHAnsi"/>
          <w:sz w:val="24"/>
          <w:szCs w:val="24"/>
        </w:rPr>
        <w:t xml:space="preserve"> </w:t>
      </w:r>
      <w:r w:rsidR="003D5177" w:rsidRPr="00CC2777">
        <w:rPr>
          <w:rFonts w:cstheme="minorHAnsi"/>
          <w:sz w:val="24"/>
          <w:szCs w:val="24"/>
        </w:rPr>
        <w:fldChar w:fldCharType="begin" w:fldLock="1"/>
      </w:r>
      <w:r w:rsidR="00C841E4" w:rsidRPr="00CC2777">
        <w:rPr>
          <w:rFonts w:cstheme="minorHAnsi"/>
          <w:sz w:val="24"/>
          <w:szCs w:val="24"/>
        </w:rPr>
        <w:instrText>ADDIN CSL_CITATION { "citationItems" : [ { "id" : "ITEM-1", "itemData" : { "author" : [ { "dropping-particle" : "", "family" : "Coelho", "given" : "Miguel", "non-dropping-particle" : "", "parse-names" : false, "suffix" : "" }, { "dropping-particle" : "", "family" : "Coelho", "given" : "Lu\u00eds", "non-dropping-particle" : "", "parse-names" : false, "suffix" : "" } ], "id" : "ITEM-1", "issued" : { "date-parts" : [ [ "2016" ] ] }, "publisher" : "Quid Juris - Sociedade Editora", "publisher-place" : "Lisboa", "title" : "C\u00e1lculo Financeiro 1- Manual para entender os princ\u00edpios do c\u00e1lculo financeiro - Volume 1", "type" : "book" }, "uris" : [ "http://www.mendeley.com/documents/?uuid=4beba16c-37b7-4c08-8247-95e414b6df60" ] }, { "id" : "ITEM-2", "itemData" : { "author" : [ { "dropping-particle" : "", "family" : "Coelho", "given" : "Miguel", "non-dropping-particle" : "", "parse-names" : false, "suffix" : "" }, { "dropping-particle" : "", "family" : "Coelho", "given" : "Lu\u00eds", "non-dropping-particle" : "", "parse-names" : false, "suffix" : "" } ], "id" : "ITEM-2", "issued" : { "date-parts" : [ [ "2016" ] ] }, "publisher" : "Quid Juris Sociedade Editora", "publisher-place" : "Lisboa", "title" : "C\u00e1lculo Financeiro 2 - Manual para entender os princ\u00edpios do c\u00e1lculo financeiro - Volume 2", "type" : "book" }, "uris" : [ "http://www.mendeley.com/documents/?uuid=40d5b84e-25ce-458a-b279-de20968922d3" ] } ], "mendeley" : { "formattedCitation" : "(Coelho &amp; Coelho, 2016a, 2016b)", "plainTextFormattedCitation" : "(Coelho &amp; Coelho, 2016a, 2016b)", "previouslyFormattedCitation" : "(Coelho &amp; Coelho, 2016a, 2016b)" }, "properties" : {  }, "schema" : "https://github.com/citation-style-language/schema/raw/master/csl-citation.json" }</w:instrText>
      </w:r>
      <w:r w:rsidR="003D5177" w:rsidRPr="00CC2777">
        <w:rPr>
          <w:rFonts w:cstheme="minorHAnsi"/>
          <w:sz w:val="24"/>
          <w:szCs w:val="24"/>
        </w:rPr>
        <w:fldChar w:fldCharType="separate"/>
      </w:r>
      <w:r w:rsidR="00C841E4" w:rsidRPr="00CC2777">
        <w:rPr>
          <w:rFonts w:cstheme="minorHAnsi"/>
          <w:noProof/>
          <w:sz w:val="24"/>
          <w:szCs w:val="24"/>
        </w:rPr>
        <w:t>(Coelho &amp; Coelho, 2016a, 2016b)</w:t>
      </w:r>
      <w:r w:rsidR="003D5177" w:rsidRPr="00CC2777">
        <w:rPr>
          <w:rFonts w:cstheme="minorHAnsi"/>
          <w:sz w:val="24"/>
          <w:szCs w:val="24"/>
        </w:rPr>
        <w:fldChar w:fldCharType="end"/>
      </w:r>
      <w:r w:rsidR="00D658F3" w:rsidRPr="00CC2777">
        <w:rPr>
          <w:rFonts w:cstheme="minorHAnsi"/>
          <w:sz w:val="24"/>
          <w:szCs w:val="24"/>
        </w:rPr>
        <w:t>.</w:t>
      </w:r>
    </w:p>
    <w:p w14:paraId="6801BCDD" w14:textId="5C9AFA7B" w:rsidR="00B71659" w:rsidRPr="00D21D2B" w:rsidRDefault="00B71659" w:rsidP="007A64E7">
      <w:pPr>
        <w:pStyle w:val="Cabealho3"/>
      </w:pPr>
      <w:bookmarkStart w:id="189" w:name="_Hlk490516855"/>
      <w:r w:rsidRPr="00D21D2B">
        <w:lastRenderedPageBreak/>
        <w:t>Opção 1 – empréstimo</w:t>
      </w:r>
      <w:r w:rsidR="00196F56">
        <w:t>s</w:t>
      </w:r>
      <w:r w:rsidRPr="00D21D2B">
        <w:t xml:space="preserve"> bancário</w:t>
      </w:r>
      <w:r w:rsidR="00196F56">
        <w:t>s</w:t>
      </w:r>
    </w:p>
    <w:p w14:paraId="0150B62A" w14:textId="44BBDA7E" w:rsidR="00343C3C" w:rsidRPr="00CC2777" w:rsidRDefault="00B71659" w:rsidP="00F67F5F">
      <w:pPr>
        <w:rPr>
          <w:rFonts w:cstheme="minorHAnsi"/>
          <w:sz w:val="24"/>
          <w:szCs w:val="24"/>
        </w:rPr>
      </w:pPr>
      <w:r w:rsidRPr="00CC2777">
        <w:rPr>
          <w:rFonts w:cstheme="minorHAnsi"/>
          <w:sz w:val="24"/>
          <w:szCs w:val="24"/>
        </w:rPr>
        <w:t xml:space="preserve">Para estudar </w:t>
      </w:r>
      <w:r w:rsidR="00F22C77" w:rsidRPr="00CC2777">
        <w:rPr>
          <w:rFonts w:cstheme="minorHAnsi"/>
          <w:sz w:val="24"/>
          <w:szCs w:val="24"/>
        </w:rPr>
        <w:t>a viabilidade financeira e económic</w:t>
      </w:r>
      <w:r w:rsidR="00CA7D25" w:rsidRPr="00CC2777">
        <w:rPr>
          <w:rFonts w:cstheme="minorHAnsi"/>
          <w:sz w:val="24"/>
          <w:szCs w:val="24"/>
        </w:rPr>
        <w:t>a</w:t>
      </w:r>
      <w:r w:rsidR="00F22C77" w:rsidRPr="00CC2777">
        <w:rPr>
          <w:rFonts w:cstheme="minorHAnsi"/>
          <w:sz w:val="24"/>
          <w:szCs w:val="24"/>
        </w:rPr>
        <w:t xml:space="preserve"> do recurso ao crédito bancário para financiar a aquisição de instalações solares de pequena dimensão, </w:t>
      </w:r>
      <w:r w:rsidR="00377791" w:rsidRPr="00CC2777">
        <w:rPr>
          <w:rFonts w:cstheme="minorHAnsi"/>
          <w:sz w:val="24"/>
          <w:szCs w:val="24"/>
        </w:rPr>
        <w:t>simulou-se</w:t>
      </w:r>
      <w:r w:rsidR="00F22C77" w:rsidRPr="00CC2777">
        <w:rPr>
          <w:rFonts w:cstheme="minorHAnsi"/>
          <w:sz w:val="24"/>
          <w:szCs w:val="24"/>
        </w:rPr>
        <w:t xml:space="preserve"> a realização de empréstimos, </w:t>
      </w:r>
      <w:r w:rsidR="00343C3C" w:rsidRPr="00CC2777">
        <w:rPr>
          <w:rFonts w:cstheme="minorHAnsi"/>
          <w:sz w:val="24"/>
          <w:szCs w:val="24"/>
        </w:rPr>
        <w:t>de 434 Euros e</w:t>
      </w:r>
      <w:r w:rsidR="00F22C77" w:rsidRPr="00CC2777">
        <w:rPr>
          <w:rFonts w:cstheme="minorHAnsi"/>
          <w:sz w:val="24"/>
          <w:szCs w:val="24"/>
        </w:rPr>
        <w:t xml:space="preserve"> de</w:t>
      </w:r>
      <w:r w:rsidR="00343C3C" w:rsidRPr="00CC2777">
        <w:rPr>
          <w:rFonts w:cstheme="minorHAnsi"/>
          <w:sz w:val="24"/>
          <w:szCs w:val="24"/>
        </w:rPr>
        <w:t xml:space="preserve"> 800 Euros</w:t>
      </w:r>
      <w:r w:rsidR="00F22C77" w:rsidRPr="00CC2777">
        <w:rPr>
          <w:rFonts w:cstheme="minorHAnsi"/>
          <w:sz w:val="24"/>
          <w:szCs w:val="24"/>
        </w:rPr>
        <w:t>,</w:t>
      </w:r>
      <w:r w:rsidR="00343C3C" w:rsidRPr="00CC2777">
        <w:rPr>
          <w:rFonts w:cstheme="minorHAnsi"/>
          <w:sz w:val="24"/>
          <w:szCs w:val="24"/>
        </w:rPr>
        <w:t xml:space="preserve"> </w:t>
      </w:r>
      <w:r w:rsidR="00377791" w:rsidRPr="00CC2777">
        <w:rPr>
          <w:rFonts w:cstheme="minorHAnsi"/>
          <w:sz w:val="24"/>
          <w:szCs w:val="24"/>
        </w:rPr>
        <w:t>destinados à</w:t>
      </w:r>
      <w:r w:rsidR="00343C3C" w:rsidRPr="00CC2777">
        <w:rPr>
          <w:rFonts w:cstheme="minorHAnsi"/>
          <w:sz w:val="24"/>
          <w:szCs w:val="24"/>
        </w:rPr>
        <w:t xml:space="preserve"> aquisição</w:t>
      </w:r>
      <w:r w:rsidR="00982CC5" w:rsidRPr="00CC2777">
        <w:rPr>
          <w:rFonts w:cstheme="minorHAnsi"/>
          <w:sz w:val="24"/>
          <w:szCs w:val="24"/>
        </w:rPr>
        <w:t xml:space="preserve"> (384 € e 691 €)</w:t>
      </w:r>
      <w:r w:rsidR="00343C3C" w:rsidRPr="00CC2777">
        <w:rPr>
          <w:rFonts w:cstheme="minorHAnsi"/>
          <w:sz w:val="24"/>
          <w:szCs w:val="24"/>
        </w:rPr>
        <w:t xml:space="preserve"> e instalação </w:t>
      </w:r>
      <w:r w:rsidR="00982CC5" w:rsidRPr="00CC2777">
        <w:rPr>
          <w:rFonts w:cstheme="minorHAnsi"/>
          <w:sz w:val="24"/>
          <w:szCs w:val="24"/>
        </w:rPr>
        <w:t xml:space="preserve">(50€ e 109€) </w:t>
      </w:r>
      <w:r w:rsidR="00343C3C" w:rsidRPr="00CC2777">
        <w:rPr>
          <w:rFonts w:cstheme="minorHAnsi"/>
          <w:sz w:val="24"/>
          <w:szCs w:val="24"/>
        </w:rPr>
        <w:t xml:space="preserve">dos </w:t>
      </w:r>
      <w:r w:rsidR="00343C3C" w:rsidRPr="00943D75">
        <w:rPr>
          <w:rFonts w:cstheme="minorHAnsi"/>
          <w:i/>
          <w:sz w:val="24"/>
          <w:szCs w:val="24"/>
        </w:rPr>
        <w:t>Kits</w:t>
      </w:r>
      <w:r w:rsidR="00343C3C" w:rsidRPr="00CC2777">
        <w:rPr>
          <w:rFonts w:cstheme="minorHAnsi"/>
          <w:sz w:val="24"/>
          <w:szCs w:val="24"/>
        </w:rPr>
        <w:t xml:space="preserve"> de Autoconsumo de 250 W e de 500 W, respetivamente, </w:t>
      </w:r>
      <w:r w:rsidR="00377791" w:rsidRPr="00CC2777">
        <w:rPr>
          <w:rFonts w:cstheme="minorHAnsi"/>
          <w:sz w:val="24"/>
          <w:szCs w:val="24"/>
        </w:rPr>
        <w:t>com o objetivo de fazerem o</w:t>
      </w:r>
      <w:r w:rsidR="00F22C77" w:rsidRPr="00CC2777">
        <w:rPr>
          <w:rFonts w:cstheme="minorHAnsi"/>
          <w:sz w:val="24"/>
          <w:szCs w:val="24"/>
        </w:rPr>
        <w:t xml:space="preserve"> fornecimento alternativo da energia elétrica </w:t>
      </w:r>
      <w:r w:rsidR="00377791" w:rsidRPr="00CC2777">
        <w:rPr>
          <w:rFonts w:cstheme="minorHAnsi"/>
          <w:sz w:val="24"/>
          <w:szCs w:val="24"/>
        </w:rPr>
        <w:t>a</w:t>
      </w:r>
      <w:r w:rsidR="00F22C77" w:rsidRPr="00CC2777">
        <w:rPr>
          <w:rFonts w:cstheme="minorHAnsi"/>
          <w:sz w:val="24"/>
          <w:szCs w:val="24"/>
        </w:rPr>
        <w:t xml:space="preserve"> uma habitação</w:t>
      </w:r>
      <w:r w:rsidR="00377791" w:rsidRPr="00CC2777">
        <w:rPr>
          <w:rFonts w:cstheme="minorHAnsi"/>
          <w:sz w:val="24"/>
          <w:szCs w:val="24"/>
        </w:rPr>
        <w:t xml:space="preserve"> permanente</w:t>
      </w:r>
      <w:r w:rsidR="00F22C77" w:rsidRPr="00CC2777">
        <w:rPr>
          <w:rFonts w:cstheme="minorHAnsi"/>
          <w:sz w:val="24"/>
          <w:szCs w:val="24"/>
        </w:rPr>
        <w:t>.</w:t>
      </w:r>
    </w:p>
    <w:p w14:paraId="172AE90F" w14:textId="6D3754BC" w:rsidR="008D32DA" w:rsidRPr="00CC2777" w:rsidRDefault="00377791" w:rsidP="00F67F5F">
      <w:pPr>
        <w:rPr>
          <w:rFonts w:cstheme="minorHAnsi"/>
          <w:sz w:val="24"/>
          <w:szCs w:val="24"/>
        </w:rPr>
      </w:pPr>
      <w:r w:rsidRPr="00CC2777">
        <w:rPr>
          <w:rFonts w:cstheme="minorHAnsi"/>
          <w:sz w:val="24"/>
          <w:szCs w:val="24"/>
        </w:rPr>
        <w:t xml:space="preserve">Devido ao reduzido montante e ao tipo de aplicação (energias renováveis) verificaram-se dificuldades na identificação de entidades interessadas na concessão destes créditos. Embora exista </w:t>
      </w:r>
      <w:r w:rsidR="00DC6984" w:rsidRPr="00CC2777">
        <w:rPr>
          <w:rFonts w:cstheme="minorHAnsi"/>
          <w:sz w:val="24"/>
          <w:szCs w:val="24"/>
        </w:rPr>
        <w:t xml:space="preserve">interesse público </w:t>
      </w:r>
      <w:r w:rsidR="00F22C77" w:rsidRPr="00CC2777">
        <w:rPr>
          <w:rFonts w:cstheme="minorHAnsi"/>
          <w:sz w:val="24"/>
          <w:szCs w:val="24"/>
        </w:rPr>
        <w:t>na generalização das</w:t>
      </w:r>
      <w:r w:rsidR="00DC6984" w:rsidRPr="00CC2777">
        <w:rPr>
          <w:rFonts w:cstheme="minorHAnsi"/>
          <w:sz w:val="24"/>
          <w:szCs w:val="24"/>
        </w:rPr>
        <w:t xml:space="preserve"> energias renováveis e o Banco de Portugal</w:t>
      </w:r>
      <w:r w:rsidR="00E429EC" w:rsidRPr="00CC2777">
        <w:rPr>
          <w:rFonts w:cstheme="minorHAnsi"/>
          <w:sz w:val="24"/>
          <w:szCs w:val="24"/>
        </w:rPr>
        <w:t xml:space="preserve"> </w:t>
      </w:r>
      <w:r w:rsidR="004B316E" w:rsidRPr="00CC2777">
        <w:rPr>
          <w:rFonts w:cstheme="minorHAnsi"/>
          <w:sz w:val="24"/>
          <w:szCs w:val="24"/>
        </w:rPr>
        <w:t xml:space="preserve"> </w:t>
      </w:r>
      <w:r w:rsidR="00E429EC" w:rsidRPr="00CC2777">
        <w:rPr>
          <w:rFonts w:cstheme="minorHAnsi"/>
          <w:sz w:val="24"/>
          <w:szCs w:val="24"/>
        </w:rPr>
        <w:fldChar w:fldCharType="begin" w:fldLock="1"/>
      </w:r>
      <w:r w:rsidR="00817259" w:rsidRPr="00CC2777">
        <w:rPr>
          <w:rFonts w:cstheme="minorHAnsi"/>
          <w:sz w:val="24"/>
          <w:szCs w:val="24"/>
        </w:rPr>
        <w:instrText>ADDIN CSL_CITATION { "citationItems" : [ { "id" : "ITEM-1", "itemData" : { "URL" : "http://clientebancario.bportugal.pt/pt-PT/TaxasJuroCambio/TaxasdeJuro/Creditoconsumidores/Paginas/Taxasmaximas.aspx", "author" : [ { "dropping-particle" : "de", "family" : "Portugal", "given" : "Banco", "non-dropping-particle" : "", "parse-names" : false, "suffix" : "" } ], "container-title" : "Banco de Portugal", "id" : "ITEM-1", "issued" : { "date-parts" : [ [ "2017" ] ] }, "title" : "Taxas de juro m\u00e1ximas", "type" : "webpage" }, "uris" : [ "http://www.mendeley.com/documents/?uuid=5a99c7f4-1d1d-451e-ba79-83b72b2bf6aa" ] } ], "mendeley" : { "formattedCitation" : "(B. de Portugal, 2017)", "plainTextFormattedCitation" : "(B. de Portugal, 2017)", "previouslyFormattedCitation" : "(B. de Portugal, 2017)" }, "properties" : {  }, "schema" : "https://github.com/citation-style-language/schema/raw/master/csl-citation.json" }</w:instrText>
      </w:r>
      <w:r w:rsidR="00E429EC" w:rsidRPr="00CC2777">
        <w:rPr>
          <w:rFonts w:cstheme="minorHAnsi"/>
          <w:sz w:val="24"/>
          <w:szCs w:val="24"/>
        </w:rPr>
        <w:fldChar w:fldCharType="separate"/>
      </w:r>
      <w:r w:rsidR="00817259" w:rsidRPr="00CC2777">
        <w:rPr>
          <w:rFonts w:cstheme="minorHAnsi"/>
          <w:noProof/>
          <w:sz w:val="24"/>
          <w:szCs w:val="24"/>
        </w:rPr>
        <w:t>(B. de Portugal, 2017)</w:t>
      </w:r>
      <w:r w:rsidR="00E429EC" w:rsidRPr="00CC2777">
        <w:rPr>
          <w:rFonts w:cstheme="minorHAnsi"/>
          <w:sz w:val="24"/>
          <w:szCs w:val="24"/>
        </w:rPr>
        <w:fldChar w:fldCharType="end"/>
      </w:r>
      <w:r w:rsidR="00DC6984" w:rsidRPr="00CC2777">
        <w:rPr>
          <w:rFonts w:cstheme="minorHAnsi"/>
          <w:sz w:val="24"/>
          <w:szCs w:val="24"/>
        </w:rPr>
        <w:t xml:space="preserve"> </w:t>
      </w:r>
      <w:r w:rsidR="004B316E" w:rsidRPr="00CC2777">
        <w:rPr>
          <w:rFonts w:cstheme="minorHAnsi"/>
          <w:sz w:val="24"/>
          <w:szCs w:val="24"/>
        </w:rPr>
        <w:t xml:space="preserve">tenha estabelecido </w:t>
      </w:r>
      <w:r w:rsidR="00DC6984" w:rsidRPr="00CC2777">
        <w:rPr>
          <w:rFonts w:cstheme="minorHAnsi"/>
          <w:sz w:val="24"/>
          <w:szCs w:val="24"/>
        </w:rPr>
        <w:t xml:space="preserve">um limite máximo para a taxa de juro a </w:t>
      </w:r>
      <w:r w:rsidR="00D84BC4" w:rsidRPr="00CC2777">
        <w:rPr>
          <w:rFonts w:cstheme="minorHAnsi"/>
          <w:sz w:val="24"/>
          <w:szCs w:val="24"/>
        </w:rPr>
        <w:t xml:space="preserve">ser cobrada </w:t>
      </w:r>
      <w:r w:rsidR="00DE5F41" w:rsidRPr="00CC2777">
        <w:rPr>
          <w:rFonts w:cstheme="minorHAnsi"/>
          <w:sz w:val="24"/>
          <w:szCs w:val="24"/>
        </w:rPr>
        <w:t xml:space="preserve">de </w:t>
      </w:r>
      <w:r w:rsidR="00D84BC4" w:rsidRPr="00CC2777">
        <w:rPr>
          <w:rFonts w:cstheme="minorHAnsi"/>
          <w:sz w:val="24"/>
          <w:szCs w:val="24"/>
        </w:rPr>
        <w:t xml:space="preserve">5,5% para o </w:t>
      </w:r>
      <w:r w:rsidR="005E2166" w:rsidRPr="00CC2777">
        <w:rPr>
          <w:rFonts w:cstheme="minorHAnsi"/>
          <w:sz w:val="24"/>
          <w:szCs w:val="24"/>
        </w:rPr>
        <w:t>3</w:t>
      </w:r>
      <w:r w:rsidR="00D84BC4" w:rsidRPr="00CC2777">
        <w:rPr>
          <w:rFonts w:cstheme="minorHAnsi"/>
          <w:sz w:val="24"/>
          <w:szCs w:val="24"/>
        </w:rPr>
        <w:t>º trimestre de 20</w:t>
      </w:r>
      <w:r w:rsidR="005E2166" w:rsidRPr="00CC2777">
        <w:rPr>
          <w:rFonts w:cstheme="minorHAnsi"/>
          <w:sz w:val="24"/>
          <w:szCs w:val="24"/>
        </w:rPr>
        <w:t>17</w:t>
      </w:r>
      <w:r w:rsidR="00D84BC4" w:rsidRPr="00CC2777">
        <w:rPr>
          <w:rFonts w:cstheme="minorHAnsi"/>
          <w:sz w:val="24"/>
          <w:szCs w:val="24"/>
        </w:rPr>
        <w:t xml:space="preserve">, </w:t>
      </w:r>
      <w:r w:rsidR="008D32DA" w:rsidRPr="00CC2777">
        <w:rPr>
          <w:rFonts w:cstheme="minorHAnsi"/>
          <w:sz w:val="24"/>
          <w:szCs w:val="24"/>
        </w:rPr>
        <w:t xml:space="preserve">no financiamento destinado a renováveis, </w:t>
      </w:r>
      <w:r w:rsidR="00D84BC4" w:rsidRPr="00CC2777">
        <w:rPr>
          <w:rFonts w:cstheme="minorHAnsi"/>
          <w:sz w:val="24"/>
          <w:szCs w:val="24"/>
        </w:rPr>
        <w:t xml:space="preserve">a generalidade das instituições de crédito </w:t>
      </w:r>
      <w:r w:rsidR="008D32DA" w:rsidRPr="00CC2777">
        <w:rPr>
          <w:rFonts w:cstheme="minorHAnsi"/>
          <w:sz w:val="24"/>
          <w:szCs w:val="24"/>
        </w:rPr>
        <w:t xml:space="preserve">(ainda) </w:t>
      </w:r>
      <w:r w:rsidR="00D84BC4" w:rsidRPr="00CC2777">
        <w:rPr>
          <w:rFonts w:cstheme="minorHAnsi"/>
          <w:sz w:val="24"/>
          <w:szCs w:val="24"/>
        </w:rPr>
        <w:t xml:space="preserve">não </w:t>
      </w:r>
      <w:r w:rsidR="00DE5F41" w:rsidRPr="00CC2777">
        <w:rPr>
          <w:rFonts w:cstheme="minorHAnsi"/>
          <w:sz w:val="24"/>
          <w:szCs w:val="24"/>
        </w:rPr>
        <w:t>publicita</w:t>
      </w:r>
      <w:r w:rsidR="00D84BC4" w:rsidRPr="00CC2777">
        <w:rPr>
          <w:rFonts w:cstheme="minorHAnsi"/>
          <w:sz w:val="24"/>
          <w:szCs w:val="24"/>
        </w:rPr>
        <w:t xml:space="preserve"> este produto financeiro, com a exceção dos Bancos Montepio e Crédito Agrícola</w:t>
      </w:r>
      <w:r w:rsidR="008D32DA" w:rsidRPr="00CC2777">
        <w:rPr>
          <w:rFonts w:cstheme="minorHAnsi"/>
          <w:sz w:val="24"/>
          <w:szCs w:val="24"/>
        </w:rPr>
        <w:t xml:space="preserve">, </w:t>
      </w:r>
      <w:r w:rsidR="00DE5F41" w:rsidRPr="00CC2777">
        <w:rPr>
          <w:rFonts w:cstheme="minorHAnsi"/>
          <w:sz w:val="24"/>
          <w:szCs w:val="24"/>
        </w:rPr>
        <w:t xml:space="preserve">cujas </w:t>
      </w:r>
      <w:r w:rsidR="008D32DA" w:rsidRPr="00CC2777">
        <w:rPr>
          <w:rFonts w:cstheme="minorHAnsi"/>
          <w:sz w:val="24"/>
          <w:szCs w:val="24"/>
        </w:rPr>
        <w:t xml:space="preserve">condições </w:t>
      </w:r>
      <w:r w:rsidR="00656A7A" w:rsidRPr="00CC2777">
        <w:rPr>
          <w:rFonts w:cstheme="minorHAnsi"/>
          <w:sz w:val="24"/>
          <w:szCs w:val="24"/>
        </w:rPr>
        <w:t xml:space="preserve">contratuais disponibilizadas nos respetivos </w:t>
      </w:r>
      <w:r w:rsidR="00656A7A" w:rsidRPr="00CC2777">
        <w:rPr>
          <w:rFonts w:cstheme="minorHAnsi"/>
          <w:i/>
          <w:sz w:val="24"/>
          <w:szCs w:val="24"/>
        </w:rPr>
        <w:t>sites</w:t>
      </w:r>
      <w:r w:rsidR="00656A7A" w:rsidRPr="00CC2777">
        <w:rPr>
          <w:rFonts w:cstheme="minorHAnsi"/>
          <w:sz w:val="24"/>
          <w:szCs w:val="24"/>
        </w:rPr>
        <w:t xml:space="preserve">, </w:t>
      </w:r>
      <w:r w:rsidR="00DE5F41" w:rsidRPr="00CC2777">
        <w:rPr>
          <w:rFonts w:cstheme="minorHAnsi"/>
          <w:sz w:val="24"/>
          <w:szCs w:val="24"/>
        </w:rPr>
        <w:t xml:space="preserve">são </w:t>
      </w:r>
      <w:r w:rsidR="00F22C77" w:rsidRPr="00CC2777">
        <w:rPr>
          <w:rFonts w:cstheme="minorHAnsi"/>
          <w:sz w:val="24"/>
          <w:szCs w:val="24"/>
        </w:rPr>
        <w:t>apresentadas</w:t>
      </w:r>
      <w:r w:rsidR="008D32DA" w:rsidRPr="00CC2777">
        <w:rPr>
          <w:rFonts w:cstheme="minorHAnsi"/>
          <w:sz w:val="24"/>
          <w:szCs w:val="24"/>
        </w:rPr>
        <w:t xml:space="preserve"> na </w:t>
      </w:r>
      <w:r w:rsidR="00F22C77" w:rsidRPr="00CC2777">
        <w:rPr>
          <w:rFonts w:cstheme="minorHAnsi"/>
          <w:i/>
          <w:sz w:val="24"/>
          <w:szCs w:val="24"/>
        </w:rPr>
        <w:fldChar w:fldCharType="begin"/>
      </w:r>
      <w:r w:rsidR="00F22C77" w:rsidRPr="00CC2777">
        <w:rPr>
          <w:rFonts w:cstheme="minorHAnsi"/>
          <w:i/>
          <w:sz w:val="24"/>
          <w:szCs w:val="24"/>
        </w:rPr>
        <w:instrText xml:space="preserve"> REF _Ref490654826 \h </w:instrText>
      </w:r>
      <w:r w:rsidRPr="00CC2777">
        <w:rPr>
          <w:rFonts w:cstheme="minorHAnsi"/>
          <w:i/>
          <w:sz w:val="24"/>
          <w:szCs w:val="24"/>
        </w:rPr>
        <w:instrText xml:space="preserve"> \* MERGEFORMAT </w:instrText>
      </w:r>
      <w:r w:rsidR="00F22C77" w:rsidRPr="00CC2777">
        <w:rPr>
          <w:rFonts w:cstheme="minorHAnsi"/>
          <w:i/>
          <w:sz w:val="24"/>
          <w:szCs w:val="24"/>
        </w:rPr>
      </w:r>
      <w:r w:rsidR="00F22C77" w:rsidRPr="00CC2777">
        <w:rPr>
          <w:rFonts w:cstheme="minorHAnsi"/>
          <w:i/>
          <w:sz w:val="24"/>
          <w:szCs w:val="24"/>
        </w:rPr>
        <w:fldChar w:fldCharType="separate"/>
      </w:r>
      <w:r w:rsidR="000A1C1B" w:rsidRPr="00CC2777">
        <w:rPr>
          <w:i/>
          <w:sz w:val="24"/>
          <w:szCs w:val="24"/>
        </w:rPr>
        <w:t xml:space="preserve">Tabela </w:t>
      </w:r>
      <w:r w:rsidR="000A1C1B" w:rsidRPr="00CC2777">
        <w:rPr>
          <w:i/>
          <w:noProof/>
          <w:sz w:val="24"/>
          <w:szCs w:val="24"/>
        </w:rPr>
        <w:t>39</w:t>
      </w:r>
      <w:r w:rsidR="00F22C77" w:rsidRPr="00CC2777">
        <w:rPr>
          <w:rFonts w:cstheme="minorHAnsi"/>
          <w:i/>
          <w:sz w:val="24"/>
          <w:szCs w:val="24"/>
        </w:rPr>
        <w:fldChar w:fldCharType="end"/>
      </w:r>
      <w:r w:rsidR="002E02D9" w:rsidRPr="00CC2777">
        <w:rPr>
          <w:rFonts w:cstheme="minorHAnsi"/>
          <w:sz w:val="24"/>
          <w:szCs w:val="24"/>
        </w:rPr>
        <w:t>.</w:t>
      </w:r>
    </w:p>
    <w:p w14:paraId="75AF8C67" w14:textId="491D0FB4" w:rsidR="000E0DEB" w:rsidRPr="000E0DEB" w:rsidRDefault="000E0DEB" w:rsidP="000E0DEB">
      <w:pPr>
        <w:pStyle w:val="Legenda"/>
        <w:jc w:val="left"/>
        <w:rPr>
          <w:b w:val="0"/>
          <w:i/>
          <w:color w:val="auto"/>
          <w:sz w:val="22"/>
          <w:szCs w:val="22"/>
        </w:rPr>
      </w:pPr>
      <w:bookmarkStart w:id="190" w:name="_Ref490654826"/>
      <w:bookmarkStart w:id="191" w:name="_Toc503722014"/>
      <w:r w:rsidRPr="000E0DEB">
        <w:rPr>
          <w:b w:val="0"/>
          <w:i/>
          <w:color w:val="auto"/>
          <w:sz w:val="22"/>
          <w:szCs w:val="22"/>
        </w:rPr>
        <w:t xml:space="preserve">Tabela </w:t>
      </w:r>
      <w:r w:rsidRPr="000E0DEB">
        <w:rPr>
          <w:b w:val="0"/>
          <w:i/>
          <w:color w:val="auto"/>
          <w:sz w:val="22"/>
          <w:szCs w:val="22"/>
        </w:rPr>
        <w:fldChar w:fldCharType="begin"/>
      </w:r>
      <w:r w:rsidRPr="000E0DEB">
        <w:rPr>
          <w:b w:val="0"/>
          <w:i/>
          <w:color w:val="auto"/>
          <w:sz w:val="22"/>
          <w:szCs w:val="22"/>
        </w:rPr>
        <w:instrText xml:space="preserve"> SEQ Tabela \* ARABIC </w:instrText>
      </w:r>
      <w:r w:rsidRPr="000E0DEB">
        <w:rPr>
          <w:b w:val="0"/>
          <w:i/>
          <w:color w:val="auto"/>
          <w:sz w:val="22"/>
          <w:szCs w:val="22"/>
        </w:rPr>
        <w:fldChar w:fldCharType="separate"/>
      </w:r>
      <w:r w:rsidR="000A1C1B">
        <w:rPr>
          <w:b w:val="0"/>
          <w:i/>
          <w:noProof/>
          <w:color w:val="auto"/>
          <w:sz w:val="22"/>
          <w:szCs w:val="22"/>
        </w:rPr>
        <w:t>39</w:t>
      </w:r>
      <w:r w:rsidRPr="000E0DEB">
        <w:rPr>
          <w:b w:val="0"/>
          <w:i/>
          <w:color w:val="auto"/>
          <w:sz w:val="22"/>
          <w:szCs w:val="22"/>
        </w:rPr>
        <w:fldChar w:fldCharType="end"/>
      </w:r>
      <w:bookmarkEnd w:id="190"/>
      <w:r w:rsidRPr="000E0DEB">
        <w:rPr>
          <w:b w:val="0"/>
          <w:i/>
          <w:color w:val="auto"/>
          <w:sz w:val="22"/>
          <w:szCs w:val="22"/>
        </w:rPr>
        <w:t>: Condições contratuais de empréstimos para renováveis</w:t>
      </w:r>
      <w:bookmarkEnd w:id="191"/>
    </w:p>
    <w:tbl>
      <w:tblPr>
        <w:tblStyle w:val="TabelacomGrelha"/>
        <w:tblW w:w="0" w:type="auto"/>
        <w:tblLook w:val="04A0" w:firstRow="1" w:lastRow="0" w:firstColumn="1" w:lastColumn="0" w:noHBand="0" w:noVBand="1"/>
      </w:tblPr>
      <w:tblGrid>
        <w:gridCol w:w="3397"/>
        <w:gridCol w:w="2548"/>
        <w:gridCol w:w="2549"/>
      </w:tblGrid>
      <w:tr w:rsidR="003C4745" w:rsidRPr="00F54A8C" w14:paraId="25E58DB1" w14:textId="77777777" w:rsidTr="00A73F13">
        <w:tc>
          <w:tcPr>
            <w:tcW w:w="3397" w:type="dxa"/>
          </w:tcPr>
          <w:p w14:paraId="4DA4A7F0" w14:textId="06A498D0" w:rsidR="003C4745" w:rsidRPr="00F54A8C" w:rsidRDefault="001C17FA" w:rsidP="00A73F13">
            <w:pPr>
              <w:ind w:firstLine="0"/>
              <w:jc w:val="left"/>
              <w:rPr>
                <w:rFonts w:cstheme="minorHAnsi"/>
                <w:szCs w:val="24"/>
              </w:rPr>
            </w:pPr>
            <w:r>
              <w:rPr>
                <w:rFonts w:cstheme="minorHAnsi"/>
                <w:szCs w:val="24"/>
              </w:rPr>
              <w:t>Condições contratuais p</w:t>
            </w:r>
            <w:r w:rsidR="00A73F13">
              <w:rPr>
                <w:rFonts w:cstheme="minorHAnsi"/>
                <w:szCs w:val="24"/>
              </w:rPr>
              <w:t xml:space="preserve">ara </w:t>
            </w:r>
            <w:r>
              <w:rPr>
                <w:rFonts w:cstheme="minorHAnsi"/>
                <w:szCs w:val="24"/>
              </w:rPr>
              <w:t>renováveis</w:t>
            </w:r>
          </w:p>
        </w:tc>
        <w:tc>
          <w:tcPr>
            <w:tcW w:w="2548" w:type="dxa"/>
          </w:tcPr>
          <w:p w14:paraId="3D37C203" w14:textId="77777777" w:rsidR="007D2C7E" w:rsidRDefault="00F54A8C" w:rsidP="001114EF">
            <w:pPr>
              <w:ind w:firstLine="0"/>
              <w:jc w:val="center"/>
              <w:rPr>
                <w:rFonts w:cstheme="minorHAnsi"/>
                <w:szCs w:val="24"/>
              </w:rPr>
            </w:pPr>
            <w:r w:rsidRPr="00F54A8C">
              <w:rPr>
                <w:rFonts w:cstheme="minorHAnsi"/>
                <w:szCs w:val="24"/>
              </w:rPr>
              <w:t>Montepio</w:t>
            </w:r>
          </w:p>
          <w:p w14:paraId="40CB8984" w14:textId="28627DF3" w:rsidR="003C4745" w:rsidRPr="00F54A8C" w:rsidRDefault="004B316E" w:rsidP="001114EF">
            <w:pPr>
              <w:ind w:firstLine="0"/>
              <w:jc w:val="center"/>
              <w:rPr>
                <w:rFonts w:cstheme="minorHAnsi"/>
                <w:szCs w:val="24"/>
              </w:rPr>
            </w:pPr>
            <w:r>
              <w:rPr>
                <w:rFonts w:cstheme="minorHAnsi"/>
                <w:szCs w:val="24"/>
              </w:rPr>
              <w:fldChar w:fldCharType="begin" w:fldLock="1"/>
            </w:r>
            <w:r>
              <w:rPr>
                <w:rFonts w:cstheme="minorHAnsi"/>
                <w:szCs w:val="24"/>
              </w:rPr>
              <w:instrText>ADDIN CSL_CITATION { "citationItems" : [ { "id" : "ITEM-1", "itemData" : { "URL" : "https://www.montepio.pt/credito-energias-renovaveis", "accessed" : { "date-parts" : [ [ "2017", "8", "17" ] ] }, "author" : [ { "dropping-particle" : "", "family" : "Montepio", "given" : "", "non-dropping-particle" : "", "parse-names" : false, "suffix" : "" } ], "container-title" : "Banco Montepio", "id" : "ITEM-1", "issued" : { "date-parts" : [ [ "2017" ] ] }, "title" : "Cr\u00e9dito Energias Renov\u00e1veis - Energias Alternativas", "type" : "webpage" }, "uris" : [ "http://www.mendeley.com/documents/?uuid=b0ed741c-ffb9-3d33-9093-d50605bb386b" ] } ], "mendeley" : { "formattedCitation" : "(Montepio, 2017)", "plainTextFormattedCitation" : "(Montepio, 2017)", "previouslyFormattedCitation" : "(Montepio, 2017)" }, "properties" : {  }, "schema" : "https://github.com/citation-style-language/schema/raw/master/csl-citation.json" }</w:instrText>
            </w:r>
            <w:r>
              <w:rPr>
                <w:rFonts w:cstheme="minorHAnsi"/>
                <w:szCs w:val="24"/>
              </w:rPr>
              <w:fldChar w:fldCharType="separate"/>
            </w:r>
            <w:r w:rsidRPr="004B316E">
              <w:rPr>
                <w:rFonts w:cstheme="minorHAnsi"/>
                <w:noProof/>
                <w:szCs w:val="24"/>
              </w:rPr>
              <w:t>(Montepio, 2017)</w:t>
            </w:r>
            <w:r>
              <w:rPr>
                <w:rFonts w:cstheme="minorHAnsi"/>
                <w:szCs w:val="24"/>
              </w:rPr>
              <w:fldChar w:fldCharType="end"/>
            </w:r>
          </w:p>
        </w:tc>
        <w:tc>
          <w:tcPr>
            <w:tcW w:w="2549" w:type="dxa"/>
          </w:tcPr>
          <w:p w14:paraId="458551E5" w14:textId="77777777" w:rsidR="007D2C7E" w:rsidRDefault="00F54A8C" w:rsidP="001114EF">
            <w:pPr>
              <w:ind w:firstLine="0"/>
              <w:jc w:val="center"/>
              <w:rPr>
                <w:rFonts w:cstheme="minorHAnsi"/>
                <w:szCs w:val="24"/>
              </w:rPr>
            </w:pPr>
            <w:r w:rsidRPr="00F54A8C">
              <w:rPr>
                <w:rFonts w:cstheme="minorHAnsi"/>
                <w:szCs w:val="24"/>
              </w:rPr>
              <w:t>Crédito Agrícola</w:t>
            </w:r>
            <w:r w:rsidR="007D2C7E">
              <w:rPr>
                <w:rFonts w:cstheme="minorHAnsi"/>
                <w:szCs w:val="24"/>
              </w:rPr>
              <w:t xml:space="preserve"> </w:t>
            </w:r>
          </w:p>
          <w:p w14:paraId="5B6752EF" w14:textId="1B4F20FC" w:rsidR="003C4745" w:rsidRPr="00F54A8C" w:rsidRDefault="004B316E" w:rsidP="001114EF">
            <w:pPr>
              <w:ind w:firstLine="0"/>
              <w:jc w:val="center"/>
              <w:rPr>
                <w:rFonts w:cstheme="minorHAnsi"/>
                <w:szCs w:val="24"/>
              </w:rPr>
            </w:pPr>
            <w:r>
              <w:rPr>
                <w:rFonts w:cstheme="minorHAnsi"/>
                <w:szCs w:val="24"/>
              </w:rPr>
              <w:fldChar w:fldCharType="begin" w:fldLock="1"/>
            </w:r>
            <w:r>
              <w:rPr>
                <w:rFonts w:cstheme="minorHAnsi"/>
                <w:szCs w:val="24"/>
              </w:rPr>
              <w:instrText>ADDIN CSL_CITATION { "citationItems" : [ { "id" : "ITEM-1", "itemData" : { "URL" : "http://www.creditoagricola.pt/CAI/Particulares/Credito/OfertaEcoSolucoes/", "accessed" : { "date-parts" : [ [ "2017", "8", "17" ] ] }, "author" : [ { "dropping-particle" : "", "family" : "CA", "given" : "", "non-dropping-particle" : "", "parse-names" : false, "suffix" : "" } ], "container-title" : "Banco CA Cr\u00e9dito Agr\u00edcola", "id" : "ITEM-1", "issued" : { "date-parts" : [ [ "2017" ] ] }, "title" : "Oferta Eco Solu\u00e7\u00f5es", "type" : "webpage" }, "uris" : [ "http://www.mendeley.com/documents/?uuid=d70aed08-f9b1-3839-ab62-21a9118fb326" ] } ], "mendeley" : { "formattedCitation" : "(CA, 2017)", "plainTextFormattedCitation" : "(CA, 2017)", "previouslyFormattedCitation" : "(CA, 2017)" }, "properties" : {  }, "schema" : "https://github.com/citation-style-language/schema/raw/master/csl-citation.json" }</w:instrText>
            </w:r>
            <w:r>
              <w:rPr>
                <w:rFonts w:cstheme="minorHAnsi"/>
                <w:szCs w:val="24"/>
              </w:rPr>
              <w:fldChar w:fldCharType="separate"/>
            </w:r>
            <w:r w:rsidRPr="004B316E">
              <w:rPr>
                <w:rFonts w:cstheme="minorHAnsi"/>
                <w:noProof/>
                <w:szCs w:val="24"/>
              </w:rPr>
              <w:t>(CA, 2017)</w:t>
            </w:r>
            <w:r>
              <w:rPr>
                <w:rFonts w:cstheme="minorHAnsi"/>
                <w:szCs w:val="24"/>
              </w:rPr>
              <w:fldChar w:fldCharType="end"/>
            </w:r>
          </w:p>
        </w:tc>
      </w:tr>
      <w:tr w:rsidR="003C4745" w:rsidRPr="00F54A8C" w14:paraId="62B4D09A" w14:textId="77777777" w:rsidTr="00A73F13">
        <w:tc>
          <w:tcPr>
            <w:tcW w:w="3397" w:type="dxa"/>
          </w:tcPr>
          <w:p w14:paraId="7279843B" w14:textId="081C5790" w:rsidR="003C4745" w:rsidRPr="00F54A8C" w:rsidRDefault="00F54A8C" w:rsidP="00A73F13">
            <w:pPr>
              <w:ind w:firstLine="0"/>
              <w:jc w:val="left"/>
              <w:rPr>
                <w:rFonts w:cstheme="minorHAnsi"/>
                <w:szCs w:val="24"/>
              </w:rPr>
            </w:pPr>
            <w:r w:rsidRPr="00F54A8C">
              <w:rPr>
                <w:rFonts w:cstheme="minorHAnsi"/>
                <w:szCs w:val="24"/>
              </w:rPr>
              <w:t>Valores limites (mínimo</w:t>
            </w:r>
            <w:r>
              <w:rPr>
                <w:rFonts w:cstheme="minorHAnsi"/>
                <w:szCs w:val="24"/>
              </w:rPr>
              <w:t xml:space="preserve"> </w:t>
            </w:r>
            <w:r w:rsidRPr="00F54A8C">
              <w:rPr>
                <w:rFonts w:cstheme="minorHAnsi"/>
                <w:szCs w:val="24"/>
              </w:rPr>
              <w:t>/</w:t>
            </w:r>
            <w:r>
              <w:rPr>
                <w:rFonts w:cstheme="minorHAnsi"/>
                <w:szCs w:val="24"/>
              </w:rPr>
              <w:t xml:space="preserve"> </w:t>
            </w:r>
            <w:r w:rsidRPr="00F54A8C">
              <w:rPr>
                <w:rFonts w:cstheme="minorHAnsi"/>
                <w:szCs w:val="24"/>
              </w:rPr>
              <w:t>máximo)</w:t>
            </w:r>
          </w:p>
        </w:tc>
        <w:tc>
          <w:tcPr>
            <w:tcW w:w="2548" w:type="dxa"/>
          </w:tcPr>
          <w:p w14:paraId="3AD2CFD5" w14:textId="74BAF382" w:rsidR="003C4745" w:rsidRPr="00F54A8C" w:rsidRDefault="00F54A8C" w:rsidP="001114EF">
            <w:pPr>
              <w:ind w:firstLine="0"/>
              <w:jc w:val="center"/>
              <w:rPr>
                <w:rFonts w:cstheme="minorHAnsi"/>
                <w:szCs w:val="24"/>
              </w:rPr>
            </w:pPr>
            <w:r>
              <w:rPr>
                <w:rFonts w:cstheme="minorHAnsi"/>
                <w:szCs w:val="24"/>
              </w:rPr>
              <w:t>2000 € / 10000 €</w:t>
            </w:r>
          </w:p>
        </w:tc>
        <w:tc>
          <w:tcPr>
            <w:tcW w:w="2549" w:type="dxa"/>
          </w:tcPr>
          <w:p w14:paraId="447BF6B8" w14:textId="25FABEAB" w:rsidR="003C4745" w:rsidRPr="00F54A8C" w:rsidRDefault="00F54A8C" w:rsidP="001114EF">
            <w:pPr>
              <w:ind w:firstLine="0"/>
              <w:jc w:val="center"/>
              <w:rPr>
                <w:rFonts w:cstheme="minorHAnsi"/>
                <w:szCs w:val="24"/>
              </w:rPr>
            </w:pPr>
            <w:r>
              <w:rPr>
                <w:rFonts w:cstheme="minorHAnsi"/>
                <w:szCs w:val="24"/>
              </w:rPr>
              <w:t>2</w:t>
            </w:r>
            <w:r w:rsidR="001114EF">
              <w:rPr>
                <w:rFonts w:cstheme="minorHAnsi"/>
                <w:szCs w:val="24"/>
              </w:rPr>
              <w:t>5</w:t>
            </w:r>
            <w:r>
              <w:rPr>
                <w:rFonts w:cstheme="minorHAnsi"/>
                <w:szCs w:val="24"/>
              </w:rPr>
              <w:t xml:space="preserve">00 € / </w:t>
            </w:r>
            <w:r w:rsidR="001114EF">
              <w:rPr>
                <w:rFonts w:cstheme="minorHAnsi"/>
                <w:szCs w:val="24"/>
              </w:rPr>
              <w:t>3</w:t>
            </w:r>
            <w:r>
              <w:rPr>
                <w:rFonts w:cstheme="minorHAnsi"/>
                <w:szCs w:val="24"/>
              </w:rPr>
              <w:t>0000 €</w:t>
            </w:r>
          </w:p>
        </w:tc>
      </w:tr>
      <w:tr w:rsidR="003C4745" w:rsidRPr="00F54A8C" w14:paraId="147CA6CC" w14:textId="77777777" w:rsidTr="00A73F13">
        <w:tc>
          <w:tcPr>
            <w:tcW w:w="3397" w:type="dxa"/>
          </w:tcPr>
          <w:p w14:paraId="4DB38307" w14:textId="5DDB0861" w:rsidR="003C4745" w:rsidRPr="00F54A8C" w:rsidRDefault="00F54A8C" w:rsidP="00A73F13">
            <w:pPr>
              <w:ind w:firstLine="0"/>
              <w:jc w:val="left"/>
              <w:rPr>
                <w:rFonts w:cstheme="minorHAnsi"/>
                <w:szCs w:val="24"/>
              </w:rPr>
            </w:pPr>
            <w:r w:rsidRPr="00F54A8C">
              <w:rPr>
                <w:rFonts w:cstheme="minorHAnsi"/>
                <w:szCs w:val="24"/>
              </w:rPr>
              <w:t>TAEG (taxa anual de encargos efetiva global)</w:t>
            </w:r>
          </w:p>
        </w:tc>
        <w:tc>
          <w:tcPr>
            <w:tcW w:w="2548" w:type="dxa"/>
          </w:tcPr>
          <w:p w14:paraId="7AB690A3" w14:textId="1BE4F62A" w:rsidR="003C4745" w:rsidRPr="00F54A8C" w:rsidRDefault="001114EF" w:rsidP="001114EF">
            <w:pPr>
              <w:ind w:firstLine="0"/>
              <w:jc w:val="center"/>
              <w:rPr>
                <w:rFonts w:cstheme="minorHAnsi"/>
                <w:szCs w:val="24"/>
              </w:rPr>
            </w:pPr>
            <w:r>
              <w:rPr>
                <w:rFonts w:cstheme="minorHAnsi"/>
                <w:szCs w:val="24"/>
              </w:rPr>
              <w:t>4,6%</w:t>
            </w:r>
          </w:p>
        </w:tc>
        <w:tc>
          <w:tcPr>
            <w:tcW w:w="2549" w:type="dxa"/>
          </w:tcPr>
          <w:p w14:paraId="48D7A909" w14:textId="100583A6" w:rsidR="003C4745" w:rsidRPr="00F54A8C" w:rsidRDefault="001114EF" w:rsidP="001114EF">
            <w:pPr>
              <w:ind w:firstLine="0"/>
              <w:jc w:val="center"/>
              <w:rPr>
                <w:rFonts w:cstheme="minorHAnsi"/>
                <w:szCs w:val="24"/>
              </w:rPr>
            </w:pPr>
            <w:r>
              <w:rPr>
                <w:rFonts w:cstheme="minorHAnsi"/>
                <w:szCs w:val="24"/>
              </w:rPr>
              <w:t>5,5%</w:t>
            </w:r>
          </w:p>
        </w:tc>
      </w:tr>
    </w:tbl>
    <w:p w14:paraId="7D6483BC" w14:textId="53DCD729" w:rsidR="008D32DA" w:rsidRDefault="008D32DA" w:rsidP="00F67F5F">
      <w:pPr>
        <w:rPr>
          <w:rFonts w:cstheme="minorHAnsi"/>
          <w:szCs w:val="24"/>
        </w:rPr>
      </w:pPr>
    </w:p>
    <w:p w14:paraId="15DA50DB" w14:textId="66EAA082" w:rsidR="002E02D9" w:rsidRPr="00CC2777" w:rsidRDefault="002E02D9" w:rsidP="002E02D9">
      <w:pPr>
        <w:rPr>
          <w:rFonts w:cstheme="minorHAnsi"/>
          <w:sz w:val="24"/>
          <w:szCs w:val="24"/>
        </w:rPr>
      </w:pPr>
      <w:r w:rsidRPr="00CC2777">
        <w:rPr>
          <w:rFonts w:cstheme="minorHAnsi"/>
          <w:sz w:val="24"/>
          <w:szCs w:val="24"/>
        </w:rPr>
        <w:t>Verifica-se</w:t>
      </w:r>
      <w:r w:rsidR="00377791" w:rsidRPr="00CC2777">
        <w:rPr>
          <w:rFonts w:cstheme="minorHAnsi"/>
          <w:sz w:val="24"/>
          <w:szCs w:val="24"/>
        </w:rPr>
        <w:t>, nestes dois casos,</w:t>
      </w:r>
      <w:r w:rsidRPr="00CC2777">
        <w:rPr>
          <w:rFonts w:cstheme="minorHAnsi"/>
          <w:sz w:val="24"/>
          <w:szCs w:val="24"/>
        </w:rPr>
        <w:t xml:space="preserve"> a oferta de TAEGs (taxa anual de encargos efetiva global) bastante atrativas com valores oscilando entre os 4,6% e os 5,2%, embora não considerem, na informação disponibilizada ao público, a realização de empréstimos de pequenos montantes, designadamente </w:t>
      </w:r>
      <w:r w:rsidR="00377791" w:rsidRPr="00CC2777">
        <w:rPr>
          <w:rFonts w:cstheme="minorHAnsi"/>
          <w:sz w:val="24"/>
          <w:szCs w:val="24"/>
        </w:rPr>
        <w:t>para valores</w:t>
      </w:r>
      <w:r w:rsidR="008B67A9" w:rsidRPr="00CC2777">
        <w:rPr>
          <w:rFonts w:cstheme="minorHAnsi"/>
          <w:sz w:val="24"/>
          <w:szCs w:val="24"/>
        </w:rPr>
        <w:t xml:space="preserve"> entre 400 e 800 Euros.</w:t>
      </w:r>
    </w:p>
    <w:p w14:paraId="13C2B95D" w14:textId="00765BD6" w:rsidR="00B10A44" w:rsidRDefault="00B10A44" w:rsidP="00F67F5F">
      <w:pPr>
        <w:rPr>
          <w:rFonts w:cstheme="minorHAnsi"/>
          <w:sz w:val="24"/>
          <w:szCs w:val="24"/>
        </w:rPr>
      </w:pPr>
      <w:r w:rsidRPr="00CC2777">
        <w:rPr>
          <w:rFonts w:cstheme="minorHAnsi"/>
          <w:sz w:val="24"/>
          <w:szCs w:val="24"/>
        </w:rPr>
        <w:t xml:space="preserve">Na ausência de </w:t>
      </w:r>
      <w:r w:rsidR="002E02D9" w:rsidRPr="00CC2777">
        <w:rPr>
          <w:rFonts w:cstheme="minorHAnsi"/>
          <w:sz w:val="24"/>
          <w:szCs w:val="24"/>
        </w:rPr>
        <w:t xml:space="preserve">informação pública sobre as condições </w:t>
      </w:r>
      <w:r w:rsidR="00F57858" w:rsidRPr="00CC2777">
        <w:rPr>
          <w:rFonts w:cstheme="minorHAnsi"/>
          <w:sz w:val="24"/>
          <w:szCs w:val="24"/>
        </w:rPr>
        <w:t xml:space="preserve">da oferta </w:t>
      </w:r>
      <w:r w:rsidR="002E02D9" w:rsidRPr="00CC2777">
        <w:rPr>
          <w:rFonts w:cstheme="minorHAnsi"/>
          <w:sz w:val="24"/>
          <w:szCs w:val="24"/>
        </w:rPr>
        <w:t xml:space="preserve">de </w:t>
      </w:r>
      <w:r w:rsidRPr="00CC2777">
        <w:rPr>
          <w:rFonts w:cstheme="minorHAnsi"/>
          <w:sz w:val="24"/>
          <w:szCs w:val="24"/>
        </w:rPr>
        <w:t>crédito para renováveis</w:t>
      </w:r>
      <w:r w:rsidR="008B67A9" w:rsidRPr="00CC2777">
        <w:rPr>
          <w:rFonts w:cstheme="minorHAnsi"/>
          <w:sz w:val="24"/>
          <w:szCs w:val="24"/>
        </w:rPr>
        <w:t xml:space="preserve">, envolvendo pequenos </w:t>
      </w:r>
      <w:r w:rsidRPr="00CC2777">
        <w:rPr>
          <w:rFonts w:cstheme="minorHAnsi"/>
          <w:sz w:val="24"/>
          <w:szCs w:val="24"/>
        </w:rPr>
        <w:t>montantes</w:t>
      </w:r>
      <w:r w:rsidR="008B67A9" w:rsidRPr="00CC2777">
        <w:rPr>
          <w:rFonts w:cstheme="minorHAnsi"/>
          <w:sz w:val="24"/>
          <w:szCs w:val="24"/>
        </w:rPr>
        <w:t xml:space="preserve">, também se </w:t>
      </w:r>
      <w:r w:rsidRPr="00CC2777">
        <w:rPr>
          <w:rFonts w:cstheme="minorHAnsi"/>
          <w:sz w:val="24"/>
          <w:szCs w:val="24"/>
        </w:rPr>
        <w:t xml:space="preserve">considerou a </w:t>
      </w:r>
      <w:r w:rsidR="002E02D9" w:rsidRPr="00CC2777">
        <w:rPr>
          <w:rFonts w:cstheme="minorHAnsi"/>
          <w:sz w:val="24"/>
          <w:szCs w:val="24"/>
        </w:rPr>
        <w:t>modalidade “</w:t>
      </w:r>
      <w:r w:rsidRPr="00CC2777">
        <w:rPr>
          <w:rFonts w:cstheme="minorHAnsi"/>
          <w:sz w:val="24"/>
          <w:szCs w:val="24"/>
        </w:rPr>
        <w:t>crédito pessoal</w:t>
      </w:r>
      <w:r w:rsidR="002E02D9" w:rsidRPr="00CC2777">
        <w:rPr>
          <w:rFonts w:cstheme="minorHAnsi"/>
          <w:sz w:val="24"/>
          <w:szCs w:val="24"/>
        </w:rPr>
        <w:t xml:space="preserve">”, para financiar a aquisição dos módulos fotovoltaicos, </w:t>
      </w:r>
      <w:r w:rsidRPr="00CC2777">
        <w:rPr>
          <w:rFonts w:cstheme="minorHAnsi"/>
          <w:sz w:val="24"/>
          <w:szCs w:val="24"/>
        </w:rPr>
        <w:t xml:space="preserve">estando </w:t>
      </w:r>
      <w:r w:rsidR="002E02D9" w:rsidRPr="00CC2777">
        <w:rPr>
          <w:rFonts w:cstheme="minorHAnsi"/>
          <w:sz w:val="24"/>
          <w:szCs w:val="24"/>
        </w:rPr>
        <w:t>representadas na</w:t>
      </w:r>
      <w:r w:rsidRPr="00CC2777">
        <w:rPr>
          <w:rFonts w:cstheme="minorHAnsi"/>
          <w:sz w:val="24"/>
          <w:szCs w:val="24"/>
        </w:rPr>
        <w:t xml:space="preserve"> </w:t>
      </w:r>
      <w:r w:rsidR="002E02D9" w:rsidRPr="00CC2777">
        <w:rPr>
          <w:rFonts w:cstheme="minorHAnsi"/>
          <w:sz w:val="24"/>
          <w:szCs w:val="24"/>
        </w:rPr>
        <w:fldChar w:fldCharType="begin"/>
      </w:r>
      <w:r w:rsidR="002E02D9" w:rsidRPr="00CC2777">
        <w:rPr>
          <w:rFonts w:cstheme="minorHAnsi"/>
          <w:sz w:val="24"/>
          <w:szCs w:val="24"/>
        </w:rPr>
        <w:instrText xml:space="preserve"> REF _Ref490655034 \h </w:instrText>
      </w:r>
      <w:r w:rsidR="00452858" w:rsidRPr="00CC2777">
        <w:rPr>
          <w:rFonts w:cstheme="minorHAnsi"/>
          <w:sz w:val="24"/>
          <w:szCs w:val="24"/>
        </w:rPr>
        <w:instrText xml:space="preserve"> \* MERGEFORMAT </w:instrText>
      </w:r>
      <w:r w:rsidR="002E02D9" w:rsidRPr="00CC2777">
        <w:rPr>
          <w:rFonts w:cstheme="minorHAnsi"/>
          <w:sz w:val="24"/>
          <w:szCs w:val="24"/>
        </w:rPr>
      </w:r>
      <w:r w:rsidR="002E02D9" w:rsidRPr="00CC2777">
        <w:rPr>
          <w:rFonts w:cstheme="minorHAnsi"/>
          <w:sz w:val="24"/>
          <w:szCs w:val="24"/>
        </w:rPr>
        <w:fldChar w:fldCharType="separate"/>
      </w:r>
      <w:r w:rsidR="000A1C1B" w:rsidRPr="00CC2777">
        <w:rPr>
          <w:sz w:val="24"/>
          <w:szCs w:val="24"/>
        </w:rPr>
        <w:t xml:space="preserve">Tabela </w:t>
      </w:r>
      <w:r w:rsidR="000A1C1B" w:rsidRPr="00CC2777">
        <w:rPr>
          <w:noProof/>
          <w:sz w:val="24"/>
          <w:szCs w:val="24"/>
        </w:rPr>
        <w:t>40</w:t>
      </w:r>
      <w:r w:rsidR="002E02D9" w:rsidRPr="00CC2777">
        <w:rPr>
          <w:rFonts w:cstheme="minorHAnsi"/>
          <w:sz w:val="24"/>
          <w:szCs w:val="24"/>
        </w:rPr>
        <w:fldChar w:fldCharType="end"/>
      </w:r>
      <w:r w:rsidRPr="00CC2777">
        <w:rPr>
          <w:rFonts w:cstheme="minorHAnsi"/>
          <w:sz w:val="24"/>
          <w:szCs w:val="24"/>
        </w:rPr>
        <w:t xml:space="preserve"> as remunerações, montantes e prazos </w:t>
      </w:r>
      <w:r w:rsidR="00196F56" w:rsidRPr="00CC2777">
        <w:rPr>
          <w:rFonts w:cstheme="minorHAnsi"/>
          <w:sz w:val="24"/>
          <w:szCs w:val="24"/>
        </w:rPr>
        <w:t>de dois</w:t>
      </w:r>
      <w:r w:rsidRPr="00CC2777">
        <w:rPr>
          <w:rFonts w:cstheme="minorHAnsi"/>
          <w:sz w:val="24"/>
          <w:szCs w:val="24"/>
        </w:rPr>
        <w:t xml:space="preserve"> bancos </w:t>
      </w:r>
      <w:r w:rsidR="00F57858" w:rsidRPr="00CC2777">
        <w:rPr>
          <w:rFonts w:cstheme="minorHAnsi"/>
          <w:sz w:val="24"/>
          <w:szCs w:val="24"/>
        </w:rPr>
        <w:t>competitivos nesse me</w:t>
      </w:r>
      <w:r w:rsidR="00196F56" w:rsidRPr="00CC2777">
        <w:rPr>
          <w:rFonts w:cstheme="minorHAnsi"/>
          <w:sz w:val="24"/>
          <w:szCs w:val="24"/>
        </w:rPr>
        <w:t>rcado e que disponibiliza</w:t>
      </w:r>
      <w:r w:rsidR="00F57858" w:rsidRPr="00CC2777">
        <w:rPr>
          <w:rFonts w:cstheme="minorHAnsi"/>
          <w:sz w:val="24"/>
          <w:szCs w:val="24"/>
        </w:rPr>
        <w:t>m</w:t>
      </w:r>
      <w:r w:rsidR="00196F56" w:rsidRPr="00CC2777">
        <w:rPr>
          <w:rFonts w:cstheme="minorHAnsi"/>
          <w:sz w:val="24"/>
          <w:szCs w:val="24"/>
        </w:rPr>
        <w:t xml:space="preserve"> essa informação nos respetivos </w:t>
      </w:r>
      <w:r w:rsidR="00196F56" w:rsidRPr="00CC2777">
        <w:rPr>
          <w:rFonts w:cstheme="minorHAnsi"/>
          <w:i/>
          <w:sz w:val="24"/>
          <w:szCs w:val="24"/>
        </w:rPr>
        <w:t>sites</w:t>
      </w:r>
      <w:r w:rsidR="00196F56" w:rsidRPr="00CC2777">
        <w:rPr>
          <w:rFonts w:cstheme="minorHAnsi"/>
          <w:sz w:val="24"/>
          <w:szCs w:val="24"/>
        </w:rPr>
        <w:t>.</w:t>
      </w:r>
    </w:p>
    <w:p w14:paraId="57ADCF46" w14:textId="77777777" w:rsidR="00943D75" w:rsidRPr="00CC2777" w:rsidRDefault="00943D75" w:rsidP="00F67F5F">
      <w:pPr>
        <w:rPr>
          <w:rFonts w:cstheme="minorHAnsi"/>
          <w:sz w:val="24"/>
          <w:szCs w:val="24"/>
        </w:rPr>
      </w:pPr>
    </w:p>
    <w:p w14:paraId="0007121D" w14:textId="0AB3DFD4" w:rsidR="00F22C77" w:rsidRPr="00F22C77" w:rsidRDefault="00F22C77" w:rsidP="00F22C77">
      <w:pPr>
        <w:pStyle w:val="Legenda"/>
        <w:jc w:val="left"/>
        <w:rPr>
          <w:b w:val="0"/>
          <w:i/>
          <w:color w:val="auto"/>
          <w:sz w:val="22"/>
          <w:szCs w:val="22"/>
        </w:rPr>
      </w:pPr>
      <w:bookmarkStart w:id="192" w:name="_Ref490655034"/>
      <w:bookmarkStart w:id="193" w:name="_Toc503722015"/>
      <w:r w:rsidRPr="00F22C77">
        <w:rPr>
          <w:b w:val="0"/>
          <w:i/>
          <w:color w:val="auto"/>
          <w:sz w:val="22"/>
          <w:szCs w:val="22"/>
        </w:rPr>
        <w:lastRenderedPageBreak/>
        <w:t xml:space="preserve">Tabela </w:t>
      </w:r>
      <w:r w:rsidRPr="00F22C77">
        <w:rPr>
          <w:b w:val="0"/>
          <w:i/>
          <w:color w:val="auto"/>
          <w:sz w:val="22"/>
          <w:szCs w:val="22"/>
        </w:rPr>
        <w:fldChar w:fldCharType="begin"/>
      </w:r>
      <w:r w:rsidRPr="00F22C77">
        <w:rPr>
          <w:b w:val="0"/>
          <w:i/>
          <w:color w:val="auto"/>
          <w:sz w:val="22"/>
          <w:szCs w:val="22"/>
        </w:rPr>
        <w:instrText xml:space="preserve"> SEQ Tabela \* ARABIC </w:instrText>
      </w:r>
      <w:r w:rsidRPr="00F22C77">
        <w:rPr>
          <w:b w:val="0"/>
          <w:i/>
          <w:color w:val="auto"/>
          <w:sz w:val="22"/>
          <w:szCs w:val="22"/>
        </w:rPr>
        <w:fldChar w:fldCharType="separate"/>
      </w:r>
      <w:r w:rsidR="000A1C1B">
        <w:rPr>
          <w:b w:val="0"/>
          <w:i/>
          <w:noProof/>
          <w:color w:val="auto"/>
          <w:sz w:val="22"/>
          <w:szCs w:val="22"/>
        </w:rPr>
        <w:t>40</w:t>
      </w:r>
      <w:r w:rsidRPr="00F22C77">
        <w:rPr>
          <w:b w:val="0"/>
          <w:i/>
          <w:color w:val="auto"/>
          <w:sz w:val="22"/>
          <w:szCs w:val="22"/>
        </w:rPr>
        <w:fldChar w:fldCharType="end"/>
      </w:r>
      <w:bookmarkEnd w:id="192"/>
      <w:r w:rsidRPr="00F22C77">
        <w:rPr>
          <w:b w:val="0"/>
          <w:i/>
          <w:color w:val="auto"/>
          <w:sz w:val="22"/>
          <w:szCs w:val="22"/>
        </w:rPr>
        <w:t>: Condições contratuais de empréstimos para crédito pessoal</w:t>
      </w:r>
      <w:bookmarkEnd w:id="193"/>
    </w:p>
    <w:tbl>
      <w:tblPr>
        <w:tblStyle w:val="TabelacomGrelha"/>
        <w:tblW w:w="0" w:type="auto"/>
        <w:tblLook w:val="04A0" w:firstRow="1" w:lastRow="0" w:firstColumn="1" w:lastColumn="0" w:noHBand="0" w:noVBand="1"/>
      </w:tblPr>
      <w:tblGrid>
        <w:gridCol w:w="3397"/>
        <w:gridCol w:w="2548"/>
        <w:gridCol w:w="2549"/>
      </w:tblGrid>
      <w:tr w:rsidR="0023096D" w:rsidRPr="00F54A8C" w14:paraId="2C771A20" w14:textId="77777777" w:rsidTr="0023096D">
        <w:tc>
          <w:tcPr>
            <w:tcW w:w="3397" w:type="dxa"/>
          </w:tcPr>
          <w:p w14:paraId="79B8D216" w14:textId="46EC8E73" w:rsidR="0023096D" w:rsidRPr="00F54A8C" w:rsidRDefault="001C17FA" w:rsidP="0023096D">
            <w:pPr>
              <w:ind w:firstLine="0"/>
              <w:rPr>
                <w:rFonts w:cstheme="minorHAnsi"/>
                <w:szCs w:val="24"/>
              </w:rPr>
            </w:pPr>
            <w:r>
              <w:rPr>
                <w:rFonts w:cstheme="minorHAnsi"/>
                <w:szCs w:val="24"/>
              </w:rPr>
              <w:t>Condições contratuais p</w:t>
            </w:r>
            <w:r w:rsidR="00196F56">
              <w:rPr>
                <w:rFonts w:cstheme="minorHAnsi"/>
                <w:szCs w:val="24"/>
              </w:rPr>
              <w:t xml:space="preserve">or </w:t>
            </w:r>
            <w:r>
              <w:rPr>
                <w:rFonts w:cstheme="minorHAnsi"/>
                <w:szCs w:val="24"/>
              </w:rPr>
              <w:t>Banco</w:t>
            </w:r>
            <w:r w:rsidR="00A42841">
              <w:rPr>
                <w:rFonts w:cstheme="minorHAnsi"/>
                <w:szCs w:val="24"/>
              </w:rPr>
              <w:t xml:space="preserve"> </w:t>
            </w:r>
          </w:p>
        </w:tc>
        <w:tc>
          <w:tcPr>
            <w:tcW w:w="2548" w:type="dxa"/>
          </w:tcPr>
          <w:p w14:paraId="01B5FA94" w14:textId="77777777" w:rsidR="0023096D" w:rsidRDefault="00A42841" w:rsidP="0023096D">
            <w:pPr>
              <w:ind w:firstLine="0"/>
              <w:jc w:val="center"/>
              <w:rPr>
                <w:rFonts w:cstheme="minorHAnsi"/>
                <w:szCs w:val="24"/>
              </w:rPr>
            </w:pPr>
            <w:r>
              <w:rPr>
                <w:rFonts w:cstheme="minorHAnsi"/>
                <w:szCs w:val="24"/>
              </w:rPr>
              <w:t>Cofidis</w:t>
            </w:r>
          </w:p>
          <w:p w14:paraId="42609200" w14:textId="5F3F7C38" w:rsidR="00AF4360" w:rsidRPr="00F54A8C" w:rsidRDefault="00AF4360" w:rsidP="0023096D">
            <w:pPr>
              <w:ind w:firstLine="0"/>
              <w:jc w:val="center"/>
              <w:rPr>
                <w:rFonts w:cstheme="minorHAnsi"/>
                <w:szCs w:val="24"/>
              </w:rPr>
            </w:pPr>
            <w:r>
              <w:rPr>
                <w:rFonts w:cstheme="minorHAnsi"/>
                <w:szCs w:val="24"/>
              </w:rPr>
              <w:fldChar w:fldCharType="begin" w:fldLock="1"/>
            </w:r>
            <w:r>
              <w:rPr>
                <w:rFonts w:cstheme="minorHAnsi"/>
                <w:szCs w:val="24"/>
              </w:rPr>
              <w:instrText>ADDIN CSL_CITATION { "citationItems" : [ { "id" : "ITEM-1", "itemData" : { "URL" : "https://www.cofidis.pt/cofidis/credito-pessoal-cofidis.html", "author" : [ { "dropping-particle" : "", "family" : "Codifis", "given" : "", "non-dropping-particle" : "", "parse-names" : false, "suffix" : "" } ], "container-title" : "Cr\u00e9dito pessoal", "id" : "ITEM-1", "issued" : { "date-parts" : [ [ "2017" ] ] }, "title" : "Simulador de Cr\u00e9dito Pessoal", "type" : "webpage" }, "uris" : [ "http://www.mendeley.com/documents/?uuid=0a950602-4c83-4477-83ee-077c6ed8b9f7" ] } ], "mendeley" : { "formattedCitation" : "(Codifis, 2017)", "plainTextFormattedCitation" : "(Codifis, 2017)", "previouslyFormattedCitation" : "(Codifis, 2017)" }, "properties" : {  }, "schema" : "https://github.com/citation-style-language/schema/raw/master/csl-citation.json" }</w:instrText>
            </w:r>
            <w:r>
              <w:rPr>
                <w:rFonts w:cstheme="minorHAnsi"/>
                <w:szCs w:val="24"/>
              </w:rPr>
              <w:fldChar w:fldCharType="separate"/>
            </w:r>
            <w:r w:rsidRPr="00AF4360">
              <w:rPr>
                <w:rFonts w:cstheme="minorHAnsi"/>
                <w:noProof/>
                <w:szCs w:val="24"/>
              </w:rPr>
              <w:t>(Codifis, 2017)</w:t>
            </w:r>
            <w:r>
              <w:rPr>
                <w:rFonts w:cstheme="minorHAnsi"/>
                <w:szCs w:val="24"/>
              </w:rPr>
              <w:fldChar w:fldCharType="end"/>
            </w:r>
          </w:p>
        </w:tc>
        <w:tc>
          <w:tcPr>
            <w:tcW w:w="2549" w:type="dxa"/>
          </w:tcPr>
          <w:p w14:paraId="6B2ABFC3" w14:textId="77777777" w:rsidR="0023096D" w:rsidRDefault="00A42841" w:rsidP="0023096D">
            <w:pPr>
              <w:ind w:firstLine="0"/>
              <w:jc w:val="center"/>
              <w:rPr>
                <w:rFonts w:cstheme="minorHAnsi"/>
                <w:szCs w:val="24"/>
              </w:rPr>
            </w:pPr>
            <w:r>
              <w:rPr>
                <w:rFonts w:cstheme="minorHAnsi"/>
                <w:szCs w:val="24"/>
              </w:rPr>
              <w:t>Banco CTT</w:t>
            </w:r>
          </w:p>
          <w:p w14:paraId="0DCDD528" w14:textId="214DE34E" w:rsidR="00AF4360" w:rsidRPr="00F54A8C" w:rsidRDefault="00AF4360" w:rsidP="0023096D">
            <w:pPr>
              <w:ind w:firstLine="0"/>
              <w:jc w:val="center"/>
              <w:rPr>
                <w:rFonts w:cstheme="minorHAnsi"/>
                <w:szCs w:val="24"/>
              </w:rPr>
            </w:pPr>
            <w:r>
              <w:rPr>
                <w:rFonts w:cstheme="minorHAnsi"/>
                <w:szCs w:val="24"/>
              </w:rPr>
              <w:fldChar w:fldCharType="begin" w:fldLock="1"/>
            </w:r>
            <w:r>
              <w:rPr>
                <w:rFonts w:cstheme="minorHAnsi"/>
                <w:szCs w:val="24"/>
              </w:rPr>
              <w:instrText>ADDIN CSL_CITATION { "citationItems" : [ { "id" : "ITEM-1", "itemData" : { "author" : [ { "dropping-particle" : "", "family" : "CTT", "given" : "", "non-dropping-particle" : "", "parse-names" : false, "suffix" : "" } ], "container-title" : "Banco CTT - Cr\u00e9dito pessoal", "id" : "ITEM-1", "issued" : { "date-parts" : [ [ "2017" ] ] }, "title" : "Simulador de cr\u00e9dito pessoal", "type" : "article-journal" }, "uris" : [ "http://www.mendeley.com/documents/?uuid=1dab108e-31c1-44ce-bf52-fe4bfb16aa4c" ] } ], "mendeley" : { "formattedCitation" : "(CTT, 2017)", "plainTextFormattedCitation" : "(CTT, 2017)", "previouslyFormattedCitation" : "(CTT, 2017)" }, "properties" : {  }, "schema" : "https://github.com/citation-style-language/schema/raw/master/csl-citation.json" }</w:instrText>
            </w:r>
            <w:r>
              <w:rPr>
                <w:rFonts w:cstheme="minorHAnsi"/>
                <w:szCs w:val="24"/>
              </w:rPr>
              <w:fldChar w:fldCharType="separate"/>
            </w:r>
            <w:r w:rsidRPr="00AF4360">
              <w:rPr>
                <w:rFonts w:cstheme="minorHAnsi"/>
                <w:noProof/>
                <w:szCs w:val="24"/>
              </w:rPr>
              <w:t>(CTT, 2017)</w:t>
            </w:r>
            <w:r>
              <w:rPr>
                <w:rFonts w:cstheme="minorHAnsi"/>
                <w:szCs w:val="24"/>
              </w:rPr>
              <w:fldChar w:fldCharType="end"/>
            </w:r>
          </w:p>
        </w:tc>
      </w:tr>
      <w:tr w:rsidR="0023096D" w:rsidRPr="00F54A8C" w14:paraId="5D208D62" w14:textId="77777777" w:rsidTr="0023096D">
        <w:tc>
          <w:tcPr>
            <w:tcW w:w="3397" w:type="dxa"/>
          </w:tcPr>
          <w:p w14:paraId="7032191C" w14:textId="77777777" w:rsidR="0023096D" w:rsidRPr="00F54A8C" w:rsidRDefault="0023096D" w:rsidP="0023096D">
            <w:pPr>
              <w:ind w:firstLine="0"/>
              <w:rPr>
                <w:rFonts w:cstheme="minorHAnsi"/>
                <w:szCs w:val="24"/>
              </w:rPr>
            </w:pPr>
            <w:r w:rsidRPr="00F54A8C">
              <w:rPr>
                <w:rFonts w:cstheme="minorHAnsi"/>
                <w:szCs w:val="24"/>
              </w:rPr>
              <w:t>Valores limites (mínimo</w:t>
            </w:r>
            <w:r>
              <w:rPr>
                <w:rFonts w:cstheme="minorHAnsi"/>
                <w:szCs w:val="24"/>
              </w:rPr>
              <w:t xml:space="preserve"> </w:t>
            </w:r>
            <w:r w:rsidRPr="00F54A8C">
              <w:rPr>
                <w:rFonts w:cstheme="minorHAnsi"/>
                <w:szCs w:val="24"/>
              </w:rPr>
              <w:t>/</w:t>
            </w:r>
            <w:r>
              <w:rPr>
                <w:rFonts w:cstheme="minorHAnsi"/>
                <w:szCs w:val="24"/>
              </w:rPr>
              <w:t xml:space="preserve"> </w:t>
            </w:r>
            <w:r w:rsidRPr="00F54A8C">
              <w:rPr>
                <w:rFonts w:cstheme="minorHAnsi"/>
                <w:szCs w:val="24"/>
              </w:rPr>
              <w:t>máximo)</w:t>
            </w:r>
          </w:p>
        </w:tc>
        <w:tc>
          <w:tcPr>
            <w:tcW w:w="2548" w:type="dxa"/>
          </w:tcPr>
          <w:p w14:paraId="4CFA3F0F" w14:textId="6552D0D4" w:rsidR="0023096D" w:rsidRPr="00F54A8C" w:rsidRDefault="00A42841" w:rsidP="0023096D">
            <w:pPr>
              <w:ind w:firstLine="0"/>
              <w:jc w:val="center"/>
              <w:rPr>
                <w:rFonts w:cstheme="minorHAnsi"/>
                <w:szCs w:val="24"/>
              </w:rPr>
            </w:pPr>
            <w:r>
              <w:rPr>
                <w:rFonts w:cstheme="minorHAnsi"/>
                <w:szCs w:val="24"/>
              </w:rPr>
              <w:t>500 € / 5</w:t>
            </w:r>
            <w:r w:rsidR="0023096D">
              <w:rPr>
                <w:rFonts w:cstheme="minorHAnsi"/>
                <w:szCs w:val="24"/>
              </w:rPr>
              <w:t>0000 €</w:t>
            </w:r>
          </w:p>
        </w:tc>
        <w:tc>
          <w:tcPr>
            <w:tcW w:w="2549" w:type="dxa"/>
          </w:tcPr>
          <w:p w14:paraId="3751EDE7" w14:textId="20B0A004" w:rsidR="0023096D" w:rsidRPr="00F54A8C" w:rsidRDefault="00A42841" w:rsidP="0023096D">
            <w:pPr>
              <w:ind w:firstLine="0"/>
              <w:jc w:val="center"/>
              <w:rPr>
                <w:rFonts w:cstheme="minorHAnsi"/>
                <w:szCs w:val="24"/>
              </w:rPr>
            </w:pPr>
            <w:r>
              <w:rPr>
                <w:rFonts w:cstheme="minorHAnsi"/>
                <w:szCs w:val="24"/>
              </w:rPr>
              <w:t>500</w:t>
            </w:r>
            <w:r w:rsidR="0023096D">
              <w:rPr>
                <w:rFonts w:cstheme="minorHAnsi"/>
                <w:szCs w:val="24"/>
              </w:rPr>
              <w:t xml:space="preserve"> € / </w:t>
            </w:r>
            <w:r>
              <w:rPr>
                <w:rFonts w:cstheme="minorHAnsi"/>
                <w:szCs w:val="24"/>
              </w:rPr>
              <w:t>2400</w:t>
            </w:r>
            <w:r w:rsidR="0023096D">
              <w:rPr>
                <w:rFonts w:cstheme="minorHAnsi"/>
                <w:szCs w:val="24"/>
              </w:rPr>
              <w:t xml:space="preserve"> €</w:t>
            </w:r>
          </w:p>
        </w:tc>
      </w:tr>
      <w:tr w:rsidR="0023096D" w:rsidRPr="00F54A8C" w14:paraId="4122AF7A" w14:textId="77777777" w:rsidTr="0023096D">
        <w:tc>
          <w:tcPr>
            <w:tcW w:w="3397" w:type="dxa"/>
          </w:tcPr>
          <w:p w14:paraId="44DCD9F8" w14:textId="77777777" w:rsidR="0023096D" w:rsidRPr="00F54A8C" w:rsidRDefault="0023096D" w:rsidP="0023096D">
            <w:pPr>
              <w:ind w:firstLine="0"/>
              <w:rPr>
                <w:rFonts w:cstheme="minorHAnsi"/>
                <w:szCs w:val="24"/>
              </w:rPr>
            </w:pPr>
            <w:r w:rsidRPr="00F54A8C">
              <w:rPr>
                <w:rFonts w:cstheme="minorHAnsi"/>
                <w:szCs w:val="24"/>
              </w:rPr>
              <w:t>TAEG (taxa anual de encargos efetiva global)</w:t>
            </w:r>
          </w:p>
        </w:tc>
        <w:tc>
          <w:tcPr>
            <w:tcW w:w="2548" w:type="dxa"/>
          </w:tcPr>
          <w:p w14:paraId="67A2D21D" w14:textId="5816D95C" w:rsidR="0023096D" w:rsidRPr="00F54A8C" w:rsidRDefault="00A42841" w:rsidP="0023096D">
            <w:pPr>
              <w:ind w:firstLine="0"/>
              <w:jc w:val="center"/>
              <w:rPr>
                <w:rFonts w:cstheme="minorHAnsi"/>
                <w:szCs w:val="24"/>
              </w:rPr>
            </w:pPr>
            <w:r>
              <w:rPr>
                <w:rFonts w:cstheme="minorHAnsi"/>
                <w:szCs w:val="24"/>
              </w:rPr>
              <w:t>16,4%</w:t>
            </w:r>
          </w:p>
        </w:tc>
        <w:tc>
          <w:tcPr>
            <w:tcW w:w="2549" w:type="dxa"/>
          </w:tcPr>
          <w:p w14:paraId="6C638643" w14:textId="581903F3" w:rsidR="0023096D" w:rsidRPr="00F54A8C" w:rsidRDefault="00A42841" w:rsidP="0023096D">
            <w:pPr>
              <w:ind w:firstLine="0"/>
              <w:jc w:val="center"/>
              <w:rPr>
                <w:rFonts w:cstheme="minorHAnsi"/>
                <w:szCs w:val="24"/>
              </w:rPr>
            </w:pPr>
            <w:r>
              <w:rPr>
                <w:rFonts w:cstheme="minorHAnsi"/>
                <w:szCs w:val="24"/>
              </w:rPr>
              <w:t>13,6</w:t>
            </w:r>
            <w:r w:rsidR="0023096D">
              <w:rPr>
                <w:rFonts w:cstheme="minorHAnsi"/>
                <w:szCs w:val="24"/>
              </w:rPr>
              <w:t>%</w:t>
            </w:r>
          </w:p>
        </w:tc>
      </w:tr>
      <w:tr w:rsidR="00F068E8" w:rsidRPr="00F54A8C" w14:paraId="036C383F" w14:textId="77777777" w:rsidTr="0023096D">
        <w:tc>
          <w:tcPr>
            <w:tcW w:w="3397" w:type="dxa"/>
          </w:tcPr>
          <w:p w14:paraId="12214975" w14:textId="2D2CEB46" w:rsidR="00F068E8" w:rsidRPr="00F54A8C" w:rsidRDefault="00F068E8" w:rsidP="0023096D">
            <w:pPr>
              <w:ind w:firstLine="0"/>
              <w:rPr>
                <w:rFonts w:cstheme="minorHAnsi"/>
                <w:szCs w:val="24"/>
              </w:rPr>
            </w:pPr>
            <w:r>
              <w:rPr>
                <w:rFonts w:cstheme="minorHAnsi"/>
                <w:szCs w:val="24"/>
              </w:rPr>
              <w:t>Prazo</w:t>
            </w:r>
            <w:r w:rsidR="00381815">
              <w:rPr>
                <w:rFonts w:cstheme="minorHAnsi"/>
                <w:szCs w:val="24"/>
              </w:rPr>
              <w:t xml:space="preserve"> em meses</w:t>
            </w:r>
          </w:p>
        </w:tc>
        <w:tc>
          <w:tcPr>
            <w:tcW w:w="2548" w:type="dxa"/>
          </w:tcPr>
          <w:p w14:paraId="220BBA9D" w14:textId="6827A0F4" w:rsidR="00F068E8" w:rsidRDefault="00381815" w:rsidP="0023096D">
            <w:pPr>
              <w:ind w:firstLine="0"/>
              <w:jc w:val="center"/>
              <w:rPr>
                <w:rFonts w:cstheme="minorHAnsi"/>
                <w:szCs w:val="24"/>
              </w:rPr>
            </w:pPr>
            <w:r>
              <w:rPr>
                <w:rFonts w:cstheme="minorHAnsi"/>
                <w:szCs w:val="24"/>
              </w:rPr>
              <w:t>59</w:t>
            </w:r>
          </w:p>
        </w:tc>
        <w:tc>
          <w:tcPr>
            <w:tcW w:w="2549" w:type="dxa"/>
          </w:tcPr>
          <w:p w14:paraId="3702D9D9" w14:textId="181E69A9" w:rsidR="00F068E8" w:rsidRDefault="00381815" w:rsidP="0023096D">
            <w:pPr>
              <w:ind w:firstLine="0"/>
              <w:jc w:val="center"/>
              <w:rPr>
                <w:rFonts w:cstheme="minorHAnsi"/>
                <w:szCs w:val="24"/>
              </w:rPr>
            </w:pPr>
            <w:r>
              <w:rPr>
                <w:rFonts w:cstheme="minorHAnsi"/>
                <w:szCs w:val="24"/>
              </w:rPr>
              <w:t>36</w:t>
            </w:r>
          </w:p>
        </w:tc>
      </w:tr>
    </w:tbl>
    <w:p w14:paraId="56452DBE" w14:textId="77777777" w:rsidR="0023096D" w:rsidRDefault="0023096D" w:rsidP="00F67F5F">
      <w:pPr>
        <w:rPr>
          <w:rFonts w:cstheme="minorHAnsi"/>
          <w:szCs w:val="24"/>
        </w:rPr>
      </w:pPr>
    </w:p>
    <w:p w14:paraId="04C0DC83" w14:textId="53791839" w:rsidR="00390A85" w:rsidRPr="00CC2777" w:rsidRDefault="008B67A9" w:rsidP="00F67F5F">
      <w:pPr>
        <w:rPr>
          <w:rFonts w:cstheme="minorHAnsi"/>
          <w:sz w:val="24"/>
          <w:szCs w:val="24"/>
        </w:rPr>
      </w:pPr>
      <w:r w:rsidRPr="00CC2777">
        <w:rPr>
          <w:rFonts w:cstheme="minorHAnsi"/>
          <w:sz w:val="24"/>
          <w:szCs w:val="24"/>
        </w:rPr>
        <w:t>Após a identificação das condições existentes no mercado</w:t>
      </w:r>
      <w:r w:rsidR="00452858" w:rsidRPr="00CC2777">
        <w:rPr>
          <w:rFonts w:cstheme="minorHAnsi"/>
          <w:sz w:val="24"/>
          <w:szCs w:val="24"/>
        </w:rPr>
        <w:t xml:space="preserve">, </w:t>
      </w:r>
      <w:r w:rsidRPr="00CC2777">
        <w:rPr>
          <w:rFonts w:cstheme="minorHAnsi"/>
          <w:sz w:val="24"/>
          <w:szCs w:val="24"/>
        </w:rPr>
        <w:t>consideraram-se diversas alternativas para a aquisição do</w:t>
      </w:r>
      <w:r w:rsidR="00F67F5F" w:rsidRPr="00CC2777">
        <w:rPr>
          <w:rFonts w:cstheme="minorHAnsi"/>
          <w:sz w:val="24"/>
          <w:szCs w:val="24"/>
        </w:rPr>
        <w:t xml:space="preserve"> “</w:t>
      </w:r>
      <w:r w:rsidR="00F67F5F" w:rsidRPr="00CC2777">
        <w:rPr>
          <w:rFonts w:cstheme="minorHAnsi"/>
          <w:i/>
          <w:sz w:val="24"/>
          <w:szCs w:val="24"/>
        </w:rPr>
        <w:t>Kit Autoconsumo 500 W</w:t>
      </w:r>
      <w:r w:rsidR="00F67F5F" w:rsidRPr="00CC2777">
        <w:rPr>
          <w:rFonts w:cstheme="minorHAnsi"/>
          <w:sz w:val="24"/>
          <w:szCs w:val="24"/>
        </w:rPr>
        <w:t>”</w:t>
      </w:r>
      <w:r w:rsidRPr="00CC2777">
        <w:rPr>
          <w:rFonts w:cstheme="minorHAnsi"/>
          <w:sz w:val="24"/>
          <w:szCs w:val="24"/>
        </w:rPr>
        <w:t xml:space="preserve"> (e </w:t>
      </w:r>
      <w:r w:rsidR="00452858" w:rsidRPr="00CC2777">
        <w:rPr>
          <w:rFonts w:cstheme="minorHAnsi"/>
          <w:sz w:val="24"/>
          <w:szCs w:val="24"/>
        </w:rPr>
        <w:t xml:space="preserve">para o </w:t>
      </w:r>
      <w:r w:rsidR="00452858" w:rsidRPr="00CC2777">
        <w:rPr>
          <w:rFonts w:cstheme="minorHAnsi"/>
          <w:i/>
          <w:sz w:val="24"/>
          <w:szCs w:val="24"/>
        </w:rPr>
        <w:t>Kit</w:t>
      </w:r>
      <w:r w:rsidR="00452858" w:rsidRPr="00CC2777">
        <w:rPr>
          <w:rFonts w:cstheme="minorHAnsi"/>
          <w:sz w:val="24"/>
          <w:szCs w:val="24"/>
        </w:rPr>
        <w:t xml:space="preserve"> de</w:t>
      </w:r>
      <w:r w:rsidRPr="00CC2777">
        <w:rPr>
          <w:rFonts w:cstheme="minorHAnsi"/>
          <w:sz w:val="24"/>
          <w:szCs w:val="24"/>
        </w:rPr>
        <w:t xml:space="preserve"> 250 W)</w:t>
      </w:r>
      <w:r w:rsidR="00F67F5F" w:rsidRPr="00CC2777">
        <w:rPr>
          <w:rFonts w:cstheme="minorHAnsi"/>
          <w:sz w:val="24"/>
          <w:szCs w:val="24"/>
        </w:rPr>
        <w:t xml:space="preserve">, </w:t>
      </w:r>
      <w:r w:rsidRPr="00CC2777">
        <w:rPr>
          <w:rFonts w:cstheme="minorHAnsi"/>
          <w:sz w:val="24"/>
          <w:szCs w:val="24"/>
        </w:rPr>
        <w:t>recorrendo ao crédito bancário e procedendo ao reembolso</w:t>
      </w:r>
      <w:r w:rsidR="00AB78DE" w:rsidRPr="00CC2777">
        <w:rPr>
          <w:rFonts w:cstheme="minorHAnsi"/>
          <w:sz w:val="24"/>
          <w:szCs w:val="24"/>
        </w:rPr>
        <w:t xml:space="preserve"> e o pagamento de juros em regime de prestações constantes.</w:t>
      </w:r>
      <w:r w:rsidR="00390A85" w:rsidRPr="00CC2777">
        <w:rPr>
          <w:rFonts w:cstheme="minorHAnsi"/>
          <w:sz w:val="24"/>
          <w:szCs w:val="24"/>
        </w:rPr>
        <w:t xml:space="preserve"> </w:t>
      </w:r>
    </w:p>
    <w:p w14:paraId="6A8D759D" w14:textId="09FC5ACF" w:rsidR="00E415A3" w:rsidRPr="00CC2777" w:rsidRDefault="008B67A9" w:rsidP="00F67F5F">
      <w:pPr>
        <w:rPr>
          <w:rFonts w:cstheme="minorHAnsi"/>
          <w:sz w:val="24"/>
          <w:szCs w:val="24"/>
        </w:rPr>
      </w:pPr>
      <w:r w:rsidRPr="00CC2777">
        <w:rPr>
          <w:rFonts w:cstheme="minorHAnsi"/>
          <w:sz w:val="24"/>
          <w:szCs w:val="24"/>
        </w:rPr>
        <w:t xml:space="preserve">Para conhecer </w:t>
      </w:r>
      <w:r w:rsidR="00A0069B" w:rsidRPr="00CC2777">
        <w:rPr>
          <w:rFonts w:cstheme="minorHAnsi"/>
          <w:sz w:val="24"/>
          <w:szCs w:val="24"/>
        </w:rPr>
        <w:t xml:space="preserve">o valor da </w:t>
      </w:r>
      <w:r w:rsidR="00390A85" w:rsidRPr="00CC2777">
        <w:rPr>
          <w:rFonts w:cstheme="minorHAnsi"/>
          <w:sz w:val="24"/>
          <w:szCs w:val="24"/>
        </w:rPr>
        <w:t xml:space="preserve">prestação </w:t>
      </w:r>
      <w:r w:rsidR="00A0069B" w:rsidRPr="00CC2777">
        <w:rPr>
          <w:rFonts w:cstheme="minorHAnsi"/>
          <w:sz w:val="24"/>
          <w:szCs w:val="24"/>
        </w:rPr>
        <w:t xml:space="preserve">constante a </w:t>
      </w:r>
      <w:r w:rsidR="00390A85" w:rsidRPr="00CC2777">
        <w:rPr>
          <w:rFonts w:cstheme="minorHAnsi"/>
          <w:sz w:val="24"/>
          <w:szCs w:val="24"/>
        </w:rPr>
        <w:t>paga</w:t>
      </w:r>
      <w:r w:rsidR="00A0069B" w:rsidRPr="00CC2777">
        <w:rPr>
          <w:rFonts w:cstheme="minorHAnsi"/>
          <w:sz w:val="24"/>
          <w:szCs w:val="24"/>
        </w:rPr>
        <w:t>r</w:t>
      </w:r>
      <w:r w:rsidR="00390A85" w:rsidRPr="00CC2777">
        <w:rPr>
          <w:rFonts w:cstheme="minorHAnsi"/>
          <w:sz w:val="24"/>
          <w:szCs w:val="24"/>
        </w:rPr>
        <w:t xml:space="preserve"> ao banco, </w:t>
      </w:r>
      <w:r w:rsidR="00452858" w:rsidRPr="00CC2777">
        <w:rPr>
          <w:rFonts w:cstheme="minorHAnsi"/>
          <w:sz w:val="24"/>
          <w:szCs w:val="24"/>
        </w:rPr>
        <w:t>calculou-se</w:t>
      </w:r>
      <w:r w:rsidR="00106813" w:rsidRPr="00CC2777">
        <w:rPr>
          <w:rFonts w:cstheme="minorHAnsi"/>
          <w:sz w:val="24"/>
          <w:szCs w:val="24"/>
        </w:rPr>
        <w:t xml:space="preserve"> </w:t>
      </w:r>
      <w:r w:rsidR="00C67B04" w:rsidRPr="00CC2777">
        <w:rPr>
          <w:rFonts w:cstheme="minorHAnsi"/>
          <w:sz w:val="24"/>
          <w:szCs w:val="24"/>
        </w:rPr>
        <w:t xml:space="preserve">o valor </w:t>
      </w:r>
      <m:oMath>
        <m:r>
          <w:rPr>
            <w:rFonts w:ascii="Cambria Math" w:hAnsi="Cambria Math" w:cstheme="minorHAnsi"/>
            <w:sz w:val="24"/>
            <w:szCs w:val="24"/>
          </w:rPr>
          <m:t>r</m:t>
        </m:r>
      </m:oMath>
      <w:r w:rsidR="00C67B04" w:rsidRPr="00CC2777">
        <w:rPr>
          <w:rFonts w:cstheme="minorHAnsi"/>
          <w:sz w:val="24"/>
          <w:szCs w:val="24"/>
        </w:rPr>
        <w:t xml:space="preserve"> duma renda constante e valor atual </w:t>
      </w:r>
      <m:oMath>
        <m:sSub>
          <m:sSubPr>
            <m:ctrlPr>
              <w:rPr>
                <w:rFonts w:ascii="Cambria Math" w:hAnsi="Cambria Math" w:cstheme="minorHAnsi"/>
                <w:sz w:val="24"/>
                <w:szCs w:val="24"/>
              </w:rPr>
            </m:ctrlPr>
          </m:sSubPr>
          <m:e>
            <m:r>
              <w:rPr>
                <w:rFonts w:ascii="Cambria Math" w:hAnsi="Cambria Math" w:cstheme="minorHAnsi"/>
                <w:sz w:val="24"/>
                <w:szCs w:val="24"/>
              </w:rPr>
              <m:t>A</m:t>
            </m:r>
          </m:e>
          <m:sub>
            <m:acc>
              <m:accPr>
                <m:chr m:val="̅"/>
                <m:ctrlPr>
                  <w:rPr>
                    <w:rFonts w:ascii="Cambria Math" w:hAnsi="Cambria Math" w:cstheme="minorHAnsi"/>
                    <w:sz w:val="24"/>
                    <w:szCs w:val="24"/>
                  </w:rPr>
                </m:ctrlPr>
              </m:accPr>
              <m:e>
                <m:r>
                  <w:rPr>
                    <w:rFonts w:ascii="Cambria Math" w:hAnsi="Cambria Math" w:cstheme="minorHAnsi"/>
                    <w:sz w:val="24"/>
                    <w:szCs w:val="24"/>
                  </w:rPr>
                  <m:t>n</m:t>
                </m:r>
              </m:e>
            </m:acc>
            <m:r>
              <m:rPr>
                <m:sty m:val="p"/>
              </m:rPr>
              <w:rPr>
                <w:rFonts w:ascii="Cambria Math" w:hAnsi="Cambria Math" w:cstheme="minorHAnsi"/>
                <w:sz w:val="24"/>
                <w:szCs w:val="24"/>
              </w:rPr>
              <m:t>|</m:t>
            </m:r>
            <m:r>
              <w:rPr>
                <w:rFonts w:ascii="Cambria Math" w:hAnsi="Cambria Math" w:cstheme="minorHAnsi"/>
                <w:sz w:val="24"/>
                <w:szCs w:val="24"/>
              </w:rPr>
              <m:t>i</m:t>
            </m:r>
          </m:sub>
        </m:sSub>
      </m:oMath>
      <w:r w:rsidR="00C67B04" w:rsidRPr="00CC2777">
        <w:rPr>
          <w:rFonts w:cstheme="minorHAnsi"/>
          <w:sz w:val="24"/>
          <w:szCs w:val="24"/>
        </w:rPr>
        <w:t>através da fórmula das rendas de atualização de parcelas constantes:</w:t>
      </w:r>
      <w:r w:rsidR="001D71B3" w:rsidRPr="00CC2777">
        <w:rPr>
          <w:rFonts w:cstheme="minorHAnsi"/>
          <w:sz w:val="24"/>
          <w:szCs w:val="24"/>
        </w:rPr>
        <w:t xml:space="preserve"> </w:t>
      </w:r>
      <m:oMath>
        <m:sSub>
          <m:sSubPr>
            <m:ctrlPr>
              <w:rPr>
                <w:rFonts w:ascii="Cambria Math" w:hAnsi="Cambria Math" w:cstheme="minorHAnsi"/>
                <w:sz w:val="24"/>
                <w:szCs w:val="24"/>
              </w:rPr>
            </m:ctrlPr>
          </m:sSubPr>
          <m:e>
            <m:r>
              <w:rPr>
                <w:rFonts w:ascii="Cambria Math" w:hAnsi="Cambria Math" w:cstheme="minorHAnsi"/>
                <w:sz w:val="24"/>
                <w:szCs w:val="24"/>
              </w:rPr>
              <m:t>A</m:t>
            </m:r>
          </m:e>
          <m:sub>
            <m:acc>
              <m:accPr>
                <m:chr m:val="̅"/>
                <m:ctrlPr>
                  <w:rPr>
                    <w:rFonts w:ascii="Cambria Math" w:hAnsi="Cambria Math" w:cstheme="minorHAnsi"/>
                    <w:sz w:val="24"/>
                    <w:szCs w:val="24"/>
                  </w:rPr>
                </m:ctrlPr>
              </m:accPr>
              <m:e>
                <m:r>
                  <w:rPr>
                    <w:rFonts w:ascii="Cambria Math" w:hAnsi="Cambria Math" w:cstheme="minorHAnsi"/>
                    <w:sz w:val="24"/>
                    <w:szCs w:val="24"/>
                  </w:rPr>
                  <m:t>n</m:t>
                </m:r>
              </m:e>
            </m:acc>
            <m:r>
              <m:rPr>
                <m:sty m:val="p"/>
              </m:rPr>
              <w:rPr>
                <w:rFonts w:ascii="Cambria Math" w:hAnsi="Cambria Math" w:cstheme="minorHAnsi"/>
                <w:sz w:val="24"/>
                <w:szCs w:val="24"/>
              </w:rPr>
              <m:t>|</m:t>
            </m:r>
            <m:r>
              <w:rPr>
                <w:rFonts w:ascii="Cambria Math" w:hAnsi="Cambria Math" w:cstheme="minorHAnsi"/>
                <w:sz w:val="24"/>
                <w:szCs w:val="24"/>
              </w:rPr>
              <m:t>i</m:t>
            </m:r>
          </m:sub>
        </m:sSub>
        <m:r>
          <m:rPr>
            <m:sty m:val="p"/>
          </m:rPr>
          <w:rPr>
            <w:rFonts w:ascii="Cambria Math" w:hAnsi="Cambria Math" w:cstheme="minorHAnsi"/>
            <w:sz w:val="24"/>
            <w:szCs w:val="24"/>
          </w:rPr>
          <m:t>=</m:t>
        </m:r>
        <m:r>
          <w:rPr>
            <w:rFonts w:ascii="Cambria Math" w:hAnsi="Cambria Math" w:cstheme="minorHAnsi"/>
            <w:sz w:val="24"/>
            <w:szCs w:val="24"/>
          </w:rPr>
          <m:t>r</m:t>
        </m:r>
        <m:sSub>
          <m:sSubPr>
            <m:ctrlPr>
              <w:rPr>
                <w:rFonts w:ascii="Cambria Math" w:hAnsi="Cambria Math" w:cstheme="minorHAnsi"/>
                <w:sz w:val="24"/>
                <w:szCs w:val="24"/>
              </w:rPr>
            </m:ctrlPr>
          </m:sSubPr>
          <m:e>
            <m:r>
              <w:rPr>
                <w:rFonts w:ascii="Cambria Math" w:hAnsi="Cambria Math" w:cstheme="minorHAnsi"/>
                <w:sz w:val="24"/>
                <w:szCs w:val="24"/>
              </w:rPr>
              <m:t>a</m:t>
            </m:r>
          </m:e>
          <m:sub>
            <m:acc>
              <m:accPr>
                <m:chr m:val="̅"/>
                <m:ctrlPr>
                  <w:rPr>
                    <w:rFonts w:ascii="Cambria Math" w:hAnsi="Cambria Math" w:cstheme="minorHAnsi"/>
                    <w:sz w:val="24"/>
                    <w:szCs w:val="24"/>
                  </w:rPr>
                </m:ctrlPr>
              </m:accPr>
              <m:e>
                <m:r>
                  <w:rPr>
                    <w:rFonts w:ascii="Cambria Math" w:hAnsi="Cambria Math" w:cstheme="minorHAnsi"/>
                    <w:sz w:val="24"/>
                    <w:szCs w:val="24"/>
                  </w:rPr>
                  <m:t>n</m:t>
                </m:r>
              </m:e>
            </m:acc>
            <m:r>
              <m:rPr>
                <m:sty m:val="p"/>
              </m:rPr>
              <w:rPr>
                <w:rFonts w:ascii="Cambria Math" w:hAnsi="Cambria Math" w:cstheme="minorHAnsi"/>
                <w:sz w:val="24"/>
                <w:szCs w:val="24"/>
              </w:rPr>
              <m:t>|</m:t>
            </m:r>
            <m:r>
              <w:rPr>
                <w:rFonts w:ascii="Cambria Math" w:hAnsi="Cambria Math" w:cstheme="minorHAnsi"/>
                <w:sz w:val="24"/>
                <w:szCs w:val="24"/>
              </w:rPr>
              <m:t>i</m:t>
            </m:r>
          </m:sub>
        </m:sSub>
        <m:r>
          <m:rPr>
            <m:sty m:val="p"/>
          </m:rPr>
          <w:rPr>
            <w:rFonts w:ascii="Cambria Math" w:hAnsi="Cambria Math" w:cstheme="minorHAnsi"/>
            <w:sz w:val="24"/>
            <w:szCs w:val="24"/>
          </w:rPr>
          <m:t>=</m:t>
        </m:r>
        <m:r>
          <w:rPr>
            <w:rFonts w:ascii="Cambria Math" w:hAnsi="Cambria Math" w:cstheme="minorHAnsi"/>
            <w:sz w:val="24"/>
            <w:szCs w:val="24"/>
          </w:rPr>
          <m:t>r</m:t>
        </m:r>
        <w:bookmarkStart w:id="194" w:name="_Hlk490606668"/>
        <m:f>
          <m:fPr>
            <m:ctrlPr>
              <w:rPr>
                <w:rFonts w:ascii="Cambria Math" w:hAnsi="Cambria Math" w:cstheme="minorHAnsi"/>
                <w:sz w:val="24"/>
                <w:szCs w:val="24"/>
              </w:rPr>
            </m:ctrlPr>
          </m:fPr>
          <m:num>
            <m:r>
              <m:rPr>
                <m:sty m:val="p"/>
              </m:rPr>
              <w:rPr>
                <w:rFonts w:ascii="Cambria Math" w:hAnsi="Cambria Math" w:cstheme="minorHAnsi"/>
                <w:sz w:val="24"/>
                <w:szCs w:val="24"/>
              </w:rPr>
              <m:t>1-</m:t>
            </m:r>
            <m:sSup>
              <m:sSupPr>
                <m:ctrlPr>
                  <w:rPr>
                    <w:rFonts w:ascii="Cambria Math" w:hAnsi="Cambria Math" w:cstheme="minorHAnsi"/>
                    <w:sz w:val="24"/>
                    <w:szCs w:val="24"/>
                  </w:rPr>
                </m:ctrlPr>
              </m:sSupPr>
              <m:e>
                <m:r>
                  <m:rPr>
                    <m:sty m:val="p"/>
                  </m:rPr>
                  <w:rPr>
                    <w:rFonts w:ascii="Cambria Math" w:hAnsi="Cambria Math" w:cstheme="minorHAnsi"/>
                    <w:sz w:val="24"/>
                    <w:szCs w:val="24"/>
                  </w:rPr>
                  <m:t>(1+</m:t>
                </m:r>
                <m:r>
                  <w:rPr>
                    <w:rFonts w:ascii="Cambria Math" w:hAnsi="Cambria Math" w:cstheme="minorHAnsi"/>
                    <w:sz w:val="24"/>
                    <w:szCs w:val="24"/>
                  </w:rPr>
                  <m:t>i</m:t>
                </m:r>
                <m:r>
                  <m:rPr>
                    <m:sty m:val="p"/>
                  </m:rPr>
                  <w:rPr>
                    <w:rFonts w:ascii="Cambria Math" w:hAnsi="Cambria Math" w:cstheme="minorHAnsi"/>
                    <w:sz w:val="24"/>
                    <w:szCs w:val="24"/>
                  </w:rPr>
                  <m:t>)</m:t>
                </m:r>
              </m:e>
              <m:sup>
                <m:r>
                  <m:rPr>
                    <m:sty m:val="p"/>
                  </m:rPr>
                  <w:rPr>
                    <w:rFonts w:ascii="Cambria Math" w:hAnsi="Cambria Math" w:cstheme="minorHAnsi"/>
                    <w:sz w:val="24"/>
                    <w:szCs w:val="24"/>
                  </w:rPr>
                  <m:t>-</m:t>
                </m:r>
                <m:r>
                  <w:rPr>
                    <w:rFonts w:ascii="Cambria Math" w:hAnsi="Cambria Math" w:cstheme="minorHAnsi"/>
                    <w:sz w:val="24"/>
                    <w:szCs w:val="24"/>
                  </w:rPr>
                  <m:t>n</m:t>
                </m:r>
              </m:sup>
            </m:sSup>
          </m:num>
          <m:den>
            <m:r>
              <w:rPr>
                <w:rFonts w:ascii="Cambria Math" w:hAnsi="Cambria Math" w:cstheme="minorHAnsi"/>
                <w:sz w:val="24"/>
                <w:szCs w:val="24"/>
              </w:rPr>
              <m:t>i</m:t>
            </m:r>
          </m:den>
        </m:f>
      </m:oMath>
      <w:bookmarkEnd w:id="194"/>
      <w:r w:rsidR="00452858" w:rsidRPr="00CC2777">
        <w:rPr>
          <w:rFonts w:cstheme="minorHAnsi"/>
          <w:sz w:val="24"/>
          <w:szCs w:val="24"/>
        </w:rPr>
        <w:t xml:space="preserve">, que </w:t>
      </w:r>
      <w:r w:rsidR="001D71B3" w:rsidRPr="00CC2777">
        <w:rPr>
          <w:rFonts w:cstheme="minorHAnsi"/>
          <w:sz w:val="24"/>
          <w:szCs w:val="24"/>
        </w:rPr>
        <w:t>a</w:t>
      </w:r>
      <w:r w:rsidR="00E415A3" w:rsidRPr="00CC2777">
        <w:rPr>
          <w:rFonts w:cstheme="minorHAnsi"/>
          <w:sz w:val="24"/>
          <w:szCs w:val="24"/>
        </w:rPr>
        <w:t xml:space="preserve">plicada aos empréstimos </w:t>
      </w:r>
      <w:r w:rsidR="00452858" w:rsidRPr="00CC2777">
        <w:rPr>
          <w:rFonts w:cstheme="minorHAnsi"/>
          <w:sz w:val="24"/>
          <w:szCs w:val="24"/>
        </w:rPr>
        <w:t>tem a forma</w:t>
      </w:r>
      <w:r w:rsidR="00E415A3" w:rsidRPr="00CC2777">
        <w:rPr>
          <w:rFonts w:cstheme="minorHAnsi"/>
          <w:sz w:val="24"/>
          <w:szCs w:val="24"/>
        </w:rPr>
        <w:t>:</w:t>
      </w:r>
      <w:r w:rsidR="001D71B3" w:rsidRPr="00CC2777">
        <w:rPr>
          <w:rFonts w:cstheme="minorHAnsi"/>
          <w:sz w:val="24"/>
          <w:szCs w:val="24"/>
        </w:rPr>
        <w:t xml:space="preserve"> </w:t>
      </w:r>
      <m:oMath>
        <m:sSub>
          <m:sSubPr>
            <m:ctrlPr>
              <w:rPr>
                <w:rFonts w:ascii="Cambria Math" w:hAnsi="Cambria Math" w:cstheme="minorHAnsi"/>
                <w:sz w:val="24"/>
                <w:szCs w:val="24"/>
              </w:rPr>
            </m:ctrlPr>
          </m:sSubPr>
          <m:e>
            <m:r>
              <w:rPr>
                <w:rFonts w:ascii="Cambria Math" w:hAnsi="Cambria Math" w:cstheme="minorHAnsi"/>
                <w:sz w:val="24"/>
                <w:szCs w:val="24"/>
              </w:rPr>
              <m:t>C</m:t>
            </m:r>
          </m:e>
          <m:sub>
            <m:r>
              <m:rPr>
                <m:sty m:val="p"/>
              </m:rPr>
              <w:rPr>
                <w:rFonts w:ascii="Cambria Math" w:hAnsi="Cambria Math" w:cstheme="minorHAnsi"/>
                <w:sz w:val="24"/>
                <w:szCs w:val="24"/>
              </w:rPr>
              <m:t>0</m:t>
            </m:r>
          </m:sub>
        </m:sSub>
        <m:r>
          <m:rPr>
            <m:sty m:val="p"/>
          </m:rPr>
          <w:rPr>
            <w:rFonts w:ascii="Cambria Math" w:hAnsi="Cambria Math" w:cstheme="minorHAnsi"/>
            <w:sz w:val="24"/>
            <w:szCs w:val="24"/>
          </w:rPr>
          <m:t>=</m:t>
        </m:r>
        <m:r>
          <w:rPr>
            <w:rFonts w:ascii="Cambria Math" w:hAnsi="Cambria Math" w:cstheme="minorHAnsi"/>
            <w:sz w:val="24"/>
            <w:szCs w:val="24"/>
          </w:rPr>
          <m:t>T</m:t>
        </m:r>
        <m:sSub>
          <m:sSubPr>
            <m:ctrlPr>
              <w:rPr>
                <w:rFonts w:ascii="Cambria Math" w:hAnsi="Cambria Math" w:cstheme="minorHAnsi"/>
                <w:sz w:val="24"/>
                <w:szCs w:val="24"/>
              </w:rPr>
            </m:ctrlPr>
          </m:sSubPr>
          <m:e>
            <m:r>
              <w:rPr>
                <w:rFonts w:ascii="Cambria Math" w:hAnsi="Cambria Math" w:cstheme="minorHAnsi"/>
                <w:sz w:val="24"/>
                <w:szCs w:val="24"/>
              </w:rPr>
              <m:t>a</m:t>
            </m:r>
          </m:e>
          <m:sub>
            <m:acc>
              <m:accPr>
                <m:chr m:val="̅"/>
                <m:ctrlPr>
                  <w:rPr>
                    <w:rFonts w:ascii="Cambria Math" w:hAnsi="Cambria Math" w:cstheme="minorHAnsi"/>
                    <w:sz w:val="24"/>
                    <w:szCs w:val="24"/>
                  </w:rPr>
                </m:ctrlPr>
              </m:accPr>
              <m:e>
                <m:r>
                  <w:rPr>
                    <w:rFonts w:ascii="Cambria Math" w:hAnsi="Cambria Math" w:cstheme="minorHAnsi"/>
                    <w:sz w:val="24"/>
                    <w:szCs w:val="24"/>
                  </w:rPr>
                  <m:t>n</m:t>
                </m:r>
              </m:e>
            </m:acc>
            <m:r>
              <m:rPr>
                <m:sty m:val="p"/>
              </m:rPr>
              <w:rPr>
                <w:rFonts w:ascii="Cambria Math" w:hAnsi="Cambria Math" w:cstheme="minorHAnsi"/>
                <w:sz w:val="24"/>
                <w:szCs w:val="24"/>
              </w:rPr>
              <m:t>|</m:t>
            </m:r>
            <m:r>
              <w:rPr>
                <w:rFonts w:ascii="Cambria Math" w:hAnsi="Cambria Math" w:cstheme="minorHAnsi"/>
                <w:sz w:val="24"/>
                <w:szCs w:val="24"/>
              </w:rPr>
              <m:t>i</m:t>
            </m:r>
          </m:sub>
        </m:sSub>
        <m:r>
          <m:rPr>
            <m:sty m:val="p"/>
          </m:rPr>
          <w:rPr>
            <w:rFonts w:ascii="Cambria Math" w:hAnsi="Cambria Math" w:cstheme="minorHAnsi"/>
            <w:sz w:val="24"/>
            <w:szCs w:val="24"/>
          </w:rPr>
          <m:t>=</m:t>
        </m:r>
        <m:r>
          <w:rPr>
            <w:rFonts w:ascii="Cambria Math" w:hAnsi="Cambria Math" w:cstheme="minorHAnsi"/>
            <w:sz w:val="24"/>
            <w:szCs w:val="24"/>
          </w:rPr>
          <m:t>T</m:t>
        </m:r>
        <m:f>
          <m:fPr>
            <m:ctrlPr>
              <w:rPr>
                <w:rFonts w:ascii="Cambria Math" w:hAnsi="Cambria Math" w:cstheme="minorHAnsi"/>
                <w:sz w:val="24"/>
                <w:szCs w:val="24"/>
              </w:rPr>
            </m:ctrlPr>
          </m:fPr>
          <m:num>
            <m:r>
              <m:rPr>
                <m:sty m:val="p"/>
              </m:rPr>
              <w:rPr>
                <w:rFonts w:ascii="Cambria Math" w:hAnsi="Cambria Math" w:cstheme="minorHAnsi"/>
                <w:sz w:val="24"/>
                <w:szCs w:val="24"/>
              </w:rPr>
              <m:t>1-</m:t>
            </m:r>
            <m:sSup>
              <m:sSupPr>
                <m:ctrlPr>
                  <w:rPr>
                    <w:rFonts w:ascii="Cambria Math" w:hAnsi="Cambria Math" w:cstheme="minorHAnsi"/>
                    <w:sz w:val="24"/>
                    <w:szCs w:val="24"/>
                  </w:rPr>
                </m:ctrlPr>
              </m:sSupPr>
              <m:e>
                <m:r>
                  <m:rPr>
                    <m:sty m:val="p"/>
                  </m:rPr>
                  <w:rPr>
                    <w:rFonts w:ascii="Cambria Math" w:hAnsi="Cambria Math" w:cstheme="minorHAnsi"/>
                    <w:sz w:val="24"/>
                    <w:szCs w:val="24"/>
                  </w:rPr>
                  <m:t>(1+</m:t>
                </m:r>
                <m:r>
                  <w:rPr>
                    <w:rFonts w:ascii="Cambria Math" w:hAnsi="Cambria Math" w:cstheme="minorHAnsi"/>
                    <w:sz w:val="24"/>
                    <w:szCs w:val="24"/>
                  </w:rPr>
                  <m:t>i</m:t>
                </m:r>
                <m:r>
                  <m:rPr>
                    <m:sty m:val="p"/>
                  </m:rPr>
                  <w:rPr>
                    <w:rFonts w:ascii="Cambria Math" w:hAnsi="Cambria Math" w:cstheme="minorHAnsi"/>
                    <w:sz w:val="24"/>
                    <w:szCs w:val="24"/>
                  </w:rPr>
                  <m:t>)</m:t>
                </m:r>
              </m:e>
              <m:sup>
                <m:r>
                  <m:rPr>
                    <m:sty m:val="p"/>
                  </m:rPr>
                  <w:rPr>
                    <w:rFonts w:ascii="Cambria Math" w:hAnsi="Cambria Math" w:cstheme="minorHAnsi"/>
                    <w:sz w:val="24"/>
                    <w:szCs w:val="24"/>
                  </w:rPr>
                  <m:t>-</m:t>
                </m:r>
                <m:r>
                  <w:rPr>
                    <w:rFonts w:ascii="Cambria Math" w:hAnsi="Cambria Math" w:cstheme="minorHAnsi"/>
                    <w:sz w:val="24"/>
                    <w:szCs w:val="24"/>
                  </w:rPr>
                  <m:t>n</m:t>
                </m:r>
              </m:sup>
            </m:sSup>
          </m:num>
          <m:den>
            <m:r>
              <w:rPr>
                <w:rFonts w:ascii="Cambria Math" w:hAnsi="Cambria Math" w:cstheme="minorHAnsi"/>
                <w:sz w:val="24"/>
                <w:szCs w:val="24"/>
              </w:rPr>
              <m:t>i</m:t>
            </m:r>
          </m:den>
        </m:f>
      </m:oMath>
      <w:r w:rsidR="00E415A3" w:rsidRPr="00CC2777">
        <w:rPr>
          <w:rFonts w:cstheme="minorHAnsi"/>
          <w:sz w:val="24"/>
          <w:szCs w:val="24"/>
        </w:rPr>
        <w:t xml:space="preserve"> , onde </w:t>
      </w:r>
      <m:oMath>
        <m:sSub>
          <m:sSubPr>
            <m:ctrlPr>
              <w:rPr>
                <w:rFonts w:ascii="Cambria Math" w:hAnsi="Cambria Math" w:cstheme="minorHAnsi"/>
                <w:sz w:val="24"/>
                <w:szCs w:val="24"/>
              </w:rPr>
            </m:ctrlPr>
          </m:sSubPr>
          <m:e>
            <m:r>
              <w:rPr>
                <w:rFonts w:ascii="Cambria Math" w:hAnsi="Cambria Math" w:cstheme="minorHAnsi"/>
                <w:sz w:val="24"/>
                <w:szCs w:val="24"/>
              </w:rPr>
              <m:t>C</m:t>
            </m:r>
          </m:e>
          <m:sub>
            <m:r>
              <m:rPr>
                <m:sty m:val="p"/>
              </m:rPr>
              <w:rPr>
                <w:rFonts w:ascii="Cambria Math" w:hAnsi="Cambria Math" w:cstheme="minorHAnsi"/>
                <w:sz w:val="24"/>
                <w:szCs w:val="24"/>
              </w:rPr>
              <m:t>0</m:t>
            </m:r>
          </m:sub>
        </m:sSub>
      </m:oMath>
      <w:r w:rsidR="00E415A3" w:rsidRPr="00CC2777">
        <w:rPr>
          <w:rFonts w:cstheme="minorHAnsi"/>
          <w:sz w:val="24"/>
          <w:szCs w:val="24"/>
        </w:rPr>
        <w:t xml:space="preserve">, representa o valor </w:t>
      </w:r>
      <w:r w:rsidR="001D71B3" w:rsidRPr="00CC2777">
        <w:rPr>
          <w:rFonts w:cstheme="minorHAnsi"/>
          <w:sz w:val="24"/>
          <w:szCs w:val="24"/>
        </w:rPr>
        <w:t xml:space="preserve">do empréstimo no momento zero, T o valor da prestação constante, </w:t>
      </w:r>
      <m:oMath>
        <m:r>
          <w:rPr>
            <w:rFonts w:ascii="Cambria Math" w:hAnsi="Cambria Math" w:cstheme="minorHAnsi"/>
            <w:sz w:val="24"/>
            <w:szCs w:val="24"/>
          </w:rPr>
          <m:t>n</m:t>
        </m:r>
      </m:oMath>
      <w:r w:rsidR="001D71B3" w:rsidRPr="00CC2777">
        <w:rPr>
          <w:rFonts w:cstheme="minorHAnsi"/>
          <w:sz w:val="24"/>
          <w:szCs w:val="24"/>
        </w:rPr>
        <w:t xml:space="preserve"> o número de rendas e </w:t>
      </w:r>
      <m:oMath>
        <m:r>
          <w:rPr>
            <w:rFonts w:ascii="Cambria Math" w:hAnsi="Cambria Math" w:cstheme="minorHAnsi"/>
            <w:sz w:val="24"/>
            <w:szCs w:val="24"/>
          </w:rPr>
          <m:t>i</m:t>
        </m:r>
      </m:oMath>
      <w:r w:rsidR="001D71B3" w:rsidRPr="00CC2777">
        <w:rPr>
          <w:rFonts w:cstheme="minorHAnsi"/>
          <w:sz w:val="24"/>
          <w:szCs w:val="24"/>
        </w:rPr>
        <w:t xml:space="preserve"> a taxa de juro</w:t>
      </w:r>
      <w:r w:rsidR="00C75E0E" w:rsidRPr="00CC2777">
        <w:rPr>
          <w:rFonts w:cstheme="minorHAnsi"/>
          <w:sz w:val="24"/>
          <w:szCs w:val="24"/>
        </w:rPr>
        <w:t xml:space="preserve"> </w:t>
      </w:r>
      <w:r w:rsidR="00C75E0E" w:rsidRPr="00CC2777">
        <w:rPr>
          <w:rFonts w:cstheme="minorHAnsi"/>
          <w:sz w:val="24"/>
          <w:szCs w:val="24"/>
        </w:rPr>
        <w:fldChar w:fldCharType="begin" w:fldLock="1"/>
      </w:r>
      <w:r w:rsidR="00C841E4" w:rsidRPr="00CC2777">
        <w:rPr>
          <w:rFonts w:cstheme="minorHAnsi"/>
          <w:sz w:val="24"/>
          <w:szCs w:val="24"/>
        </w:rPr>
        <w:instrText>ADDIN CSL_CITATION { "citationItems" : [ { "id" : "ITEM-1", "itemData" : { "author" : [ { "dropping-particle" : "", "family" : "Coelho", "given" : "Miguel", "non-dropping-particle" : "", "parse-names" : false, "suffix" : "" }, { "dropping-particle" : "", "family" : "Coelho", "given" : "Lu\u00eds", "non-dropping-particle" : "", "parse-names" : false, "suffix" : "" } ], "id" : "ITEM-1", "issued" : { "date-parts" : [ [ "2016" ] ] }, "publisher" : "Quid Juris - Sociedade Editora", "publisher-place" : "Lisboa", "title" : "C\u00e1lculo Financeiro 1- Manual para entender os princ\u00edpios do c\u00e1lculo financeiro - Volume 1", "type" : "book" }, "uris" : [ "http://www.mendeley.com/documents/?uuid=4beba16c-37b7-4c08-8247-95e414b6df60" ] }, { "id" : "ITEM-2", "itemData" : { "author" : [ { "dropping-particle" : "", "family" : "Coelho", "given" : "Miguel", "non-dropping-particle" : "", "parse-names" : false, "suffix" : "" }, { "dropping-particle" : "", "family" : "Coelho", "given" : "Lu\u00eds", "non-dropping-particle" : "", "parse-names" : false, "suffix" : "" } ], "id" : "ITEM-2", "issued" : { "date-parts" : [ [ "2016" ] ] }, "publisher" : "Quid Juris Sociedade Editora", "publisher-place" : "Lisboa", "title" : "C\u00e1lculo Financeiro 2 - Manual para entender os princ\u00edpios do c\u00e1lculo financeiro - Volume 2", "type" : "book" }, "uris" : [ "http://www.mendeley.com/documents/?uuid=40d5b84e-25ce-458a-b279-de20968922d3" ] } ], "mendeley" : { "formattedCitation" : "(Coelho &amp; Coelho, 2016a, 2016b)", "plainTextFormattedCitation" : "(Coelho &amp; Coelho, 2016a, 2016b)", "previouslyFormattedCitation" : "(Coelho &amp; Coelho, 2016a, 2016b)" }, "properties" : {  }, "schema" : "https://github.com/citation-style-language/schema/raw/master/csl-citation.json" }</w:instrText>
      </w:r>
      <w:r w:rsidR="00C75E0E" w:rsidRPr="00CC2777">
        <w:rPr>
          <w:rFonts w:cstheme="minorHAnsi"/>
          <w:sz w:val="24"/>
          <w:szCs w:val="24"/>
        </w:rPr>
        <w:fldChar w:fldCharType="separate"/>
      </w:r>
      <w:r w:rsidR="00C841E4" w:rsidRPr="00CC2777">
        <w:rPr>
          <w:rFonts w:cstheme="minorHAnsi"/>
          <w:noProof/>
          <w:sz w:val="24"/>
          <w:szCs w:val="24"/>
        </w:rPr>
        <w:t>(Coelho &amp; Coelho, 2016a, 2016b)</w:t>
      </w:r>
      <w:r w:rsidR="00C75E0E" w:rsidRPr="00CC2777">
        <w:rPr>
          <w:rFonts w:cstheme="minorHAnsi"/>
          <w:sz w:val="24"/>
          <w:szCs w:val="24"/>
        </w:rPr>
        <w:fldChar w:fldCharType="end"/>
      </w:r>
      <w:r w:rsidR="001D71B3" w:rsidRPr="00CC2777">
        <w:rPr>
          <w:rFonts w:cstheme="minorHAnsi"/>
          <w:sz w:val="24"/>
          <w:szCs w:val="24"/>
        </w:rPr>
        <w:t>.</w:t>
      </w:r>
    </w:p>
    <w:p w14:paraId="4767067A" w14:textId="1B22DF78" w:rsidR="00A85478" w:rsidRPr="00CC2777" w:rsidRDefault="001D71B3" w:rsidP="00F67F5F">
      <w:pPr>
        <w:rPr>
          <w:rFonts w:cstheme="minorHAnsi"/>
          <w:sz w:val="24"/>
          <w:szCs w:val="24"/>
        </w:rPr>
      </w:pPr>
      <w:r w:rsidRPr="00CC2777">
        <w:rPr>
          <w:rFonts w:cstheme="minorHAnsi"/>
          <w:sz w:val="24"/>
          <w:szCs w:val="24"/>
        </w:rPr>
        <w:t xml:space="preserve">Para os dados </w:t>
      </w:r>
      <w:r w:rsidR="00A0069B" w:rsidRPr="00CC2777">
        <w:rPr>
          <w:rFonts w:cstheme="minorHAnsi"/>
          <w:sz w:val="24"/>
          <w:szCs w:val="24"/>
        </w:rPr>
        <w:t>contratuais de um dos empréstimos</w:t>
      </w:r>
      <w:r w:rsidRPr="00CC2777">
        <w:rPr>
          <w:rFonts w:cstheme="minorHAnsi"/>
          <w:sz w:val="24"/>
          <w:szCs w:val="24"/>
        </w:rPr>
        <w:t xml:space="preserve"> (</w:t>
      </w:r>
      <m:oMath>
        <m:sSub>
          <m:sSubPr>
            <m:ctrlPr>
              <w:rPr>
                <w:rFonts w:ascii="Cambria Math" w:hAnsi="Cambria Math" w:cstheme="minorHAnsi"/>
                <w:sz w:val="24"/>
                <w:szCs w:val="24"/>
              </w:rPr>
            </m:ctrlPr>
          </m:sSubPr>
          <m:e>
            <m:r>
              <w:rPr>
                <w:rFonts w:ascii="Cambria Math" w:hAnsi="Cambria Math" w:cstheme="minorHAnsi"/>
                <w:sz w:val="24"/>
                <w:szCs w:val="24"/>
              </w:rPr>
              <m:t>C</m:t>
            </m:r>
          </m:e>
          <m:sub>
            <m:r>
              <m:rPr>
                <m:sty m:val="p"/>
              </m:rPr>
              <w:rPr>
                <w:rFonts w:ascii="Cambria Math" w:hAnsi="Cambria Math" w:cstheme="minorHAnsi"/>
                <w:sz w:val="24"/>
                <w:szCs w:val="24"/>
              </w:rPr>
              <m:t>0</m:t>
            </m:r>
          </m:sub>
        </m:sSub>
        <m:r>
          <m:rPr>
            <m:sty m:val="p"/>
          </m:rPr>
          <w:rPr>
            <w:rFonts w:ascii="Cambria Math" w:hAnsi="Cambria Math" w:cstheme="minorHAnsi"/>
            <w:sz w:val="24"/>
            <w:szCs w:val="24"/>
          </w:rPr>
          <m:t xml:space="preserve">=800 €, </m:t>
        </m:r>
        <m:r>
          <w:rPr>
            <w:rFonts w:ascii="Cambria Math" w:hAnsi="Cambria Math" w:cstheme="minorHAnsi"/>
            <w:sz w:val="24"/>
            <w:szCs w:val="24"/>
          </w:rPr>
          <m:t>n</m:t>
        </m:r>
        <m:r>
          <m:rPr>
            <m:sty m:val="p"/>
          </m:rPr>
          <w:rPr>
            <w:rFonts w:ascii="Cambria Math" w:hAnsi="Cambria Math" w:cstheme="minorHAnsi"/>
            <w:sz w:val="24"/>
            <w:szCs w:val="24"/>
          </w:rPr>
          <m:t xml:space="preserve">=5 </m:t>
        </m:r>
        <m:r>
          <w:rPr>
            <w:rFonts w:ascii="Cambria Math" w:hAnsi="Cambria Math" w:cstheme="minorHAnsi"/>
            <w:sz w:val="24"/>
            <w:szCs w:val="24"/>
          </w:rPr>
          <m:t>e</m:t>
        </m:r>
        <m:r>
          <m:rPr>
            <m:sty m:val="p"/>
          </m:rPr>
          <w:rPr>
            <w:rFonts w:ascii="Cambria Math" w:hAnsi="Cambria Math" w:cstheme="minorHAnsi"/>
            <w:sz w:val="24"/>
            <w:szCs w:val="24"/>
          </w:rPr>
          <m:t xml:space="preserve"> </m:t>
        </m:r>
        <m:r>
          <w:rPr>
            <w:rFonts w:ascii="Cambria Math" w:hAnsi="Cambria Math" w:cstheme="minorHAnsi"/>
            <w:sz w:val="24"/>
            <w:szCs w:val="24"/>
          </w:rPr>
          <m:t>i</m:t>
        </m:r>
        <m:r>
          <m:rPr>
            <m:sty m:val="p"/>
          </m:rPr>
          <w:rPr>
            <w:rFonts w:ascii="Cambria Math" w:hAnsi="Cambria Math" w:cstheme="minorHAnsi"/>
            <w:sz w:val="24"/>
            <w:szCs w:val="24"/>
          </w:rPr>
          <m:t>=0,1</m:t>
        </m:r>
      </m:oMath>
      <w:r w:rsidRPr="00CC2777">
        <w:rPr>
          <w:rFonts w:cstheme="minorHAnsi"/>
          <w:sz w:val="24"/>
          <w:szCs w:val="24"/>
        </w:rPr>
        <w:t xml:space="preserve">), </w:t>
      </w:r>
      <w:r w:rsidR="00A0069B" w:rsidRPr="00CC2777">
        <w:rPr>
          <w:rFonts w:cstheme="minorHAnsi"/>
          <w:sz w:val="24"/>
          <w:szCs w:val="24"/>
        </w:rPr>
        <w:t>obteve-se</w:t>
      </w:r>
      <w:r w:rsidRPr="00CC2777">
        <w:rPr>
          <w:rFonts w:cstheme="minorHAnsi"/>
          <w:sz w:val="24"/>
          <w:szCs w:val="24"/>
        </w:rPr>
        <w:t xml:space="preserve">: </w:t>
      </w:r>
      <w:r w:rsidR="00A0069B" w:rsidRPr="00CC2777">
        <w:rPr>
          <w:rFonts w:cstheme="minorHAnsi"/>
          <w:sz w:val="24"/>
          <w:szCs w:val="24"/>
        </w:rPr>
        <w:t xml:space="preserve"> </w:t>
      </w:r>
      <m:oMath>
        <m:r>
          <m:rPr>
            <m:sty m:val="p"/>
          </m:rPr>
          <w:rPr>
            <w:rFonts w:ascii="Cambria Math" w:hAnsi="Cambria Math" w:cstheme="minorHAnsi"/>
            <w:sz w:val="24"/>
            <w:szCs w:val="24"/>
          </w:rPr>
          <m:t>800=</m:t>
        </m:r>
        <m:r>
          <w:rPr>
            <w:rFonts w:ascii="Cambria Math" w:hAnsi="Cambria Math" w:cstheme="minorHAnsi"/>
            <w:sz w:val="24"/>
            <w:szCs w:val="24"/>
          </w:rPr>
          <m:t>T</m:t>
        </m:r>
        <m:r>
          <m:rPr>
            <m:sty m:val="p"/>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1-</m:t>
            </m:r>
            <m:sSup>
              <m:sSupPr>
                <m:ctrlPr>
                  <w:rPr>
                    <w:rFonts w:ascii="Cambria Math" w:hAnsi="Cambria Math" w:cstheme="minorHAnsi"/>
                    <w:sz w:val="24"/>
                    <w:szCs w:val="24"/>
                  </w:rPr>
                </m:ctrlPr>
              </m:sSupPr>
              <m:e>
                <m:r>
                  <m:rPr>
                    <m:sty m:val="p"/>
                  </m:rPr>
                  <w:rPr>
                    <w:rFonts w:ascii="Cambria Math" w:hAnsi="Cambria Math" w:cstheme="minorHAnsi"/>
                    <w:sz w:val="24"/>
                    <w:szCs w:val="24"/>
                  </w:rPr>
                  <m:t>(1+0,1)</m:t>
                </m:r>
              </m:e>
              <m:sup>
                <m:r>
                  <m:rPr>
                    <m:sty m:val="p"/>
                  </m:rPr>
                  <w:rPr>
                    <w:rFonts w:ascii="Cambria Math" w:hAnsi="Cambria Math" w:cstheme="minorHAnsi"/>
                    <w:sz w:val="24"/>
                    <w:szCs w:val="24"/>
                  </w:rPr>
                  <m:t>-5</m:t>
                </m:r>
              </m:sup>
            </m:sSup>
          </m:num>
          <m:den>
            <m:r>
              <m:rPr>
                <m:sty m:val="p"/>
              </m:rPr>
              <w:rPr>
                <w:rFonts w:ascii="Cambria Math" w:hAnsi="Cambria Math" w:cstheme="minorHAnsi"/>
                <w:sz w:val="24"/>
                <w:szCs w:val="24"/>
              </w:rPr>
              <m:t>0,1</m:t>
            </m:r>
          </m:den>
        </m:f>
        <m:r>
          <m:rPr>
            <m:sty m:val="p"/>
          </m:rPr>
          <w:rPr>
            <w:rFonts w:ascii="Cambria Math" w:hAnsi="Cambria Math" w:cstheme="minorHAnsi"/>
            <w:sz w:val="24"/>
            <w:szCs w:val="24"/>
          </w:rPr>
          <m:t xml:space="preserve"> ⇔</m:t>
        </m:r>
        <m:r>
          <w:rPr>
            <w:rFonts w:ascii="Cambria Math" w:hAnsi="Cambria Math" w:cstheme="minorHAnsi"/>
            <w:sz w:val="24"/>
            <w:szCs w:val="24"/>
          </w:rPr>
          <m:t>T</m:t>
        </m:r>
        <m:r>
          <m:rPr>
            <m:sty m:val="p"/>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800</m:t>
            </m:r>
          </m:num>
          <m:den>
            <m:r>
              <m:rPr>
                <m:sty m:val="p"/>
              </m:rPr>
              <w:rPr>
                <w:rFonts w:ascii="Cambria Math" w:hAnsi="Cambria Math" w:cstheme="minorHAnsi"/>
                <w:sz w:val="24"/>
                <w:szCs w:val="24"/>
              </w:rPr>
              <m:t>3,790786769</m:t>
            </m:r>
          </m:den>
        </m:f>
        <m:r>
          <m:rPr>
            <m:sty m:val="p"/>
          </m:rPr>
          <w:rPr>
            <w:rFonts w:ascii="Cambria Math" w:hAnsi="Cambria Math" w:cstheme="minorHAnsi"/>
            <w:sz w:val="24"/>
            <w:szCs w:val="24"/>
          </w:rPr>
          <m:t xml:space="preserve"> ⇔</m:t>
        </m:r>
        <m:r>
          <w:rPr>
            <w:rFonts w:ascii="Cambria Math" w:hAnsi="Cambria Math" w:cstheme="minorHAnsi"/>
            <w:sz w:val="24"/>
            <w:szCs w:val="24"/>
          </w:rPr>
          <m:t>T</m:t>
        </m:r>
        <m:r>
          <m:rPr>
            <m:sty m:val="p"/>
          </m:rPr>
          <w:rPr>
            <w:rFonts w:ascii="Cambria Math" w:hAnsi="Cambria Math" w:cstheme="minorHAnsi"/>
            <w:sz w:val="24"/>
            <w:szCs w:val="24"/>
          </w:rPr>
          <m:t>=211,04 €</m:t>
        </m:r>
      </m:oMath>
      <w:r w:rsidR="00452858" w:rsidRPr="00CC2777">
        <w:rPr>
          <w:rFonts w:cstheme="minorHAnsi"/>
          <w:sz w:val="24"/>
          <w:szCs w:val="24"/>
        </w:rPr>
        <w:t xml:space="preserve">. </w:t>
      </w:r>
      <w:r w:rsidR="00343C3C" w:rsidRPr="00CC2777">
        <w:rPr>
          <w:rFonts w:cstheme="minorHAnsi"/>
          <w:sz w:val="24"/>
          <w:szCs w:val="24"/>
        </w:rPr>
        <w:t xml:space="preserve">Portanto, </w:t>
      </w:r>
      <w:r w:rsidR="00A0069B" w:rsidRPr="00CC2777">
        <w:rPr>
          <w:rFonts w:cstheme="minorHAnsi"/>
          <w:sz w:val="24"/>
          <w:szCs w:val="24"/>
        </w:rPr>
        <w:t xml:space="preserve">nestas </w:t>
      </w:r>
      <w:r w:rsidR="00343C3C" w:rsidRPr="00CC2777">
        <w:rPr>
          <w:rFonts w:cstheme="minorHAnsi"/>
          <w:sz w:val="24"/>
          <w:szCs w:val="24"/>
        </w:rPr>
        <w:t xml:space="preserve">condições contratuais, a renda anual é de </w:t>
      </w:r>
      <m:oMath>
        <m:r>
          <w:rPr>
            <w:rFonts w:ascii="Cambria Math" w:hAnsi="Cambria Math" w:cstheme="minorHAnsi"/>
            <w:sz w:val="24"/>
            <w:szCs w:val="24"/>
          </w:rPr>
          <m:t>T</m:t>
        </m:r>
        <m:r>
          <m:rPr>
            <m:sty m:val="p"/>
          </m:rPr>
          <w:rPr>
            <w:rFonts w:ascii="Cambria Math" w:hAnsi="Cambria Math" w:cstheme="minorHAnsi"/>
            <w:sz w:val="24"/>
            <w:szCs w:val="24"/>
          </w:rPr>
          <m:t>=211,04 €</m:t>
        </m:r>
      </m:oMath>
      <w:r w:rsidR="00A85478" w:rsidRPr="00CC2777">
        <w:rPr>
          <w:rFonts w:cstheme="minorHAnsi"/>
          <w:sz w:val="24"/>
          <w:szCs w:val="24"/>
        </w:rPr>
        <w:t xml:space="preserve">, </w:t>
      </w:r>
      <w:r w:rsidR="00452858" w:rsidRPr="00CC2777">
        <w:rPr>
          <w:rFonts w:cstheme="minorHAnsi"/>
          <w:sz w:val="24"/>
          <w:szCs w:val="24"/>
        </w:rPr>
        <w:t>sendo o</w:t>
      </w:r>
      <w:r w:rsidR="00A85478" w:rsidRPr="00CC2777">
        <w:rPr>
          <w:rFonts w:cstheme="minorHAnsi"/>
          <w:sz w:val="24"/>
          <w:szCs w:val="24"/>
        </w:rPr>
        <w:t xml:space="preserve"> Quadro de amortização </w:t>
      </w:r>
      <w:r w:rsidR="00452858" w:rsidRPr="00CC2777">
        <w:rPr>
          <w:rFonts w:cstheme="minorHAnsi"/>
          <w:sz w:val="24"/>
          <w:szCs w:val="24"/>
        </w:rPr>
        <w:t>do investimento apresentado</w:t>
      </w:r>
      <w:r w:rsidR="00A85478" w:rsidRPr="00CC2777">
        <w:rPr>
          <w:rFonts w:cstheme="minorHAnsi"/>
          <w:sz w:val="24"/>
          <w:szCs w:val="24"/>
        </w:rPr>
        <w:t xml:space="preserve"> na </w:t>
      </w:r>
      <w:r w:rsidR="00A85478" w:rsidRPr="00CC2777">
        <w:rPr>
          <w:rFonts w:cstheme="minorHAnsi"/>
          <w:sz w:val="24"/>
          <w:szCs w:val="24"/>
        </w:rPr>
        <w:fldChar w:fldCharType="begin"/>
      </w:r>
      <w:r w:rsidR="00A85478" w:rsidRPr="00CC2777">
        <w:rPr>
          <w:rFonts w:cstheme="minorHAnsi"/>
          <w:sz w:val="24"/>
          <w:szCs w:val="24"/>
        </w:rPr>
        <w:instrText xml:space="preserve"> REF _Ref490640381 \h </w:instrText>
      </w:r>
      <w:r w:rsidR="00452858" w:rsidRPr="00CC2777">
        <w:rPr>
          <w:rFonts w:cstheme="minorHAnsi"/>
          <w:sz w:val="24"/>
          <w:szCs w:val="24"/>
        </w:rPr>
        <w:instrText xml:space="preserve"> \* MERGEFORMAT </w:instrText>
      </w:r>
      <w:r w:rsidR="00A85478" w:rsidRPr="00CC2777">
        <w:rPr>
          <w:rFonts w:cstheme="minorHAnsi"/>
          <w:sz w:val="24"/>
          <w:szCs w:val="24"/>
        </w:rPr>
      </w:r>
      <w:r w:rsidR="00A85478" w:rsidRPr="00CC2777">
        <w:rPr>
          <w:rFonts w:cstheme="minorHAnsi"/>
          <w:sz w:val="24"/>
          <w:szCs w:val="24"/>
        </w:rPr>
        <w:fldChar w:fldCharType="separate"/>
      </w:r>
      <w:r w:rsidR="000A1C1B" w:rsidRPr="00CC2777">
        <w:rPr>
          <w:rFonts w:cstheme="minorHAnsi"/>
          <w:sz w:val="24"/>
          <w:szCs w:val="24"/>
        </w:rPr>
        <w:t>Tabela 41</w:t>
      </w:r>
      <w:r w:rsidR="00A85478" w:rsidRPr="00CC2777">
        <w:rPr>
          <w:rFonts w:cstheme="minorHAnsi"/>
          <w:sz w:val="24"/>
          <w:szCs w:val="24"/>
        </w:rPr>
        <w:fldChar w:fldCharType="end"/>
      </w:r>
      <w:r w:rsidR="00452858" w:rsidRPr="00CC2777">
        <w:rPr>
          <w:rFonts w:cstheme="minorHAnsi"/>
          <w:sz w:val="24"/>
          <w:szCs w:val="24"/>
        </w:rPr>
        <w:t>.</w:t>
      </w:r>
    </w:p>
    <w:p w14:paraId="0D796FEE" w14:textId="3A0340EC" w:rsidR="00A85478" w:rsidRPr="002350EA" w:rsidRDefault="00A85478" w:rsidP="00A85478">
      <w:pPr>
        <w:pStyle w:val="Legenda"/>
        <w:jc w:val="left"/>
        <w:rPr>
          <w:b w:val="0"/>
          <w:i/>
          <w:color w:val="auto"/>
          <w:sz w:val="22"/>
          <w:szCs w:val="22"/>
        </w:rPr>
      </w:pPr>
      <w:bookmarkStart w:id="195" w:name="_Ref490640381"/>
      <w:bookmarkStart w:id="196" w:name="_Toc503722016"/>
      <w:r w:rsidRPr="002350EA">
        <w:rPr>
          <w:b w:val="0"/>
          <w:i/>
          <w:color w:val="auto"/>
          <w:sz w:val="22"/>
          <w:szCs w:val="22"/>
        </w:rPr>
        <w:t xml:space="preserve">Tabela </w:t>
      </w:r>
      <w:r w:rsidRPr="002350EA">
        <w:rPr>
          <w:b w:val="0"/>
          <w:i/>
          <w:color w:val="auto"/>
          <w:sz w:val="22"/>
          <w:szCs w:val="22"/>
        </w:rPr>
        <w:fldChar w:fldCharType="begin"/>
      </w:r>
      <w:r w:rsidRPr="002350EA">
        <w:rPr>
          <w:b w:val="0"/>
          <w:i/>
          <w:color w:val="auto"/>
          <w:sz w:val="22"/>
          <w:szCs w:val="22"/>
        </w:rPr>
        <w:instrText xml:space="preserve"> SEQ Tabela \* ARABIC </w:instrText>
      </w:r>
      <w:r w:rsidRPr="002350EA">
        <w:rPr>
          <w:b w:val="0"/>
          <w:i/>
          <w:color w:val="auto"/>
          <w:sz w:val="22"/>
          <w:szCs w:val="22"/>
        </w:rPr>
        <w:fldChar w:fldCharType="separate"/>
      </w:r>
      <w:r w:rsidR="000A1C1B">
        <w:rPr>
          <w:b w:val="0"/>
          <w:i/>
          <w:noProof/>
          <w:color w:val="auto"/>
          <w:sz w:val="22"/>
          <w:szCs w:val="22"/>
        </w:rPr>
        <w:t>41</w:t>
      </w:r>
      <w:r w:rsidRPr="002350EA">
        <w:rPr>
          <w:b w:val="0"/>
          <w:i/>
          <w:color w:val="auto"/>
          <w:sz w:val="22"/>
          <w:szCs w:val="22"/>
        </w:rPr>
        <w:fldChar w:fldCharType="end"/>
      </w:r>
      <w:bookmarkEnd w:id="195"/>
      <w:r w:rsidRPr="002350EA">
        <w:rPr>
          <w:b w:val="0"/>
          <w:i/>
          <w:color w:val="auto"/>
          <w:sz w:val="22"/>
          <w:szCs w:val="22"/>
        </w:rPr>
        <w:t>: Quadro de Amortização de empréstimo bancário (800 Euros)</w:t>
      </w:r>
      <w:r>
        <w:rPr>
          <w:b w:val="0"/>
          <w:i/>
          <w:color w:val="auto"/>
          <w:sz w:val="22"/>
          <w:szCs w:val="22"/>
        </w:rPr>
        <w:t xml:space="preserve"> com juro de 10%</w:t>
      </w:r>
      <w:bookmarkEnd w:id="196"/>
    </w:p>
    <w:tbl>
      <w:tblPr>
        <w:tblW w:w="9072" w:type="dxa"/>
        <w:tblInd w:w="-45" w:type="dxa"/>
        <w:tblLayout w:type="fixed"/>
        <w:tblCellMar>
          <w:left w:w="70" w:type="dxa"/>
          <w:right w:w="70" w:type="dxa"/>
        </w:tblCellMar>
        <w:tblLook w:val="0000" w:firstRow="0" w:lastRow="0" w:firstColumn="0" w:lastColumn="0" w:noHBand="0" w:noVBand="0"/>
      </w:tblPr>
      <w:tblGrid>
        <w:gridCol w:w="739"/>
        <w:gridCol w:w="1272"/>
        <w:gridCol w:w="854"/>
        <w:gridCol w:w="1092"/>
        <w:gridCol w:w="1318"/>
        <w:gridCol w:w="1439"/>
        <w:gridCol w:w="1113"/>
        <w:gridCol w:w="1245"/>
      </w:tblGrid>
      <w:tr w:rsidR="00A85478" w14:paraId="6A631517" w14:textId="77777777" w:rsidTr="00A85478">
        <w:trPr>
          <w:trHeight w:val="290"/>
          <w:tblHeader/>
        </w:trPr>
        <w:tc>
          <w:tcPr>
            <w:tcW w:w="739" w:type="dxa"/>
            <w:tcBorders>
              <w:top w:val="single" w:sz="12" w:space="0" w:color="auto"/>
              <w:left w:val="single" w:sz="12" w:space="0" w:color="auto"/>
              <w:bottom w:val="nil"/>
              <w:right w:val="nil"/>
            </w:tcBorders>
            <w:vAlign w:val="center"/>
          </w:tcPr>
          <w:p w14:paraId="06C7C087"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p>
        </w:tc>
        <w:tc>
          <w:tcPr>
            <w:tcW w:w="1272" w:type="dxa"/>
            <w:tcBorders>
              <w:top w:val="single" w:sz="12" w:space="0" w:color="auto"/>
              <w:left w:val="single" w:sz="12" w:space="0" w:color="auto"/>
              <w:bottom w:val="nil"/>
              <w:right w:val="single" w:sz="12" w:space="0" w:color="auto"/>
            </w:tcBorders>
          </w:tcPr>
          <w:p w14:paraId="38319DF6"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Capital</w:t>
            </w:r>
          </w:p>
        </w:tc>
        <w:tc>
          <w:tcPr>
            <w:tcW w:w="854" w:type="dxa"/>
            <w:tcBorders>
              <w:top w:val="single" w:sz="12" w:space="0" w:color="auto"/>
              <w:left w:val="nil"/>
              <w:bottom w:val="nil"/>
              <w:right w:val="nil"/>
            </w:tcBorders>
          </w:tcPr>
          <w:p w14:paraId="6285B291"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092" w:type="dxa"/>
            <w:tcBorders>
              <w:top w:val="single" w:sz="12" w:space="0" w:color="auto"/>
              <w:left w:val="single" w:sz="12" w:space="0" w:color="auto"/>
              <w:bottom w:val="nil"/>
              <w:right w:val="single" w:sz="12" w:space="0" w:color="auto"/>
            </w:tcBorders>
          </w:tcPr>
          <w:p w14:paraId="3E205A77"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318" w:type="dxa"/>
            <w:tcBorders>
              <w:top w:val="single" w:sz="12" w:space="0" w:color="auto"/>
              <w:left w:val="nil"/>
              <w:bottom w:val="nil"/>
              <w:right w:val="nil"/>
            </w:tcBorders>
          </w:tcPr>
          <w:p w14:paraId="7A3B4F62"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439" w:type="dxa"/>
            <w:tcBorders>
              <w:top w:val="single" w:sz="12" w:space="0" w:color="auto"/>
              <w:left w:val="single" w:sz="12" w:space="0" w:color="auto"/>
              <w:bottom w:val="nil"/>
              <w:right w:val="single" w:sz="12" w:space="0" w:color="auto"/>
            </w:tcBorders>
          </w:tcPr>
          <w:p w14:paraId="50615FBB"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113" w:type="dxa"/>
            <w:tcBorders>
              <w:top w:val="single" w:sz="12" w:space="0" w:color="auto"/>
              <w:left w:val="nil"/>
              <w:bottom w:val="nil"/>
              <w:right w:val="nil"/>
            </w:tcBorders>
          </w:tcPr>
          <w:p w14:paraId="42A26FF6"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245" w:type="dxa"/>
            <w:tcBorders>
              <w:top w:val="single" w:sz="12" w:space="0" w:color="auto"/>
              <w:left w:val="single" w:sz="12" w:space="0" w:color="auto"/>
              <w:bottom w:val="nil"/>
              <w:right w:val="single" w:sz="12" w:space="0" w:color="auto"/>
            </w:tcBorders>
          </w:tcPr>
          <w:p w14:paraId="6CAE00D6"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Capital</w:t>
            </w:r>
          </w:p>
        </w:tc>
      </w:tr>
      <w:tr w:rsidR="00A85478" w14:paraId="17B9E859" w14:textId="77777777" w:rsidTr="00A85478">
        <w:trPr>
          <w:trHeight w:val="290"/>
          <w:tblHeader/>
        </w:trPr>
        <w:tc>
          <w:tcPr>
            <w:tcW w:w="739" w:type="dxa"/>
            <w:tcBorders>
              <w:top w:val="nil"/>
              <w:left w:val="single" w:sz="12" w:space="0" w:color="auto"/>
              <w:bottom w:val="nil"/>
              <w:right w:val="nil"/>
            </w:tcBorders>
          </w:tcPr>
          <w:p w14:paraId="762CFD3A"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n</w:t>
            </w:r>
          </w:p>
        </w:tc>
        <w:tc>
          <w:tcPr>
            <w:tcW w:w="1272" w:type="dxa"/>
            <w:tcBorders>
              <w:top w:val="nil"/>
              <w:left w:val="single" w:sz="12" w:space="0" w:color="auto"/>
              <w:bottom w:val="nil"/>
              <w:right w:val="single" w:sz="12" w:space="0" w:color="auto"/>
            </w:tcBorders>
          </w:tcPr>
          <w:p w14:paraId="36FB8D29"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em divida</w:t>
            </w:r>
          </w:p>
        </w:tc>
        <w:tc>
          <w:tcPr>
            <w:tcW w:w="854" w:type="dxa"/>
            <w:tcBorders>
              <w:top w:val="nil"/>
              <w:left w:val="nil"/>
              <w:bottom w:val="nil"/>
              <w:right w:val="nil"/>
            </w:tcBorders>
          </w:tcPr>
          <w:p w14:paraId="6B6337BB"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Taxa de</w:t>
            </w:r>
          </w:p>
        </w:tc>
        <w:tc>
          <w:tcPr>
            <w:tcW w:w="1092" w:type="dxa"/>
            <w:tcBorders>
              <w:top w:val="nil"/>
              <w:left w:val="single" w:sz="12" w:space="0" w:color="auto"/>
              <w:bottom w:val="nil"/>
              <w:right w:val="single" w:sz="12" w:space="0" w:color="auto"/>
            </w:tcBorders>
          </w:tcPr>
          <w:p w14:paraId="585DF8F8"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318" w:type="dxa"/>
            <w:tcBorders>
              <w:top w:val="nil"/>
              <w:left w:val="nil"/>
              <w:bottom w:val="nil"/>
              <w:right w:val="nil"/>
            </w:tcBorders>
          </w:tcPr>
          <w:p w14:paraId="28251BA3"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439" w:type="dxa"/>
            <w:tcBorders>
              <w:top w:val="nil"/>
              <w:left w:val="single" w:sz="12" w:space="0" w:color="auto"/>
              <w:bottom w:val="nil"/>
              <w:right w:val="single" w:sz="12" w:space="0" w:color="auto"/>
            </w:tcBorders>
          </w:tcPr>
          <w:p w14:paraId="32A1F204"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Amortizações</w:t>
            </w:r>
          </w:p>
        </w:tc>
        <w:tc>
          <w:tcPr>
            <w:tcW w:w="1113" w:type="dxa"/>
            <w:tcBorders>
              <w:top w:val="nil"/>
              <w:left w:val="nil"/>
              <w:bottom w:val="nil"/>
              <w:right w:val="nil"/>
            </w:tcBorders>
          </w:tcPr>
          <w:p w14:paraId="09CE46F8"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245" w:type="dxa"/>
            <w:tcBorders>
              <w:top w:val="nil"/>
              <w:left w:val="single" w:sz="12" w:space="0" w:color="auto"/>
              <w:bottom w:val="nil"/>
              <w:right w:val="single" w:sz="12" w:space="0" w:color="auto"/>
            </w:tcBorders>
          </w:tcPr>
          <w:p w14:paraId="49853E75"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em divida</w:t>
            </w:r>
          </w:p>
        </w:tc>
      </w:tr>
      <w:tr w:rsidR="00A85478" w14:paraId="7BA107B7" w14:textId="77777777" w:rsidTr="00A85478">
        <w:trPr>
          <w:trHeight w:val="290"/>
          <w:tblHeader/>
        </w:trPr>
        <w:tc>
          <w:tcPr>
            <w:tcW w:w="739" w:type="dxa"/>
            <w:tcBorders>
              <w:top w:val="nil"/>
              <w:left w:val="single" w:sz="12" w:space="0" w:color="auto"/>
              <w:bottom w:val="nil"/>
              <w:right w:val="nil"/>
            </w:tcBorders>
          </w:tcPr>
          <w:p w14:paraId="521349A4"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p>
        </w:tc>
        <w:tc>
          <w:tcPr>
            <w:tcW w:w="1272" w:type="dxa"/>
            <w:tcBorders>
              <w:top w:val="nil"/>
              <w:left w:val="single" w:sz="12" w:space="0" w:color="auto"/>
              <w:bottom w:val="nil"/>
              <w:right w:val="single" w:sz="12" w:space="0" w:color="auto"/>
            </w:tcBorders>
          </w:tcPr>
          <w:p w14:paraId="48FCF1F8"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no início</w:t>
            </w:r>
          </w:p>
        </w:tc>
        <w:tc>
          <w:tcPr>
            <w:tcW w:w="854" w:type="dxa"/>
            <w:tcBorders>
              <w:top w:val="nil"/>
              <w:left w:val="nil"/>
              <w:bottom w:val="nil"/>
              <w:right w:val="nil"/>
            </w:tcBorders>
          </w:tcPr>
          <w:p w14:paraId="2ADB8552"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juro</w:t>
            </w:r>
          </w:p>
        </w:tc>
        <w:tc>
          <w:tcPr>
            <w:tcW w:w="1092" w:type="dxa"/>
            <w:tcBorders>
              <w:top w:val="nil"/>
              <w:left w:val="single" w:sz="12" w:space="0" w:color="auto"/>
              <w:bottom w:val="nil"/>
              <w:right w:val="single" w:sz="12" w:space="0" w:color="auto"/>
            </w:tcBorders>
          </w:tcPr>
          <w:p w14:paraId="4296668B"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Juro</w:t>
            </w:r>
          </w:p>
        </w:tc>
        <w:tc>
          <w:tcPr>
            <w:tcW w:w="1318" w:type="dxa"/>
            <w:tcBorders>
              <w:top w:val="nil"/>
              <w:left w:val="nil"/>
              <w:bottom w:val="nil"/>
              <w:right w:val="nil"/>
            </w:tcBorders>
          </w:tcPr>
          <w:p w14:paraId="1EE8AE7A"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Amortização</w:t>
            </w:r>
          </w:p>
        </w:tc>
        <w:tc>
          <w:tcPr>
            <w:tcW w:w="1439" w:type="dxa"/>
            <w:tcBorders>
              <w:top w:val="nil"/>
              <w:left w:val="single" w:sz="12" w:space="0" w:color="auto"/>
              <w:bottom w:val="nil"/>
              <w:right w:val="single" w:sz="12" w:space="0" w:color="auto"/>
            </w:tcBorders>
          </w:tcPr>
          <w:p w14:paraId="5F7A38D6"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Acumuladas</w:t>
            </w:r>
          </w:p>
        </w:tc>
        <w:tc>
          <w:tcPr>
            <w:tcW w:w="1113" w:type="dxa"/>
            <w:tcBorders>
              <w:top w:val="nil"/>
              <w:left w:val="nil"/>
              <w:bottom w:val="nil"/>
              <w:right w:val="nil"/>
            </w:tcBorders>
          </w:tcPr>
          <w:p w14:paraId="6EE3649F"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Prestação</w:t>
            </w:r>
          </w:p>
        </w:tc>
        <w:tc>
          <w:tcPr>
            <w:tcW w:w="1245" w:type="dxa"/>
            <w:tcBorders>
              <w:top w:val="nil"/>
              <w:left w:val="single" w:sz="12" w:space="0" w:color="auto"/>
              <w:bottom w:val="nil"/>
              <w:right w:val="single" w:sz="12" w:space="0" w:color="auto"/>
            </w:tcBorders>
          </w:tcPr>
          <w:p w14:paraId="249823C5"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no fim</w:t>
            </w:r>
          </w:p>
        </w:tc>
      </w:tr>
      <w:tr w:rsidR="00A85478" w14:paraId="47BC20E3" w14:textId="77777777" w:rsidTr="00A85478">
        <w:trPr>
          <w:trHeight w:val="305"/>
          <w:tblHeader/>
        </w:trPr>
        <w:tc>
          <w:tcPr>
            <w:tcW w:w="739" w:type="dxa"/>
            <w:tcBorders>
              <w:top w:val="nil"/>
              <w:left w:val="single" w:sz="12" w:space="0" w:color="auto"/>
              <w:bottom w:val="single" w:sz="12" w:space="0" w:color="auto"/>
              <w:right w:val="nil"/>
            </w:tcBorders>
          </w:tcPr>
          <w:p w14:paraId="6BB1FECC"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p>
        </w:tc>
        <w:tc>
          <w:tcPr>
            <w:tcW w:w="1272" w:type="dxa"/>
            <w:tcBorders>
              <w:top w:val="nil"/>
              <w:left w:val="single" w:sz="12" w:space="0" w:color="auto"/>
              <w:bottom w:val="single" w:sz="12" w:space="0" w:color="auto"/>
              <w:right w:val="single" w:sz="12" w:space="0" w:color="auto"/>
            </w:tcBorders>
          </w:tcPr>
          <w:p w14:paraId="2688DA1D"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do período</w:t>
            </w:r>
          </w:p>
        </w:tc>
        <w:tc>
          <w:tcPr>
            <w:tcW w:w="854" w:type="dxa"/>
            <w:tcBorders>
              <w:top w:val="nil"/>
              <w:left w:val="nil"/>
              <w:bottom w:val="single" w:sz="12" w:space="0" w:color="auto"/>
              <w:right w:val="nil"/>
            </w:tcBorders>
          </w:tcPr>
          <w:p w14:paraId="6B2443B4"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092" w:type="dxa"/>
            <w:tcBorders>
              <w:top w:val="nil"/>
              <w:left w:val="single" w:sz="12" w:space="0" w:color="auto"/>
              <w:bottom w:val="single" w:sz="12" w:space="0" w:color="auto"/>
              <w:right w:val="single" w:sz="12" w:space="0" w:color="auto"/>
            </w:tcBorders>
          </w:tcPr>
          <w:p w14:paraId="694640EE"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318" w:type="dxa"/>
            <w:tcBorders>
              <w:top w:val="nil"/>
              <w:left w:val="nil"/>
              <w:bottom w:val="single" w:sz="12" w:space="0" w:color="auto"/>
              <w:right w:val="nil"/>
            </w:tcBorders>
          </w:tcPr>
          <w:p w14:paraId="4735E412"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439" w:type="dxa"/>
            <w:tcBorders>
              <w:top w:val="nil"/>
              <w:left w:val="single" w:sz="12" w:space="0" w:color="auto"/>
              <w:bottom w:val="single" w:sz="12" w:space="0" w:color="auto"/>
              <w:right w:val="single" w:sz="12" w:space="0" w:color="auto"/>
            </w:tcBorders>
          </w:tcPr>
          <w:p w14:paraId="797B58CF"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113" w:type="dxa"/>
            <w:tcBorders>
              <w:top w:val="nil"/>
              <w:left w:val="nil"/>
              <w:bottom w:val="single" w:sz="12" w:space="0" w:color="auto"/>
              <w:right w:val="nil"/>
            </w:tcBorders>
          </w:tcPr>
          <w:p w14:paraId="0C0AE7FA" w14:textId="77777777" w:rsidR="00A85478" w:rsidRDefault="00A85478" w:rsidP="00A85478">
            <w:pPr>
              <w:autoSpaceDE w:val="0"/>
              <w:autoSpaceDN w:val="0"/>
              <w:adjustRightInd w:val="0"/>
              <w:spacing w:after="0" w:line="240" w:lineRule="auto"/>
              <w:ind w:firstLine="0"/>
              <w:jc w:val="right"/>
              <w:rPr>
                <w:rFonts w:ascii="Calibri" w:hAnsi="Calibri" w:cs="Calibri"/>
                <w:b/>
                <w:bCs/>
                <w:color w:val="000000"/>
              </w:rPr>
            </w:pPr>
          </w:p>
        </w:tc>
        <w:tc>
          <w:tcPr>
            <w:tcW w:w="1245" w:type="dxa"/>
            <w:tcBorders>
              <w:top w:val="nil"/>
              <w:left w:val="single" w:sz="12" w:space="0" w:color="auto"/>
              <w:bottom w:val="single" w:sz="12" w:space="0" w:color="auto"/>
              <w:right w:val="single" w:sz="12" w:space="0" w:color="auto"/>
            </w:tcBorders>
          </w:tcPr>
          <w:p w14:paraId="19720F28" w14:textId="77777777" w:rsidR="00A85478" w:rsidRDefault="00A85478" w:rsidP="00A85478">
            <w:pPr>
              <w:autoSpaceDE w:val="0"/>
              <w:autoSpaceDN w:val="0"/>
              <w:adjustRightInd w:val="0"/>
              <w:spacing w:after="0" w:line="240" w:lineRule="auto"/>
              <w:ind w:firstLine="0"/>
              <w:jc w:val="center"/>
              <w:rPr>
                <w:rFonts w:ascii="Calibri" w:hAnsi="Calibri" w:cs="Calibri"/>
                <w:b/>
                <w:bCs/>
                <w:color w:val="000000"/>
              </w:rPr>
            </w:pPr>
            <w:r>
              <w:rPr>
                <w:rFonts w:ascii="Calibri" w:hAnsi="Calibri" w:cs="Calibri"/>
                <w:b/>
                <w:bCs/>
                <w:color w:val="000000"/>
              </w:rPr>
              <w:t>do período</w:t>
            </w:r>
          </w:p>
        </w:tc>
      </w:tr>
      <w:tr w:rsidR="00A85478" w14:paraId="01558874" w14:textId="77777777" w:rsidTr="00A85478">
        <w:trPr>
          <w:trHeight w:val="305"/>
          <w:tblHeader/>
        </w:trPr>
        <w:tc>
          <w:tcPr>
            <w:tcW w:w="739" w:type="dxa"/>
            <w:tcBorders>
              <w:top w:val="single" w:sz="12" w:space="0" w:color="auto"/>
              <w:left w:val="single" w:sz="12" w:space="0" w:color="auto"/>
              <w:bottom w:val="single" w:sz="12" w:space="0" w:color="auto"/>
              <w:right w:val="nil"/>
            </w:tcBorders>
            <w:shd w:val="solid" w:color="C0C0C0" w:fill="auto"/>
          </w:tcPr>
          <w:p w14:paraId="17467684"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p>
        </w:tc>
        <w:tc>
          <w:tcPr>
            <w:tcW w:w="1272" w:type="dxa"/>
            <w:tcBorders>
              <w:top w:val="single" w:sz="12" w:space="0" w:color="auto"/>
              <w:left w:val="single" w:sz="12" w:space="0" w:color="auto"/>
              <w:bottom w:val="single" w:sz="12" w:space="0" w:color="auto"/>
              <w:right w:val="single" w:sz="12" w:space="0" w:color="auto"/>
            </w:tcBorders>
          </w:tcPr>
          <w:p w14:paraId="053D5576"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(1)</w:t>
            </w:r>
          </w:p>
        </w:tc>
        <w:tc>
          <w:tcPr>
            <w:tcW w:w="854" w:type="dxa"/>
            <w:tcBorders>
              <w:top w:val="single" w:sz="12" w:space="0" w:color="auto"/>
              <w:left w:val="nil"/>
              <w:bottom w:val="single" w:sz="12" w:space="0" w:color="auto"/>
              <w:right w:val="nil"/>
            </w:tcBorders>
          </w:tcPr>
          <w:p w14:paraId="1D04497D"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(2)</w:t>
            </w:r>
          </w:p>
        </w:tc>
        <w:tc>
          <w:tcPr>
            <w:tcW w:w="1092" w:type="dxa"/>
            <w:tcBorders>
              <w:top w:val="single" w:sz="12" w:space="0" w:color="auto"/>
              <w:left w:val="single" w:sz="12" w:space="0" w:color="auto"/>
              <w:bottom w:val="single" w:sz="12" w:space="0" w:color="auto"/>
              <w:right w:val="single" w:sz="12" w:space="0" w:color="auto"/>
            </w:tcBorders>
          </w:tcPr>
          <w:p w14:paraId="48840E09"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(3)=(1)x(2)</w:t>
            </w:r>
          </w:p>
        </w:tc>
        <w:tc>
          <w:tcPr>
            <w:tcW w:w="1318" w:type="dxa"/>
            <w:tcBorders>
              <w:top w:val="single" w:sz="12" w:space="0" w:color="auto"/>
              <w:left w:val="nil"/>
              <w:bottom w:val="single" w:sz="12" w:space="0" w:color="auto"/>
              <w:right w:val="nil"/>
            </w:tcBorders>
          </w:tcPr>
          <w:p w14:paraId="0D1B5001"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(4)=(6)-(3)</w:t>
            </w:r>
          </w:p>
        </w:tc>
        <w:tc>
          <w:tcPr>
            <w:tcW w:w="1439" w:type="dxa"/>
            <w:tcBorders>
              <w:top w:val="single" w:sz="12" w:space="0" w:color="auto"/>
              <w:left w:val="single" w:sz="12" w:space="0" w:color="auto"/>
              <w:bottom w:val="single" w:sz="12" w:space="0" w:color="auto"/>
              <w:right w:val="single" w:sz="12" w:space="0" w:color="auto"/>
            </w:tcBorders>
          </w:tcPr>
          <w:p w14:paraId="6BD8FCF2"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(5)</w:t>
            </w:r>
          </w:p>
        </w:tc>
        <w:tc>
          <w:tcPr>
            <w:tcW w:w="1113" w:type="dxa"/>
            <w:tcBorders>
              <w:top w:val="single" w:sz="12" w:space="0" w:color="auto"/>
              <w:left w:val="nil"/>
              <w:bottom w:val="single" w:sz="12" w:space="0" w:color="auto"/>
              <w:right w:val="nil"/>
            </w:tcBorders>
          </w:tcPr>
          <w:p w14:paraId="7E6CADCC"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(6)=(3)+(4)</w:t>
            </w:r>
          </w:p>
        </w:tc>
        <w:tc>
          <w:tcPr>
            <w:tcW w:w="1245" w:type="dxa"/>
            <w:tcBorders>
              <w:top w:val="single" w:sz="12" w:space="0" w:color="auto"/>
              <w:left w:val="single" w:sz="12" w:space="0" w:color="auto"/>
              <w:bottom w:val="single" w:sz="12" w:space="0" w:color="auto"/>
              <w:right w:val="single" w:sz="12" w:space="0" w:color="auto"/>
            </w:tcBorders>
          </w:tcPr>
          <w:p w14:paraId="2A545BE1" w14:textId="77777777" w:rsidR="00A85478" w:rsidRDefault="00A85478" w:rsidP="00A85478">
            <w:pPr>
              <w:autoSpaceDE w:val="0"/>
              <w:autoSpaceDN w:val="0"/>
              <w:adjustRightInd w:val="0"/>
              <w:spacing w:after="0" w:line="240" w:lineRule="auto"/>
              <w:ind w:firstLine="0"/>
              <w:jc w:val="center"/>
              <w:rPr>
                <w:rFonts w:ascii="Calibri" w:hAnsi="Calibri" w:cs="Calibri"/>
                <w:color w:val="000000"/>
              </w:rPr>
            </w:pPr>
            <w:r>
              <w:rPr>
                <w:rFonts w:ascii="Calibri" w:hAnsi="Calibri" w:cs="Calibri"/>
                <w:color w:val="000000"/>
              </w:rPr>
              <w:t>(7)=(1)-(4)</w:t>
            </w:r>
          </w:p>
        </w:tc>
      </w:tr>
      <w:tr w:rsidR="00A85478" w14:paraId="6A9143A4" w14:textId="77777777" w:rsidTr="00A85478">
        <w:trPr>
          <w:trHeight w:val="290"/>
        </w:trPr>
        <w:tc>
          <w:tcPr>
            <w:tcW w:w="739" w:type="dxa"/>
            <w:tcBorders>
              <w:top w:val="nil"/>
              <w:left w:val="single" w:sz="12" w:space="0" w:color="auto"/>
              <w:bottom w:val="nil"/>
              <w:right w:val="nil"/>
            </w:tcBorders>
          </w:tcPr>
          <w:p w14:paraId="49608915"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w:t>
            </w:r>
          </w:p>
        </w:tc>
        <w:tc>
          <w:tcPr>
            <w:tcW w:w="1272" w:type="dxa"/>
            <w:tcBorders>
              <w:top w:val="nil"/>
              <w:left w:val="single" w:sz="12" w:space="0" w:color="auto"/>
              <w:bottom w:val="nil"/>
              <w:right w:val="single" w:sz="12" w:space="0" w:color="auto"/>
            </w:tcBorders>
          </w:tcPr>
          <w:p w14:paraId="1777B44A"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800</w:t>
            </w:r>
          </w:p>
        </w:tc>
        <w:tc>
          <w:tcPr>
            <w:tcW w:w="854" w:type="dxa"/>
            <w:tcBorders>
              <w:top w:val="nil"/>
              <w:left w:val="nil"/>
              <w:bottom w:val="nil"/>
              <w:right w:val="nil"/>
            </w:tcBorders>
          </w:tcPr>
          <w:p w14:paraId="664C28A9"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0,1</w:t>
            </w:r>
          </w:p>
        </w:tc>
        <w:tc>
          <w:tcPr>
            <w:tcW w:w="1092" w:type="dxa"/>
            <w:tcBorders>
              <w:top w:val="nil"/>
              <w:left w:val="single" w:sz="12" w:space="0" w:color="auto"/>
              <w:bottom w:val="nil"/>
              <w:right w:val="single" w:sz="12" w:space="0" w:color="auto"/>
            </w:tcBorders>
          </w:tcPr>
          <w:p w14:paraId="12C0DAED"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80,00</w:t>
            </w:r>
          </w:p>
        </w:tc>
        <w:tc>
          <w:tcPr>
            <w:tcW w:w="1318" w:type="dxa"/>
            <w:tcBorders>
              <w:top w:val="nil"/>
              <w:left w:val="nil"/>
              <w:bottom w:val="nil"/>
              <w:right w:val="nil"/>
            </w:tcBorders>
          </w:tcPr>
          <w:p w14:paraId="0B9B6F6C"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131,04</w:t>
            </w:r>
          </w:p>
        </w:tc>
        <w:tc>
          <w:tcPr>
            <w:tcW w:w="1439" w:type="dxa"/>
            <w:tcBorders>
              <w:top w:val="nil"/>
              <w:left w:val="single" w:sz="12" w:space="0" w:color="auto"/>
              <w:bottom w:val="nil"/>
              <w:right w:val="single" w:sz="12" w:space="0" w:color="auto"/>
            </w:tcBorders>
          </w:tcPr>
          <w:p w14:paraId="650E33FC"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131,04</w:t>
            </w:r>
          </w:p>
        </w:tc>
        <w:tc>
          <w:tcPr>
            <w:tcW w:w="1113" w:type="dxa"/>
            <w:tcBorders>
              <w:top w:val="nil"/>
              <w:left w:val="nil"/>
              <w:bottom w:val="nil"/>
              <w:right w:val="nil"/>
            </w:tcBorders>
          </w:tcPr>
          <w:p w14:paraId="6CED3BC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211,04</w:t>
            </w:r>
          </w:p>
        </w:tc>
        <w:tc>
          <w:tcPr>
            <w:tcW w:w="1245" w:type="dxa"/>
            <w:tcBorders>
              <w:top w:val="nil"/>
              <w:left w:val="single" w:sz="12" w:space="0" w:color="auto"/>
              <w:bottom w:val="nil"/>
              <w:right w:val="single" w:sz="12" w:space="0" w:color="auto"/>
            </w:tcBorders>
          </w:tcPr>
          <w:p w14:paraId="641A9349"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668,96</w:t>
            </w:r>
          </w:p>
        </w:tc>
      </w:tr>
      <w:tr w:rsidR="00A85478" w14:paraId="4065C9F8" w14:textId="77777777" w:rsidTr="00A85478">
        <w:trPr>
          <w:trHeight w:val="290"/>
        </w:trPr>
        <w:tc>
          <w:tcPr>
            <w:tcW w:w="739" w:type="dxa"/>
            <w:tcBorders>
              <w:top w:val="nil"/>
              <w:left w:val="single" w:sz="12" w:space="0" w:color="auto"/>
              <w:bottom w:val="nil"/>
              <w:right w:val="nil"/>
            </w:tcBorders>
          </w:tcPr>
          <w:p w14:paraId="61DCC889"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w:t>
            </w:r>
          </w:p>
        </w:tc>
        <w:tc>
          <w:tcPr>
            <w:tcW w:w="1272" w:type="dxa"/>
            <w:tcBorders>
              <w:top w:val="nil"/>
              <w:left w:val="single" w:sz="12" w:space="0" w:color="auto"/>
              <w:bottom w:val="nil"/>
              <w:right w:val="single" w:sz="12" w:space="0" w:color="auto"/>
            </w:tcBorders>
          </w:tcPr>
          <w:p w14:paraId="6E06276D"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668,96</w:t>
            </w:r>
          </w:p>
        </w:tc>
        <w:tc>
          <w:tcPr>
            <w:tcW w:w="854" w:type="dxa"/>
            <w:tcBorders>
              <w:top w:val="nil"/>
              <w:left w:val="nil"/>
              <w:bottom w:val="nil"/>
              <w:right w:val="nil"/>
            </w:tcBorders>
          </w:tcPr>
          <w:p w14:paraId="7D2383DE"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0,1</w:t>
            </w:r>
          </w:p>
        </w:tc>
        <w:tc>
          <w:tcPr>
            <w:tcW w:w="1092" w:type="dxa"/>
            <w:tcBorders>
              <w:top w:val="nil"/>
              <w:left w:val="single" w:sz="12" w:space="0" w:color="auto"/>
              <w:bottom w:val="nil"/>
              <w:right w:val="single" w:sz="12" w:space="0" w:color="auto"/>
            </w:tcBorders>
          </w:tcPr>
          <w:p w14:paraId="5686E4D7"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66,90</w:t>
            </w:r>
          </w:p>
        </w:tc>
        <w:tc>
          <w:tcPr>
            <w:tcW w:w="1318" w:type="dxa"/>
            <w:tcBorders>
              <w:top w:val="nil"/>
              <w:left w:val="nil"/>
              <w:bottom w:val="nil"/>
              <w:right w:val="nil"/>
            </w:tcBorders>
          </w:tcPr>
          <w:p w14:paraId="1005FC6D"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144,14</w:t>
            </w:r>
          </w:p>
        </w:tc>
        <w:tc>
          <w:tcPr>
            <w:tcW w:w="1439" w:type="dxa"/>
            <w:tcBorders>
              <w:top w:val="nil"/>
              <w:left w:val="single" w:sz="12" w:space="0" w:color="auto"/>
              <w:bottom w:val="nil"/>
              <w:right w:val="single" w:sz="12" w:space="0" w:color="auto"/>
            </w:tcBorders>
          </w:tcPr>
          <w:p w14:paraId="50B19FCA"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275,18</w:t>
            </w:r>
          </w:p>
        </w:tc>
        <w:tc>
          <w:tcPr>
            <w:tcW w:w="1113" w:type="dxa"/>
            <w:tcBorders>
              <w:top w:val="nil"/>
              <w:left w:val="nil"/>
              <w:bottom w:val="nil"/>
              <w:right w:val="nil"/>
            </w:tcBorders>
          </w:tcPr>
          <w:p w14:paraId="494BD915"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211,04</w:t>
            </w:r>
          </w:p>
        </w:tc>
        <w:tc>
          <w:tcPr>
            <w:tcW w:w="1245" w:type="dxa"/>
            <w:tcBorders>
              <w:top w:val="nil"/>
              <w:left w:val="single" w:sz="12" w:space="0" w:color="auto"/>
              <w:bottom w:val="nil"/>
              <w:right w:val="single" w:sz="12" w:space="0" w:color="auto"/>
            </w:tcBorders>
          </w:tcPr>
          <w:p w14:paraId="7DD3C627"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524,82</w:t>
            </w:r>
          </w:p>
        </w:tc>
      </w:tr>
      <w:tr w:rsidR="00A85478" w14:paraId="5380D5AE" w14:textId="77777777" w:rsidTr="00A85478">
        <w:trPr>
          <w:trHeight w:val="290"/>
        </w:trPr>
        <w:tc>
          <w:tcPr>
            <w:tcW w:w="739" w:type="dxa"/>
            <w:tcBorders>
              <w:top w:val="nil"/>
              <w:left w:val="single" w:sz="12" w:space="0" w:color="auto"/>
              <w:bottom w:val="nil"/>
              <w:right w:val="nil"/>
            </w:tcBorders>
          </w:tcPr>
          <w:p w14:paraId="1C01F60E"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3</w:t>
            </w:r>
          </w:p>
        </w:tc>
        <w:tc>
          <w:tcPr>
            <w:tcW w:w="1272" w:type="dxa"/>
            <w:tcBorders>
              <w:top w:val="nil"/>
              <w:left w:val="single" w:sz="12" w:space="0" w:color="auto"/>
              <w:bottom w:val="nil"/>
              <w:right w:val="single" w:sz="12" w:space="0" w:color="auto"/>
            </w:tcBorders>
          </w:tcPr>
          <w:p w14:paraId="12492B17"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524,82</w:t>
            </w:r>
          </w:p>
        </w:tc>
        <w:tc>
          <w:tcPr>
            <w:tcW w:w="854" w:type="dxa"/>
            <w:tcBorders>
              <w:top w:val="nil"/>
              <w:left w:val="nil"/>
              <w:bottom w:val="nil"/>
              <w:right w:val="nil"/>
            </w:tcBorders>
          </w:tcPr>
          <w:p w14:paraId="1C06C715"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0,1</w:t>
            </w:r>
          </w:p>
        </w:tc>
        <w:tc>
          <w:tcPr>
            <w:tcW w:w="1092" w:type="dxa"/>
            <w:tcBorders>
              <w:top w:val="nil"/>
              <w:left w:val="single" w:sz="12" w:space="0" w:color="auto"/>
              <w:bottom w:val="nil"/>
              <w:right w:val="single" w:sz="12" w:space="0" w:color="auto"/>
            </w:tcBorders>
          </w:tcPr>
          <w:p w14:paraId="4B102D2C"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52,48</w:t>
            </w:r>
          </w:p>
        </w:tc>
        <w:tc>
          <w:tcPr>
            <w:tcW w:w="1318" w:type="dxa"/>
            <w:tcBorders>
              <w:top w:val="nil"/>
              <w:left w:val="nil"/>
              <w:bottom w:val="nil"/>
              <w:right w:val="nil"/>
            </w:tcBorders>
          </w:tcPr>
          <w:p w14:paraId="46A1C1D5"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158,56</w:t>
            </w:r>
          </w:p>
        </w:tc>
        <w:tc>
          <w:tcPr>
            <w:tcW w:w="1439" w:type="dxa"/>
            <w:tcBorders>
              <w:top w:val="nil"/>
              <w:left w:val="single" w:sz="12" w:space="0" w:color="auto"/>
              <w:bottom w:val="nil"/>
              <w:right w:val="single" w:sz="12" w:space="0" w:color="auto"/>
            </w:tcBorders>
          </w:tcPr>
          <w:p w14:paraId="4695E1D8"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433,74</w:t>
            </w:r>
          </w:p>
        </w:tc>
        <w:tc>
          <w:tcPr>
            <w:tcW w:w="1113" w:type="dxa"/>
            <w:tcBorders>
              <w:top w:val="nil"/>
              <w:left w:val="nil"/>
              <w:bottom w:val="nil"/>
              <w:right w:val="nil"/>
            </w:tcBorders>
          </w:tcPr>
          <w:p w14:paraId="7F05F0A9"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211,04</w:t>
            </w:r>
          </w:p>
        </w:tc>
        <w:tc>
          <w:tcPr>
            <w:tcW w:w="1245" w:type="dxa"/>
            <w:tcBorders>
              <w:top w:val="nil"/>
              <w:left w:val="single" w:sz="12" w:space="0" w:color="auto"/>
              <w:bottom w:val="nil"/>
              <w:right w:val="single" w:sz="12" w:space="0" w:color="auto"/>
            </w:tcBorders>
          </w:tcPr>
          <w:p w14:paraId="21EE7164"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366,26</w:t>
            </w:r>
          </w:p>
        </w:tc>
      </w:tr>
      <w:tr w:rsidR="00A85478" w14:paraId="38ECFF88" w14:textId="77777777" w:rsidTr="00A85478">
        <w:trPr>
          <w:trHeight w:val="290"/>
        </w:trPr>
        <w:tc>
          <w:tcPr>
            <w:tcW w:w="739" w:type="dxa"/>
            <w:tcBorders>
              <w:top w:val="nil"/>
              <w:left w:val="single" w:sz="12" w:space="0" w:color="auto"/>
              <w:bottom w:val="nil"/>
              <w:right w:val="nil"/>
            </w:tcBorders>
          </w:tcPr>
          <w:p w14:paraId="1092519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4</w:t>
            </w:r>
          </w:p>
        </w:tc>
        <w:tc>
          <w:tcPr>
            <w:tcW w:w="1272" w:type="dxa"/>
            <w:tcBorders>
              <w:top w:val="nil"/>
              <w:left w:val="single" w:sz="12" w:space="0" w:color="auto"/>
              <w:bottom w:val="nil"/>
              <w:right w:val="single" w:sz="12" w:space="0" w:color="auto"/>
            </w:tcBorders>
          </w:tcPr>
          <w:p w14:paraId="58503451"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366,26</w:t>
            </w:r>
          </w:p>
        </w:tc>
        <w:tc>
          <w:tcPr>
            <w:tcW w:w="854" w:type="dxa"/>
            <w:tcBorders>
              <w:top w:val="nil"/>
              <w:left w:val="nil"/>
              <w:bottom w:val="nil"/>
              <w:right w:val="nil"/>
            </w:tcBorders>
          </w:tcPr>
          <w:p w14:paraId="17F3DEF2"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0,1</w:t>
            </w:r>
          </w:p>
        </w:tc>
        <w:tc>
          <w:tcPr>
            <w:tcW w:w="1092" w:type="dxa"/>
            <w:tcBorders>
              <w:top w:val="nil"/>
              <w:left w:val="single" w:sz="12" w:space="0" w:color="auto"/>
              <w:bottom w:val="nil"/>
              <w:right w:val="single" w:sz="12" w:space="0" w:color="auto"/>
            </w:tcBorders>
          </w:tcPr>
          <w:p w14:paraId="01BCA36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36,63</w:t>
            </w:r>
          </w:p>
        </w:tc>
        <w:tc>
          <w:tcPr>
            <w:tcW w:w="1318" w:type="dxa"/>
            <w:tcBorders>
              <w:top w:val="nil"/>
              <w:left w:val="nil"/>
              <w:bottom w:val="nil"/>
              <w:right w:val="nil"/>
            </w:tcBorders>
          </w:tcPr>
          <w:p w14:paraId="3CD4CCA8"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174,41</w:t>
            </w:r>
          </w:p>
        </w:tc>
        <w:tc>
          <w:tcPr>
            <w:tcW w:w="1439" w:type="dxa"/>
            <w:tcBorders>
              <w:top w:val="nil"/>
              <w:left w:val="single" w:sz="12" w:space="0" w:color="auto"/>
              <w:bottom w:val="nil"/>
              <w:right w:val="single" w:sz="12" w:space="0" w:color="auto"/>
            </w:tcBorders>
          </w:tcPr>
          <w:p w14:paraId="4ABC0BA5"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608,15</w:t>
            </w:r>
          </w:p>
        </w:tc>
        <w:tc>
          <w:tcPr>
            <w:tcW w:w="1113" w:type="dxa"/>
            <w:tcBorders>
              <w:top w:val="nil"/>
              <w:left w:val="nil"/>
              <w:bottom w:val="nil"/>
              <w:right w:val="nil"/>
            </w:tcBorders>
          </w:tcPr>
          <w:p w14:paraId="2B1795C7"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211,04</w:t>
            </w:r>
          </w:p>
        </w:tc>
        <w:tc>
          <w:tcPr>
            <w:tcW w:w="1245" w:type="dxa"/>
            <w:tcBorders>
              <w:top w:val="nil"/>
              <w:left w:val="single" w:sz="12" w:space="0" w:color="auto"/>
              <w:bottom w:val="nil"/>
              <w:right w:val="single" w:sz="12" w:space="0" w:color="auto"/>
            </w:tcBorders>
          </w:tcPr>
          <w:p w14:paraId="42D9CF28"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191,85</w:t>
            </w:r>
          </w:p>
        </w:tc>
      </w:tr>
      <w:tr w:rsidR="00A85478" w14:paraId="4AA365B6" w14:textId="77777777" w:rsidTr="00A85478">
        <w:trPr>
          <w:trHeight w:val="305"/>
        </w:trPr>
        <w:tc>
          <w:tcPr>
            <w:tcW w:w="739" w:type="dxa"/>
            <w:tcBorders>
              <w:top w:val="nil"/>
              <w:left w:val="single" w:sz="12" w:space="0" w:color="auto"/>
              <w:bottom w:val="single" w:sz="12" w:space="0" w:color="auto"/>
              <w:right w:val="nil"/>
            </w:tcBorders>
          </w:tcPr>
          <w:p w14:paraId="7713E19D"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5</w:t>
            </w:r>
          </w:p>
        </w:tc>
        <w:tc>
          <w:tcPr>
            <w:tcW w:w="1272" w:type="dxa"/>
            <w:tcBorders>
              <w:top w:val="nil"/>
              <w:left w:val="single" w:sz="12" w:space="0" w:color="auto"/>
              <w:bottom w:val="single" w:sz="12" w:space="0" w:color="auto"/>
              <w:right w:val="single" w:sz="12" w:space="0" w:color="auto"/>
            </w:tcBorders>
          </w:tcPr>
          <w:p w14:paraId="50C342BD"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191,85</w:t>
            </w:r>
          </w:p>
        </w:tc>
        <w:tc>
          <w:tcPr>
            <w:tcW w:w="854" w:type="dxa"/>
            <w:tcBorders>
              <w:top w:val="nil"/>
              <w:left w:val="nil"/>
              <w:bottom w:val="single" w:sz="12" w:space="0" w:color="auto"/>
              <w:right w:val="nil"/>
            </w:tcBorders>
          </w:tcPr>
          <w:p w14:paraId="6DE42C7E"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0,1</w:t>
            </w:r>
          </w:p>
        </w:tc>
        <w:tc>
          <w:tcPr>
            <w:tcW w:w="1092" w:type="dxa"/>
            <w:tcBorders>
              <w:top w:val="nil"/>
              <w:left w:val="single" w:sz="12" w:space="0" w:color="auto"/>
              <w:bottom w:val="single" w:sz="12" w:space="0" w:color="auto"/>
              <w:right w:val="single" w:sz="12" w:space="0" w:color="auto"/>
            </w:tcBorders>
          </w:tcPr>
          <w:p w14:paraId="658BC3D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19,19</w:t>
            </w:r>
          </w:p>
        </w:tc>
        <w:tc>
          <w:tcPr>
            <w:tcW w:w="1318" w:type="dxa"/>
            <w:tcBorders>
              <w:top w:val="nil"/>
              <w:left w:val="nil"/>
              <w:bottom w:val="single" w:sz="12" w:space="0" w:color="auto"/>
              <w:right w:val="nil"/>
            </w:tcBorders>
          </w:tcPr>
          <w:p w14:paraId="3DE45EC7"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191,85</w:t>
            </w:r>
          </w:p>
        </w:tc>
        <w:tc>
          <w:tcPr>
            <w:tcW w:w="1439" w:type="dxa"/>
            <w:tcBorders>
              <w:top w:val="nil"/>
              <w:left w:val="single" w:sz="12" w:space="0" w:color="auto"/>
              <w:bottom w:val="single" w:sz="12" w:space="0" w:color="auto"/>
              <w:right w:val="single" w:sz="12" w:space="0" w:color="auto"/>
            </w:tcBorders>
          </w:tcPr>
          <w:p w14:paraId="7D14CC0F"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800,00</w:t>
            </w:r>
          </w:p>
        </w:tc>
        <w:tc>
          <w:tcPr>
            <w:tcW w:w="1113" w:type="dxa"/>
            <w:tcBorders>
              <w:top w:val="nil"/>
              <w:left w:val="nil"/>
              <w:bottom w:val="single" w:sz="12" w:space="0" w:color="auto"/>
              <w:right w:val="nil"/>
            </w:tcBorders>
          </w:tcPr>
          <w:p w14:paraId="21E55E80"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211,04</w:t>
            </w:r>
          </w:p>
        </w:tc>
        <w:tc>
          <w:tcPr>
            <w:tcW w:w="1245" w:type="dxa"/>
            <w:tcBorders>
              <w:top w:val="nil"/>
              <w:left w:val="single" w:sz="12" w:space="0" w:color="auto"/>
              <w:bottom w:val="single" w:sz="12" w:space="0" w:color="auto"/>
              <w:right w:val="single" w:sz="12" w:space="0" w:color="auto"/>
            </w:tcBorders>
          </w:tcPr>
          <w:p w14:paraId="7767227F"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0,00</w:t>
            </w:r>
          </w:p>
        </w:tc>
      </w:tr>
      <w:tr w:rsidR="00A85478" w14:paraId="401272DC" w14:textId="77777777" w:rsidTr="00A85478">
        <w:trPr>
          <w:trHeight w:val="305"/>
        </w:trPr>
        <w:tc>
          <w:tcPr>
            <w:tcW w:w="739" w:type="dxa"/>
            <w:tcBorders>
              <w:top w:val="single" w:sz="12" w:space="0" w:color="auto"/>
              <w:left w:val="single" w:sz="12" w:space="0" w:color="auto"/>
              <w:bottom w:val="single" w:sz="12" w:space="0" w:color="auto"/>
              <w:right w:val="nil"/>
            </w:tcBorders>
          </w:tcPr>
          <w:p w14:paraId="7981CF74" w14:textId="77777777" w:rsidR="00A85478" w:rsidRDefault="00A85478" w:rsidP="00A85478">
            <w:pPr>
              <w:autoSpaceDE w:val="0"/>
              <w:autoSpaceDN w:val="0"/>
              <w:adjustRightInd w:val="0"/>
              <w:spacing w:after="0" w:line="240" w:lineRule="auto"/>
              <w:ind w:firstLine="0"/>
              <w:jc w:val="left"/>
              <w:rPr>
                <w:rFonts w:ascii="Calibri" w:hAnsi="Calibri" w:cs="Calibri"/>
                <w:b/>
                <w:bCs/>
                <w:color w:val="000000"/>
              </w:rPr>
            </w:pPr>
            <w:r>
              <w:rPr>
                <w:rFonts w:ascii="Calibri" w:hAnsi="Calibri" w:cs="Calibri"/>
                <w:b/>
                <w:bCs/>
                <w:color w:val="000000"/>
              </w:rPr>
              <w:t>Total</w:t>
            </w:r>
          </w:p>
        </w:tc>
        <w:tc>
          <w:tcPr>
            <w:tcW w:w="1272" w:type="dxa"/>
            <w:tcBorders>
              <w:top w:val="single" w:sz="12" w:space="0" w:color="auto"/>
              <w:left w:val="single" w:sz="12" w:space="0" w:color="auto"/>
              <w:bottom w:val="single" w:sz="12" w:space="0" w:color="auto"/>
              <w:right w:val="single" w:sz="12" w:space="0" w:color="auto"/>
            </w:tcBorders>
            <w:shd w:val="solid" w:color="C0C0C0" w:fill="auto"/>
          </w:tcPr>
          <w:p w14:paraId="04009B44"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p>
        </w:tc>
        <w:tc>
          <w:tcPr>
            <w:tcW w:w="854" w:type="dxa"/>
            <w:tcBorders>
              <w:top w:val="single" w:sz="12" w:space="0" w:color="auto"/>
              <w:left w:val="nil"/>
              <w:bottom w:val="single" w:sz="12" w:space="0" w:color="auto"/>
              <w:right w:val="nil"/>
            </w:tcBorders>
            <w:shd w:val="solid" w:color="C0C0C0" w:fill="auto"/>
          </w:tcPr>
          <w:p w14:paraId="2651389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p>
        </w:tc>
        <w:tc>
          <w:tcPr>
            <w:tcW w:w="1092" w:type="dxa"/>
            <w:tcBorders>
              <w:top w:val="single" w:sz="12" w:space="0" w:color="auto"/>
              <w:left w:val="single" w:sz="12" w:space="0" w:color="auto"/>
              <w:bottom w:val="single" w:sz="12" w:space="0" w:color="auto"/>
              <w:right w:val="single" w:sz="12" w:space="0" w:color="auto"/>
            </w:tcBorders>
          </w:tcPr>
          <w:p w14:paraId="14F43413"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255,19</w:t>
            </w:r>
          </w:p>
        </w:tc>
        <w:tc>
          <w:tcPr>
            <w:tcW w:w="1318" w:type="dxa"/>
            <w:tcBorders>
              <w:top w:val="single" w:sz="12" w:space="0" w:color="auto"/>
              <w:left w:val="single" w:sz="12" w:space="0" w:color="auto"/>
              <w:bottom w:val="single" w:sz="12" w:space="0" w:color="auto"/>
              <w:right w:val="single" w:sz="12" w:space="0" w:color="auto"/>
            </w:tcBorders>
          </w:tcPr>
          <w:p w14:paraId="777E7A1E"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800,00</w:t>
            </w:r>
          </w:p>
        </w:tc>
        <w:tc>
          <w:tcPr>
            <w:tcW w:w="1439" w:type="dxa"/>
            <w:tcBorders>
              <w:top w:val="single" w:sz="12" w:space="0" w:color="auto"/>
              <w:left w:val="single" w:sz="12" w:space="0" w:color="auto"/>
              <w:bottom w:val="single" w:sz="12" w:space="0" w:color="auto"/>
              <w:right w:val="single" w:sz="12" w:space="0" w:color="auto"/>
            </w:tcBorders>
            <w:shd w:val="solid" w:color="C0C0C0" w:fill="auto"/>
          </w:tcPr>
          <w:p w14:paraId="4A1FBA19"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p>
        </w:tc>
        <w:tc>
          <w:tcPr>
            <w:tcW w:w="1113" w:type="dxa"/>
            <w:tcBorders>
              <w:top w:val="single" w:sz="12" w:space="0" w:color="auto"/>
              <w:left w:val="single" w:sz="12" w:space="0" w:color="auto"/>
              <w:bottom w:val="single" w:sz="12" w:space="0" w:color="auto"/>
              <w:right w:val="single" w:sz="12" w:space="0" w:color="auto"/>
            </w:tcBorders>
          </w:tcPr>
          <w:p w14:paraId="3E332BD2"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r>
              <w:rPr>
                <w:rFonts w:ascii="Calibri" w:hAnsi="Calibri" w:cs="Calibri"/>
                <w:color w:val="000000"/>
              </w:rPr>
              <w:t>1055,19</w:t>
            </w:r>
          </w:p>
        </w:tc>
        <w:tc>
          <w:tcPr>
            <w:tcW w:w="1245" w:type="dxa"/>
            <w:tcBorders>
              <w:top w:val="single" w:sz="12" w:space="0" w:color="auto"/>
              <w:left w:val="single" w:sz="12" w:space="0" w:color="auto"/>
              <w:bottom w:val="single" w:sz="12" w:space="0" w:color="auto"/>
              <w:right w:val="single" w:sz="12" w:space="0" w:color="auto"/>
            </w:tcBorders>
            <w:shd w:val="solid" w:color="C0C0C0" w:fill="auto"/>
          </w:tcPr>
          <w:p w14:paraId="4C24EFDB" w14:textId="77777777" w:rsidR="00A85478" w:rsidRDefault="00A85478" w:rsidP="00A85478">
            <w:pPr>
              <w:autoSpaceDE w:val="0"/>
              <w:autoSpaceDN w:val="0"/>
              <w:adjustRightInd w:val="0"/>
              <w:spacing w:after="0" w:line="240" w:lineRule="auto"/>
              <w:ind w:firstLine="0"/>
              <w:jc w:val="right"/>
              <w:rPr>
                <w:rFonts w:ascii="Calibri" w:hAnsi="Calibri" w:cs="Calibri"/>
                <w:color w:val="000000"/>
              </w:rPr>
            </w:pPr>
          </w:p>
        </w:tc>
      </w:tr>
    </w:tbl>
    <w:p w14:paraId="1ECD34A5" w14:textId="77777777" w:rsidR="00A85478" w:rsidRDefault="00A85478" w:rsidP="00A85478">
      <w:pPr>
        <w:pStyle w:val="Legenda"/>
        <w:jc w:val="left"/>
        <w:rPr>
          <w:b w:val="0"/>
          <w:i/>
          <w:color w:val="auto"/>
          <w:sz w:val="22"/>
          <w:szCs w:val="22"/>
        </w:rPr>
      </w:pPr>
    </w:p>
    <w:p w14:paraId="39C507C8" w14:textId="45770179" w:rsidR="005C2EB3" w:rsidRPr="00CC2777" w:rsidRDefault="00DF2E5B" w:rsidP="00F67F5F">
      <w:pPr>
        <w:rPr>
          <w:rFonts w:cstheme="minorHAnsi"/>
          <w:sz w:val="24"/>
          <w:szCs w:val="24"/>
        </w:rPr>
      </w:pPr>
      <w:r w:rsidRPr="00CC2777">
        <w:rPr>
          <w:rFonts w:cstheme="minorHAnsi"/>
          <w:sz w:val="24"/>
          <w:szCs w:val="24"/>
        </w:rPr>
        <w:lastRenderedPageBreak/>
        <w:t>De modo semelhante</w:t>
      </w:r>
      <w:r w:rsidR="00A85478" w:rsidRPr="00CC2777">
        <w:rPr>
          <w:rFonts w:cstheme="minorHAnsi"/>
          <w:sz w:val="24"/>
          <w:szCs w:val="24"/>
        </w:rPr>
        <w:t xml:space="preserve"> determinaram-se as prestações </w:t>
      </w:r>
      <w:r w:rsidR="001E3A25" w:rsidRPr="00CC2777">
        <w:rPr>
          <w:rFonts w:cstheme="minorHAnsi"/>
          <w:sz w:val="24"/>
          <w:szCs w:val="24"/>
        </w:rPr>
        <w:t>anuais</w:t>
      </w:r>
      <w:r w:rsidR="00A85478" w:rsidRPr="00CC2777">
        <w:rPr>
          <w:rFonts w:cstheme="minorHAnsi"/>
          <w:sz w:val="24"/>
          <w:szCs w:val="24"/>
        </w:rPr>
        <w:t xml:space="preserve"> </w:t>
      </w:r>
      <w:r w:rsidRPr="00CC2777">
        <w:rPr>
          <w:rFonts w:cstheme="minorHAnsi"/>
          <w:sz w:val="24"/>
          <w:szCs w:val="24"/>
        </w:rPr>
        <w:t xml:space="preserve">e os Quadros de Amortização associados aos restantes projetos de investimento, estando representada na </w:t>
      </w:r>
      <w:r w:rsidR="001C17FA" w:rsidRPr="00CC2777">
        <w:rPr>
          <w:rFonts w:cstheme="minorHAnsi"/>
          <w:sz w:val="24"/>
          <w:szCs w:val="24"/>
        </w:rPr>
        <w:fldChar w:fldCharType="begin"/>
      </w:r>
      <w:r w:rsidR="001C17FA" w:rsidRPr="00CC2777">
        <w:rPr>
          <w:rFonts w:cstheme="minorHAnsi"/>
          <w:sz w:val="24"/>
          <w:szCs w:val="24"/>
        </w:rPr>
        <w:instrText xml:space="preserve"> REF _Ref490652866 \h </w:instrText>
      </w:r>
      <w:r w:rsidR="001E3A25" w:rsidRPr="00CC2777">
        <w:rPr>
          <w:rFonts w:cstheme="minorHAnsi"/>
          <w:sz w:val="24"/>
          <w:szCs w:val="24"/>
        </w:rPr>
        <w:instrText xml:space="preserve"> \* MERGEFORMAT </w:instrText>
      </w:r>
      <w:r w:rsidR="001C17FA" w:rsidRPr="00CC2777">
        <w:rPr>
          <w:rFonts w:cstheme="minorHAnsi"/>
          <w:sz w:val="24"/>
          <w:szCs w:val="24"/>
        </w:rPr>
      </w:r>
      <w:r w:rsidR="001C17FA" w:rsidRPr="00CC2777">
        <w:rPr>
          <w:rFonts w:cstheme="minorHAnsi"/>
          <w:sz w:val="24"/>
          <w:szCs w:val="24"/>
        </w:rPr>
        <w:fldChar w:fldCharType="separate"/>
      </w:r>
      <w:r w:rsidR="000A1C1B" w:rsidRPr="00CC2777">
        <w:rPr>
          <w:rFonts w:cstheme="minorHAnsi"/>
          <w:sz w:val="24"/>
          <w:szCs w:val="24"/>
        </w:rPr>
        <w:t>Tabela 42</w:t>
      </w:r>
      <w:r w:rsidR="001C17FA" w:rsidRPr="00CC2777">
        <w:rPr>
          <w:rFonts w:cstheme="minorHAnsi"/>
          <w:sz w:val="24"/>
          <w:szCs w:val="24"/>
        </w:rPr>
        <w:fldChar w:fldCharType="end"/>
      </w:r>
      <w:r w:rsidR="00A0069B" w:rsidRPr="00CC2777">
        <w:rPr>
          <w:rFonts w:cstheme="minorHAnsi"/>
          <w:sz w:val="24"/>
          <w:szCs w:val="24"/>
        </w:rPr>
        <w:t xml:space="preserve">, </w:t>
      </w:r>
      <w:r w:rsidRPr="00CC2777">
        <w:rPr>
          <w:rFonts w:cstheme="minorHAnsi"/>
          <w:sz w:val="24"/>
          <w:szCs w:val="24"/>
        </w:rPr>
        <w:t>uma síntese dos montantes e de outras condições</w:t>
      </w:r>
      <w:r w:rsidR="00A0069B" w:rsidRPr="00CC2777">
        <w:rPr>
          <w:rFonts w:cstheme="minorHAnsi"/>
          <w:sz w:val="24"/>
          <w:szCs w:val="24"/>
        </w:rPr>
        <w:t xml:space="preserve"> contratuais</w:t>
      </w:r>
      <w:r w:rsidR="006B3118" w:rsidRPr="00CC2777">
        <w:rPr>
          <w:rFonts w:cstheme="minorHAnsi"/>
          <w:sz w:val="24"/>
          <w:szCs w:val="24"/>
        </w:rPr>
        <w:t xml:space="preserve"> </w:t>
      </w:r>
      <w:r w:rsidR="006B3118" w:rsidRPr="00CC2777">
        <w:rPr>
          <w:rFonts w:cstheme="minorHAnsi"/>
          <w:sz w:val="24"/>
          <w:szCs w:val="24"/>
        </w:rPr>
        <w:fldChar w:fldCharType="begin" w:fldLock="1"/>
      </w:r>
      <w:r w:rsidR="00C841E4" w:rsidRPr="00CC2777">
        <w:rPr>
          <w:rFonts w:cstheme="minorHAnsi"/>
          <w:sz w:val="24"/>
          <w:szCs w:val="24"/>
        </w:rPr>
        <w:instrText>ADDIN CSL_CITATION { "citationItems" : [ { "id" : "ITEM-1", "itemData" : { "author" : [ { "dropping-particle" : "", "family" : "Cebola", "given" : "Ant\u00f3nio", "non-dropping-particle" : "", "parse-names" : false, "suffix" : "" } ], "id" : "ITEM-1", "issued" : { "date-parts" : [ [ "2013" ] ] }, "publisher" : "Edi\u00e7\u00f5es S\u00edlabo", "publisher-place" : "Lisboa", "title" : "Projectos de Investimento de PME - Elabora\u00e7\u00e3o e an\u00e1lise", "type" : "book" }, "uris" : [ "http://www.mendeley.com/documents/?uuid=8fbe0e95-7d57-4ee5-89fc-db1e22aa96ad" ] }, { "id" : "ITEM-2", "itemData" : { "author" : [ { "dropping-particle" : "", "family" : "Coelho", "given" : "Miguel", "non-dropping-particle" : "", "parse-names" : false, "suffix" : "" }, { "dropping-particle" : "", "family" : "Coelho", "given" : "Lu\u00eds", "non-dropping-particle" : "", "parse-names" : false, "suffix" : "" } ], "id" : "ITEM-2", "issued" : { "date-parts" : [ [ "2016" ] ] }, "publisher" : "Quid Juris - Sociedade Editora", "publisher-place" : "Lisboa", "title" : "C\u00e1lculo Financeiro 1- Manual para entender os princ\u00edpios do c\u00e1lculo financeiro - Volume 1", "type" : "book" }, "uris" : [ "http://www.mendeley.com/documents/?uuid=4beba16c-37b7-4c08-8247-95e414b6df60" ] }, { "id" : "ITEM-3", "itemData" : { "author" : [ { "dropping-particle" : "", "family" : "Coelho", "given" : "Miguel", "non-dropping-particle" : "", "parse-names" : false, "suffix" : "" }, { "dropping-particle" : "", "family" : "Coelho", "given" : "Lu\u00eds", "non-dropping-particle" : "", "parse-names" : false, "suffix" : "" } ], "id" : "ITEM-3", "issued" : { "date-parts" : [ [ "2016" ] ] }, "publisher" : "Quid Juris Sociedade Editora", "publisher-place" : "Lisboa", "title" : "C\u00e1lculo Financeiro 2 - Manual para entender os princ\u00edpios do c\u00e1lculo financeiro - Volume 2", "type" : "book" }, "uris" : [ "http://www.mendeley.com/documents/?uuid=40d5b84e-25ce-458a-b279-de20968922d3" ] } ], "mendeley" : { "formattedCitation" : "(Cebola, 2013; Coelho &amp; Coelho, 2016a, 2016b)", "plainTextFormattedCitation" : "(Cebola, 2013; Coelho &amp; Coelho, 2016a, 2016b)", "previouslyFormattedCitation" : "(Cebola, 2013; Coelho &amp; Coelho, 2016a, 2016b)" }, "properties" : {  }, "schema" : "https://github.com/citation-style-language/schema/raw/master/csl-citation.json" }</w:instrText>
      </w:r>
      <w:r w:rsidR="006B3118" w:rsidRPr="00CC2777">
        <w:rPr>
          <w:rFonts w:cstheme="minorHAnsi"/>
          <w:sz w:val="24"/>
          <w:szCs w:val="24"/>
        </w:rPr>
        <w:fldChar w:fldCharType="separate"/>
      </w:r>
      <w:r w:rsidR="00C841E4" w:rsidRPr="00CC2777">
        <w:rPr>
          <w:rFonts w:cstheme="minorHAnsi"/>
          <w:noProof/>
          <w:sz w:val="24"/>
          <w:szCs w:val="24"/>
        </w:rPr>
        <w:t>(Cebola, 2013; Coelho &amp; Coelho, 2016a, 2016b)</w:t>
      </w:r>
      <w:r w:rsidR="006B3118" w:rsidRPr="00CC2777">
        <w:rPr>
          <w:rFonts w:cstheme="minorHAnsi"/>
          <w:sz w:val="24"/>
          <w:szCs w:val="24"/>
        </w:rPr>
        <w:fldChar w:fldCharType="end"/>
      </w:r>
      <w:r w:rsidR="006B3118" w:rsidRPr="00CC2777">
        <w:rPr>
          <w:rFonts w:cstheme="minorHAnsi"/>
          <w:sz w:val="24"/>
          <w:szCs w:val="24"/>
        </w:rPr>
        <w:t>.</w:t>
      </w:r>
    </w:p>
    <w:p w14:paraId="401CFD8D" w14:textId="400E3842" w:rsidR="00D240D8" w:rsidRPr="009C7D90" w:rsidRDefault="00D240D8" w:rsidP="009C7D90">
      <w:pPr>
        <w:pStyle w:val="Legenda"/>
        <w:jc w:val="left"/>
        <w:rPr>
          <w:b w:val="0"/>
          <w:i/>
          <w:color w:val="auto"/>
          <w:sz w:val="22"/>
          <w:szCs w:val="22"/>
        </w:rPr>
      </w:pPr>
      <w:bookmarkStart w:id="197" w:name="_Ref490652866"/>
      <w:bookmarkStart w:id="198" w:name="_Toc503722017"/>
      <w:r w:rsidRPr="009C7D90">
        <w:rPr>
          <w:b w:val="0"/>
          <w:i/>
          <w:color w:val="auto"/>
          <w:sz w:val="22"/>
          <w:szCs w:val="22"/>
        </w:rPr>
        <w:t xml:space="preserve">Tabela </w:t>
      </w:r>
      <w:r w:rsidRPr="009C7D90">
        <w:rPr>
          <w:b w:val="0"/>
          <w:i/>
          <w:color w:val="auto"/>
          <w:sz w:val="22"/>
          <w:szCs w:val="22"/>
        </w:rPr>
        <w:fldChar w:fldCharType="begin"/>
      </w:r>
      <w:r w:rsidRPr="009C7D90">
        <w:rPr>
          <w:b w:val="0"/>
          <w:i/>
          <w:color w:val="auto"/>
          <w:sz w:val="22"/>
          <w:szCs w:val="22"/>
        </w:rPr>
        <w:instrText xml:space="preserve"> SEQ Tabela \* ARABIC </w:instrText>
      </w:r>
      <w:r w:rsidRPr="009C7D90">
        <w:rPr>
          <w:b w:val="0"/>
          <w:i/>
          <w:color w:val="auto"/>
          <w:sz w:val="22"/>
          <w:szCs w:val="22"/>
        </w:rPr>
        <w:fldChar w:fldCharType="separate"/>
      </w:r>
      <w:r w:rsidR="000A1C1B">
        <w:rPr>
          <w:b w:val="0"/>
          <w:i/>
          <w:noProof/>
          <w:color w:val="auto"/>
          <w:sz w:val="22"/>
          <w:szCs w:val="22"/>
        </w:rPr>
        <w:t>42</w:t>
      </w:r>
      <w:r w:rsidRPr="009C7D90">
        <w:rPr>
          <w:b w:val="0"/>
          <w:i/>
          <w:color w:val="auto"/>
          <w:sz w:val="22"/>
          <w:szCs w:val="22"/>
        </w:rPr>
        <w:fldChar w:fldCharType="end"/>
      </w:r>
      <w:bookmarkEnd w:id="197"/>
      <w:r w:rsidRPr="009C7D90">
        <w:rPr>
          <w:b w:val="0"/>
          <w:i/>
          <w:color w:val="auto"/>
          <w:sz w:val="22"/>
          <w:szCs w:val="22"/>
        </w:rPr>
        <w:t xml:space="preserve">: Prestação anual </w:t>
      </w:r>
      <w:r w:rsidR="009C7D90" w:rsidRPr="009C7D90">
        <w:rPr>
          <w:b w:val="0"/>
          <w:i/>
          <w:color w:val="auto"/>
          <w:sz w:val="22"/>
          <w:szCs w:val="22"/>
        </w:rPr>
        <w:t xml:space="preserve">bancária </w:t>
      </w:r>
      <w:r w:rsidRPr="009C7D90">
        <w:rPr>
          <w:b w:val="0"/>
          <w:i/>
          <w:color w:val="auto"/>
          <w:sz w:val="22"/>
          <w:szCs w:val="22"/>
        </w:rPr>
        <w:t>para diversas condições contratuais</w:t>
      </w:r>
      <w:bookmarkEnd w:id="198"/>
    </w:p>
    <w:tbl>
      <w:tblPr>
        <w:tblStyle w:val="TabelacomGrelha"/>
        <w:tblW w:w="0" w:type="auto"/>
        <w:jc w:val="center"/>
        <w:tblLook w:val="04A0" w:firstRow="1" w:lastRow="0" w:firstColumn="1" w:lastColumn="0" w:noHBand="0" w:noVBand="1"/>
      </w:tblPr>
      <w:tblGrid>
        <w:gridCol w:w="632"/>
        <w:gridCol w:w="1329"/>
        <w:gridCol w:w="1329"/>
        <w:gridCol w:w="1329"/>
        <w:gridCol w:w="1330"/>
        <w:gridCol w:w="1216"/>
        <w:gridCol w:w="968"/>
      </w:tblGrid>
      <w:tr w:rsidR="001C17FA" w14:paraId="3537B9C0" w14:textId="216AC54A" w:rsidTr="00A0069B">
        <w:trPr>
          <w:trHeight w:val="449"/>
          <w:jc w:val="center"/>
        </w:trPr>
        <w:tc>
          <w:tcPr>
            <w:tcW w:w="632" w:type="dxa"/>
            <w:vMerge w:val="restart"/>
          </w:tcPr>
          <w:p w14:paraId="4B82B48D" w14:textId="3263137A" w:rsidR="001C17FA" w:rsidRDefault="001C17FA" w:rsidP="00DB090E">
            <w:pPr>
              <w:ind w:firstLine="0"/>
              <w:jc w:val="center"/>
              <w:rPr>
                <w:rFonts w:cstheme="minorHAnsi"/>
                <w:szCs w:val="24"/>
              </w:rPr>
            </w:pPr>
            <w:r>
              <w:rPr>
                <w:rFonts w:cstheme="minorHAnsi"/>
                <w:szCs w:val="24"/>
              </w:rPr>
              <w:t>Tipo</w:t>
            </w:r>
          </w:p>
        </w:tc>
        <w:tc>
          <w:tcPr>
            <w:tcW w:w="1329" w:type="dxa"/>
            <w:vMerge w:val="restart"/>
          </w:tcPr>
          <w:p w14:paraId="3BBB3B01" w14:textId="791C3DFB" w:rsidR="001C17FA" w:rsidRDefault="001C17FA" w:rsidP="00DB090E">
            <w:pPr>
              <w:ind w:firstLine="0"/>
              <w:jc w:val="center"/>
              <w:rPr>
                <w:rFonts w:cstheme="minorHAnsi"/>
                <w:szCs w:val="24"/>
              </w:rPr>
            </w:pPr>
            <w:r>
              <w:rPr>
                <w:rFonts w:cstheme="minorHAnsi"/>
                <w:szCs w:val="24"/>
              </w:rPr>
              <w:t>Montante</w:t>
            </w:r>
          </w:p>
          <w:p w14:paraId="61840A8B" w14:textId="41154A6D" w:rsidR="001C17FA" w:rsidRDefault="001C17FA" w:rsidP="00DB090E">
            <w:pPr>
              <w:ind w:firstLine="0"/>
              <w:jc w:val="center"/>
              <w:rPr>
                <w:rFonts w:cstheme="minorHAnsi"/>
                <w:szCs w:val="24"/>
              </w:rPr>
            </w:pPr>
            <w:r>
              <w:rPr>
                <w:rFonts w:cstheme="minorHAnsi"/>
                <w:szCs w:val="24"/>
              </w:rPr>
              <w:t>(</w:t>
            </w:r>
            <m:oMath>
              <m:sSub>
                <m:sSubPr>
                  <m:ctrlPr>
                    <w:rPr>
                      <w:rFonts w:ascii="Cambria Math" w:hAnsi="Cambria Math" w:cstheme="minorHAnsi"/>
                      <w:i/>
                      <w:szCs w:val="24"/>
                    </w:rPr>
                  </m:ctrlPr>
                </m:sSubPr>
                <m:e>
                  <m:r>
                    <w:rPr>
                      <w:rFonts w:ascii="Cambria Math" w:hAnsi="Cambria Math" w:cstheme="minorHAnsi"/>
                      <w:szCs w:val="24"/>
                    </w:rPr>
                    <m:t>C</m:t>
                  </m:r>
                </m:e>
                <m:sub>
                  <m:r>
                    <w:rPr>
                      <w:rFonts w:ascii="Cambria Math" w:hAnsi="Cambria Math" w:cstheme="minorHAnsi"/>
                      <w:szCs w:val="24"/>
                    </w:rPr>
                    <m:t>0</m:t>
                  </m:r>
                </m:sub>
              </m:sSub>
              <m:r>
                <w:rPr>
                  <w:rFonts w:ascii="Cambria Math" w:hAnsi="Cambria Math" w:cstheme="minorHAnsi"/>
                  <w:szCs w:val="24"/>
                </w:rPr>
                <m:t>)</m:t>
              </m:r>
            </m:oMath>
          </w:p>
        </w:tc>
        <w:tc>
          <w:tcPr>
            <w:tcW w:w="1329" w:type="dxa"/>
            <w:vMerge w:val="restart"/>
          </w:tcPr>
          <w:p w14:paraId="2195538F" w14:textId="09AA78E5" w:rsidR="001C17FA" w:rsidRDefault="001C17FA" w:rsidP="00DB090E">
            <w:pPr>
              <w:ind w:firstLine="0"/>
              <w:jc w:val="center"/>
              <w:rPr>
                <w:rFonts w:cstheme="minorHAnsi"/>
                <w:szCs w:val="24"/>
              </w:rPr>
            </w:pPr>
            <w:r>
              <w:rPr>
                <w:rFonts w:cstheme="minorHAnsi"/>
                <w:szCs w:val="24"/>
              </w:rPr>
              <w:t>Nº de anos</w:t>
            </w:r>
          </w:p>
        </w:tc>
        <w:tc>
          <w:tcPr>
            <w:tcW w:w="1329" w:type="dxa"/>
            <w:vMerge w:val="restart"/>
          </w:tcPr>
          <w:p w14:paraId="78B35F5A" w14:textId="23E934C8" w:rsidR="001C17FA" w:rsidRDefault="001C17FA" w:rsidP="00DB090E">
            <w:pPr>
              <w:ind w:firstLine="0"/>
              <w:jc w:val="center"/>
              <w:rPr>
                <w:rFonts w:cstheme="minorHAnsi"/>
                <w:szCs w:val="24"/>
              </w:rPr>
            </w:pPr>
            <w:r>
              <w:rPr>
                <w:rFonts w:cstheme="minorHAnsi"/>
                <w:szCs w:val="24"/>
              </w:rPr>
              <w:t>Taxa de juro</w:t>
            </w:r>
          </w:p>
        </w:tc>
        <w:tc>
          <w:tcPr>
            <w:tcW w:w="1330" w:type="dxa"/>
            <w:vMerge w:val="restart"/>
          </w:tcPr>
          <w:p w14:paraId="7959F690" w14:textId="77777777" w:rsidR="001C17FA" w:rsidRDefault="001C17FA" w:rsidP="00DB090E">
            <w:pPr>
              <w:ind w:firstLine="0"/>
              <w:jc w:val="center"/>
              <w:rPr>
                <w:rFonts w:cstheme="minorHAnsi"/>
                <w:szCs w:val="24"/>
              </w:rPr>
            </w:pPr>
            <w:r>
              <w:rPr>
                <w:rFonts w:cstheme="minorHAnsi"/>
                <w:szCs w:val="24"/>
              </w:rPr>
              <w:t>Prestação anual</w:t>
            </w:r>
          </w:p>
          <w:p w14:paraId="145DE7B3" w14:textId="0D43B3EB" w:rsidR="001C17FA" w:rsidRDefault="001C17FA" w:rsidP="00DB090E">
            <w:pPr>
              <w:ind w:firstLine="0"/>
              <w:jc w:val="center"/>
              <w:rPr>
                <w:rFonts w:cstheme="minorHAnsi"/>
                <w:szCs w:val="24"/>
              </w:rPr>
            </w:pPr>
          </w:p>
        </w:tc>
        <w:tc>
          <w:tcPr>
            <w:tcW w:w="2184" w:type="dxa"/>
            <w:gridSpan w:val="2"/>
          </w:tcPr>
          <w:p w14:paraId="181F76EF" w14:textId="15860087" w:rsidR="001C17FA" w:rsidRDefault="001C17FA" w:rsidP="00D240D8">
            <w:pPr>
              <w:ind w:firstLine="0"/>
              <w:jc w:val="center"/>
              <w:rPr>
                <w:rFonts w:cstheme="minorHAnsi"/>
                <w:szCs w:val="24"/>
              </w:rPr>
            </w:pPr>
            <w:r>
              <w:rPr>
                <w:rFonts w:cstheme="minorHAnsi"/>
                <w:szCs w:val="24"/>
              </w:rPr>
              <w:t>Disponível</w:t>
            </w:r>
            <w:r w:rsidR="00A0069B">
              <w:rPr>
                <w:rFonts w:cstheme="minorHAnsi"/>
                <w:szCs w:val="24"/>
              </w:rPr>
              <w:t>, em 2017,</w:t>
            </w:r>
            <w:r>
              <w:rPr>
                <w:rFonts w:cstheme="minorHAnsi"/>
                <w:szCs w:val="24"/>
              </w:rPr>
              <w:t xml:space="preserve"> no mercado bancário</w:t>
            </w:r>
          </w:p>
        </w:tc>
      </w:tr>
      <w:tr w:rsidR="001C17FA" w14:paraId="0748D48B" w14:textId="77777777" w:rsidTr="00A0069B">
        <w:trPr>
          <w:jc w:val="center"/>
        </w:trPr>
        <w:tc>
          <w:tcPr>
            <w:tcW w:w="632" w:type="dxa"/>
            <w:vMerge/>
          </w:tcPr>
          <w:p w14:paraId="1962D580" w14:textId="77777777" w:rsidR="001C17FA" w:rsidRDefault="001C17FA" w:rsidP="00D240D8">
            <w:pPr>
              <w:ind w:firstLine="0"/>
              <w:jc w:val="right"/>
              <w:rPr>
                <w:rFonts w:cstheme="minorHAnsi"/>
                <w:szCs w:val="24"/>
              </w:rPr>
            </w:pPr>
          </w:p>
        </w:tc>
        <w:tc>
          <w:tcPr>
            <w:tcW w:w="1329" w:type="dxa"/>
            <w:vMerge/>
          </w:tcPr>
          <w:p w14:paraId="0499DDB7" w14:textId="7055747D" w:rsidR="001C17FA" w:rsidRDefault="001C17FA" w:rsidP="00D240D8">
            <w:pPr>
              <w:ind w:firstLine="0"/>
              <w:jc w:val="right"/>
              <w:rPr>
                <w:rFonts w:cstheme="minorHAnsi"/>
                <w:szCs w:val="24"/>
              </w:rPr>
            </w:pPr>
          </w:p>
        </w:tc>
        <w:tc>
          <w:tcPr>
            <w:tcW w:w="1329" w:type="dxa"/>
            <w:vMerge/>
          </w:tcPr>
          <w:p w14:paraId="1DDB692F" w14:textId="77777777" w:rsidR="001C17FA" w:rsidRDefault="001C17FA" w:rsidP="00D240D8">
            <w:pPr>
              <w:ind w:firstLine="0"/>
              <w:jc w:val="right"/>
              <w:rPr>
                <w:rFonts w:cstheme="minorHAnsi"/>
                <w:szCs w:val="24"/>
              </w:rPr>
            </w:pPr>
          </w:p>
        </w:tc>
        <w:tc>
          <w:tcPr>
            <w:tcW w:w="1329" w:type="dxa"/>
            <w:vMerge/>
          </w:tcPr>
          <w:p w14:paraId="055EF04B" w14:textId="77777777" w:rsidR="001C17FA" w:rsidRDefault="001C17FA" w:rsidP="00D240D8">
            <w:pPr>
              <w:ind w:firstLine="0"/>
              <w:jc w:val="right"/>
              <w:rPr>
                <w:rFonts w:cstheme="minorHAnsi"/>
                <w:szCs w:val="24"/>
              </w:rPr>
            </w:pPr>
          </w:p>
        </w:tc>
        <w:tc>
          <w:tcPr>
            <w:tcW w:w="1330" w:type="dxa"/>
            <w:vMerge/>
          </w:tcPr>
          <w:p w14:paraId="263513E9" w14:textId="77777777" w:rsidR="001C17FA" w:rsidRDefault="001C17FA" w:rsidP="00D240D8">
            <w:pPr>
              <w:ind w:firstLine="0"/>
              <w:jc w:val="right"/>
              <w:rPr>
                <w:rFonts w:cstheme="minorHAnsi"/>
                <w:szCs w:val="24"/>
              </w:rPr>
            </w:pPr>
          </w:p>
        </w:tc>
        <w:tc>
          <w:tcPr>
            <w:tcW w:w="1216" w:type="dxa"/>
          </w:tcPr>
          <w:p w14:paraId="5D49A0FE" w14:textId="318DE62C" w:rsidR="001C17FA" w:rsidRDefault="001C17FA" w:rsidP="00D240D8">
            <w:pPr>
              <w:ind w:firstLine="0"/>
              <w:jc w:val="center"/>
              <w:rPr>
                <w:rFonts w:cstheme="minorHAnsi"/>
                <w:szCs w:val="24"/>
              </w:rPr>
            </w:pPr>
            <w:r>
              <w:rPr>
                <w:rFonts w:cstheme="minorHAnsi"/>
                <w:szCs w:val="24"/>
              </w:rPr>
              <w:t>Sim</w:t>
            </w:r>
          </w:p>
        </w:tc>
        <w:tc>
          <w:tcPr>
            <w:tcW w:w="968" w:type="dxa"/>
          </w:tcPr>
          <w:p w14:paraId="6CB217D2" w14:textId="2CAAD2FB" w:rsidR="001C17FA" w:rsidRDefault="001C17FA" w:rsidP="00D240D8">
            <w:pPr>
              <w:ind w:firstLine="0"/>
              <w:jc w:val="center"/>
              <w:rPr>
                <w:rFonts w:cstheme="minorHAnsi"/>
                <w:szCs w:val="24"/>
              </w:rPr>
            </w:pPr>
            <w:r>
              <w:rPr>
                <w:rFonts w:cstheme="minorHAnsi"/>
                <w:szCs w:val="24"/>
              </w:rPr>
              <w:t>Não</w:t>
            </w:r>
          </w:p>
        </w:tc>
      </w:tr>
      <w:tr w:rsidR="00950EF3" w14:paraId="5A57F512" w14:textId="0A227A81" w:rsidTr="00A0069B">
        <w:trPr>
          <w:jc w:val="center"/>
        </w:trPr>
        <w:tc>
          <w:tcPr>
            <w:tcW w:w="632" w:type="dxa"/>
          </w:tcPr>
          <w:p w14:paraId="038E30E8" w14:textId="4E94E2FD" w:rsidR="00950EF3" w:rsidRDefault="001C17FA" w:rsidP="001C17FA">
            <w:pPr>
              <w:ind w:firstLine="0"/>
              <w:jc w:val="center"/>
              <w:rPr>
                <w:rFonts w:cstheme="minorHAnsi"/>
                <w:szCs w:val="24"/>
              </w:rPr>
            </w:pPr>
            <w:r>
              <w:rPr>
                <w:rFonts w:cstheme="minorHAnsi"/>
                <w:szCs w:val="24"/>
              </w:rPr>
              <w:t>(1)</w:t>
            </w:r>
          </w:p>
        </w:tc>
        <w:tc>
          <w:tcPr>
            <w:tcW w:w="1329" w:type="dxa"/>
          </w:tcPr>
          <w:p w14:paraId="35DDC707" w14:textId="7FA54D2A" w:rsidR="00950EF3" w:rsidRDefault="00950EF3" w:rsidP="00D240D8">
            <w:pPr>
              <w:ind w:firstLine="0"/>
              <w:jc w:val="right"/>
              <w:rPr>
                <w:rFonts w:cstheme="minorHAnsi"/>
                <w:szCs w:val="24"/>
              </w:rPr>
            </w:pPr>
            <w:r>
              <w:rPr>
                <w:rFonts w:cstheme="minorHAnsi"/>
                <w:szCs w:val="24"/>
              </w:rPr>
              <w:t>434</w:t>
            </w:r>
          </w:p>
        </w:tc>
        <w:tc>
          <w:tcPr>
            <w:tcW w:w="1329" w:type="dxa"/>
          </w:tcPr>
          <w:p w14:paraId="18293971" w14:textId="159EB74B" w:rsidR="00950EF3" w:rsidRDefault="00950EF3" w:rsidP="00D240D8">
            <w:pPr>
              <w:ind w:firstLine="0"/>
              <w:jc w:val="right"/>
              <w:rPr>
                <w:rFonts w:cstheme="minorHAnsi"/>
                <w:szCs w:val="24"/>
              </w:rPr>
            </w:pPr>
            <w:r>
              <w:rPr>
                <w:rFonts w:cstheme="minorHAnsi"/>
                <w:szCs w:val="24"/>
              </w:rPr>
              <w:t>5</w:t>
            </w:r>
          </w:p>
        </w:tc>
        <w:tc>
          <w:tcPr>
            <w:tcW w:w="1329" w:type="dxa"/>
          </w:tcPr>
          <w:p w14:paraId="008D506A" w14:textId="3F395464" w:rsidR="00950EF3" w:rsidRDefault="00950EF3" w:rsidP="00D240D8">
            <w:pPr>
              <w:ind w:firstLine="0"/>
              <w:jc w:val="right"/>
              <w:rPr>
                <w:rFonts w:cstheme="minorHAnsi"/>
                <w:szCs w:val="24"/>
              </w:rPr>
            </w:pPr>
            <w:r>
              <w:rPr>
                <w:rFonts w:cstheme="minorHAnsi"/>
                <w:szCs w:val="24"/>
              </w:rPr>
              <w:t>10%</w:t>
            </w:r>
          </w:p>
        </w:tc>
        <w:tc>
          <w:tcPr>
            <w:tcW w:w="1330" w:type="dxa"/>
          </w:tcPr>
          <w:p w14:paraId="48529400" w14:textId="47B6869F" w:rsidR="00950EF3" w:rsidRDefault="00950EF3" w:rsidP="00D240D8">
            <w:pPr>
              <w:ind w:firstLine="0"/>
              <w:jc w:val="right"/>
              <w:rPr>
                <w:rFonts w:cstheme="minorHAnsi"/>
                <w:szCs w:val="24"/>
              </w:rPr>
            </w:pPr>
            <w:r>
              <w:rPr>
                <w:rFonts w:cstheme="minorHAnsi"/>
                <w:szCs w:val="24"/>
              </w:rPr>
              <w:t>114,49</w:t>
            </w:r>
          </w:p>
        </w:tc>
        <w:tc>
          <w:tcPr>
            <w:tcW w:w="1216" w:type="dxa"/>
          </w:tcPr>
          <w:p w14:paraId="3887075C" w14:textId="77777777" w:rsidR="00950EF3" w:rsidRDefault="00950EF3" w:rsidP="00D240D8">
            <w:pPr>
              <w:ind w:firstLine="0"/>
              <w:jc w:val="center"/>
              <w:rPr>
                <w:rFonts w:cstheme="minorHAnsi"/>
                <w:szCs w:val="24"/>
              </w:rPr>
            </w:pPr>
          </w:p>
        </w:tc>
        <w:tc>
          <w:tcPr>
            <w:tcW w:w="968" w:type="dxa"/>
          </w:tcPr>
          <w:p w14:paraId="67C26BDF" w14:textId="4359EDEC" w:rsidR="00950EF3" w:rsidRDefault="00950EF3" w:rsidP="00D240D8">
            <w:pPr>
              <w:ind w:firstLine="0"/>
              <w:jc w:val="center"/>
              <w:rPr>
                <w:rFonts w:cstheme="minorHAnsi"/>
                <w:szCs w:val="24"/>
              </w:rPr>
            </w:pPr>
            <w:r>
              <w:rPr>
                <w:rFonts w:cstheme="minorHAnsi"/>
                <w:szCs w:val="24"/>
              </w:rPr>
              <w:t>X</w:t>
            </w:r>
          </w:p>
        </w:tc>
      </w:tr>
      <w:tr w:rsidR="001C17FA" w14:paraId="18BB1E11" w14:textId="28B12F04" w:rsidTr="00A0069B">
        <w:trPr>
          <w:jc w:val="center"/>
        </w:trPr>
        <w:tc>
          <w:tcPr>
            <w:tcW w:w="632" w:type="dxa"/>
          </w:tcPr>
          <w:p w14:paraId="1D5935CE" w14:textId="12380E42" w:rsidR="001C17FA" w:rsidRDefault="001C17FA" w:rsidP="001C17FA">
            <w:pPr>
              <w:ind w:firstLine="0"/>
              <w:jc w:val="center"/>
              <w:rPr>
                <w:rFonts w:cstheme="minorHAnsi"/>
                <w:szCs w:val="24"/>
              </w:rPr>
            </w:pPr>
            <w:r w:rsidRPr="00F436D2">
              <w:rPr>
                <w:rFonts w:cstheme="minorHAnsi"/>
                <w:szCs w:val="24"/>
              </w:rPr>
              <w:t>(</w:t>
            </w:r>
            <w:r>
              <w:rPr>
                <w:rFonts w:cstheme="minorHAnsi"/>
                <w:szCs w:val="24"/>
              </w:rPr>
              <w:t>2)</w:t>
            </w:r>
          </w:p>
        </w:tc>
        <w:tc>
          <w:tcPr>
            <w:tcW w:w="1329" w:type="dxa"/>
          </w:tcPr>
          <w:p w14:paraId="02DA7E7E" w14:textId="00F6F672" w:rsidR="001C17FA" w:rsidRDefault="001C17FA" w:rsidP="001C17FA">
            <w:pPr>
              <w:ind w:firstLine="0"/>
              <w:jc w:val="right"/>
              <w:rPr>
                <w:rFonts w:cstheme="minorHAnsi"/>
                <w:szCs w:val="24"/>
              </w:rPr>
            </w:pPr>
            <w:r>
              <w:rPr>
                <w:rFonts w:cstheme="minorHAnsi"/>
                <w:szCs w:val="24"/>
              </w:rPr>
              <w:t>800</w:t>
            </w:r>
          </w:p>
        </w:tc>
        <w:tc>
          <w:tcPr>
            <w:tcW w:w="1329" w:type="dxa"/>
          </w:tcPr>
          <w:p w14:paraId="1333640E" w14:textId="40733B23" w:rsidR="001C17FA" w:rsidRDefault="001C17FA" w:rsidP="001C17FA">
            <w:pPr>
              <w:ind w:firstLine="0"/>
              <w:jc w:val="right"/>
              <w:rPr>
                <w:rFonts w:cstheme="minorHAnsi"/>
                <w:szCs w:val="24"/>
              </w:rPr>
            </w:pPr>
            <w:r>
              <w:rPr>
                <w:rFonts w:cstheme="minorHAnsi"/>
                <w:szCs w:val="24"/>
              </w:rPr>
              <w:t>5</w:t>
            </w:r>
          </w:p>
        </w:tc>
        <w:tc>
          <w:tcPr>
            <w:tcW w:w="1329" w:type="dxa"/>
          </w:tcPr>
          <w:p w14:paraId="359238BB" w14:textId="746DF43B" w:rsidR="001C17FA" w:rsidRDefault="001C17FA" w:rsidP="001C17FA">
            <w:pPr>
              <w:ind w:firstLine="0"/>
              <w:jc w:val="right"/>
              <w:rPr>
                <w:rFonts w:cstheme="minorHAnsi"/>
                <w:szCs w:val="24"/>
              </w:rPr>
            </w:pPr>
            <w:r>
              <w:rPr>
                <w:rFonts w:cstheme="minorHAnsi"/>
                <w:szCs w:val="24"/>
              </w:rPr>
              <w:t>10%</w:t>
            </w:r>
          </w:p>
        </w:tc>
        <w:tc>
          <w:tcPr>
            <w:tcW w:w="1330" w:type="dxa"/>
          </w:tcPr>
          <w:p w14:paraId="45972348" w14:textId="1F80512A" w:rsidR="001C17FA" w:rsidRDefault="001C17FA" w:rsidP="001C17FA">
            <w:pPr>
              <w:ind w:firstLine="0"/>
              <w:jc w:val="right"/>
              <w:rPr>
                <w:rFonts w:cstheme="minorHAnsi"/>
                <w:szCs w:val="24"/>
              </w:rPr>
            </w:pPr>
            <w:r>
              <w:rPr>
                <w:rFonts w:cstheme="minorHAnsi"/>
                <w:szCs w:val="24"/>
              </w:rPr>
              <w:t>211,04</w:t>
            </w:r>
          </w:p>
        </w:tc>
        <w:tc>
          <w:tcPr>
            <w:tcW w:w="1216" w:type="dxa"/>
          </w:tcPr>
          <w:p w14:paraId="3240544F" w14:textId="77777777" w:rsidR="001C17FA" w:rsidRDefault="001C17FA" w:rsidP="001C17FA">
            <w:pPr>
              <w:ind w:firstLine="0"/>
              <w:jc w:val="center"/>
              <w:rPr>
                <w:rFonts w:cstheme="minorHAnsi"/>
                <w:szCs w:val="24"/>
              </w:rPr>
            </w:pPr>
          </w:p>
        </w:tc>
        <w:tc>
          <w:tcPr>
            <w:tcW w:w="968" w:type="dxa"/>
          </w:tcPr>
          <w:p w14:paraId="30658099" w14:textId="643C7ACC" w:rsidR="001C17FA" w:rsidRDefault="001C17FA" w:rsidP="001C17FA">
            <w:pPr>
              <w:ind w:firstLine="0"/>
              <w:jc w:val="center"/>
              <w:rPr>
                <w:rFonts w:cstheme="minorHAnsi"/>
                <w:szCs w:val="24"/>
              </w:rPr>
            </w:pPr>
            <w:r>
              <w:rPr>
                <w:rFonts w:cstheme="minorHAnsi"/>
                <w:szCs w:val="24"/>
              </w:rPr>
              <w:t>X</w:t>
            </w:r>
          </w:p>
        </w:tc>
      </w:tr>
      <w:tr w:rsidR="001C17FA" w14:paraId="2E2F241B" w14:textId="410346BF" w:rsidTr="00A0069B">
        <w:trPr>
          <w:jc w:val="center"/>
        </w:trPr>
        <w:tc>
          <w:tcPr>
            <w:tcW w:w="632" w:type="dxa"/>
          </w:tcPr>
          <w:p w14:paraId="6362C5A2" w14:textId="09F1ED7C" w:rsidR="001C17FA" w:rsidRDefault="001C17FA" w:rsidP="001C17FA">
            <w:pPr>
              <w:ind w:firstLine="0"/>
              <w:jc w:val="center"/>
              <w:rPr>
                <w:rFonts w:cstheme="minorHAnsi"/>
                <w:szCs w:val="24"/>
              </w:rPr>
            </w:pPr>
            <w:r w:rsidRPr="00F436D2">
              <w:rPr>
                <w:rFonts w:cstheme="minorHAnsi"/>
                <w:szCs w:val="24"/>
              </w:rPr>
              <w:t>(</w:t>
            </w:r>
            <w:r>
              <w:rPr>
                <w:rFonts w:cstheme="minorHAnsi"/>
                <w:szCs w:val="24"/>
              </w:rPr>
              <w:t>3</w:t>
            </w:r>
            <w:r w:rsidRPr="00F436D2">
              <w:rPr>
                <w:rFonts w:cstheme="minorHAnsi"/>
                <w:szCs w:val="24"/>
              </w:rPr>
              <w:t>)</w:t>
            </w:r>
          </w:p>
        </w:tc>
        <w:tc>
          <w:tcPr>
            <w:tcW w:w="1329" w:type="dxa"/>
          </w:tcPr>
          <w:p w14:paraId="77A70643" w14:textId="0271D0C5" w:rsidR="001C17FA" w:rsidRDefault="001C17FA" w:rsidP="001C17FA">
            <w:pPr>
              <w:ind w:firstLine="0"/>
              <w:jc w:val="right"/>
              <w:rPr>
                <w:rFonts w:cstheme="minorHAnsi"/>
                <w:szCs w:val="24"/>
              </w:rPr>
            </w:pPr>
            <w:r>
              <w:rPr>
                <w:rFonts w:cstheme="minorHAnsi"/>
                <w:szCs w:val="24"/>
              </w:rPr>
              <w:t>800</w:t>
            </w:r>
          </w:p>
        </w:tc>
        <w:tc>
          <w:tcPr>
            <w:tcW w:w="1329" w:type="dxa"/>
          </w:tcPr>
          <w:p w14:paraId="5DA8335F" w14:textId="5F7FA451" w:rsidR="001C17FA" w:rsidRDefault="001C17FA" w:rsidP="001C17FA">
            <w:pPr>
              <w:ind w:firstLine="0"/>
              <w:jc w:val="right"/>
              <w:rPr>
                <w:rFonts w:cstheme="minorHAnsi"/>
                <w:szCs w:val="24"/>
              </w:rPr>
            </w:pPr>
            <w:r>
              <w:rPr>
                <w:rFonts w:cstheme="minorHAnsi"/>
                <w:szCs w:val="24"/>
              </w:rPr>
              <w:t>3</w:t>
            </w:r>
          </w:p>
        </w:tc>
        <w:tc>
          <w:tcPr>
            <w:tcW w:w="1329" w:type="dxa"/>
          </w:tcPr>
          <w:p w14:paraId="18C7A73E" w14:textId="582E4216" w:rsidR="001C17FA" w:rsidRDefault="001C17FA" w:rsidP="001C17FA">
            <w:pPr>
              <w:ind w:firstLine="0"/>
              <w:jc w:val="right"/>
              <w:rPr>
                <w:rFonts w:cstheme="minorHAnsi"/>
                <w:szCs w:val="24"/>
              </w:rPr>
            </w:pPr>
            <w:r>
              <w:rPr>
                <w:rFonts w:cstheme="minorHAnsi"/>
                <w:szCs w:val="24"/>
              </w:rPr>
              <w:t>13,6%</w:t>
            </w:r>
          </w:p>
        </w:tc>
        <w:tc>
          <w:tcPr>
            <w:tcW w:w="1330" w:type="dxa"/>
          </w:tcPr>
          <w:p w14:paraId="3E67C64C" w14:textId="42E4CA6A" w:rsidR="001C17FA" w:rsidRDefault="001C17FA" w:rsidP="001C17FA">
            <w:pPr>
              <w:ind w:firstLine="0"/>
              <w:jc w:val="right"/>
              <w:rPr>
                <w:rFonts w:cstheme="minorHAnsi"/>
                <w:szCs w:val="24"/>
              </w:rPr>
            </w:pPr>
            <w:r>
              <w:rPr>
                <w:rFonts w:cstheme="minorHAnsi"/>
                <w:szCs w:val="24"/>
              </w:rPr>
              <w:t>342,27</w:t>
            </w:r>
          </w:p>
        </w:tc>
        <w:tc>
          <w:tcPr>
            <w:tcW w:w="1216" w:type="dxa"/>
          </w:tcPr>
          <w:p w14:paraId="38EDE444" w14:textId="20102B2C" w:rsidR="001C17FA" w:rsidRDefault="001C17FA" w:rsidP="001C17FA">
            <w:pPr>
              <w:ind w:firstLine="0"/>
              <w:jc w:val="center"/>
              <w:rPr>
                <w:rFonts w:cstheme="minorHAnsi"/>
                <w:szCs w:val="24"/>
              </w:rPr>
            </w:pPr>
            <w:r>
              <w:rPr>
                <w:rFonts w:cstheme="minorHAnsi"/>
                <w:szCs w:val="24"/>
              </w:rPr>
              <w:t>X</w:t>
            </w:r>
          </w:p>
        </w:tc>
        <w:tc>
          <w:tcPr>
            <w:tcW w:w="968" w:type="dxa"/>
          </w:tcPr>
          <w:p w14:paraId="35BDED12" w14:textId="77777777" w:rsidR="001C17FA" w:rsidRDefault="001C17FA" w:rsidP="001C17FA">
            <w:pPr>
              <w:ind w:firstLine="0"/>
              <w:jc w:val="center"/>
              <w:rPr>
                <w:rFonts w:cstheme="minorHAnsi"/>
                <w:szCs w:val="24"/>
              </w:rPr>
            </w:pPr>
          </w:p>
        </w:tc>
      </w:tr>
      <w:bookmarkEnd w:id="189"/>
    </w:tbl>
    <w:p w14:paraId="4EDD908E" w14:textId="2985E7B7" w:rsidR="00982CC5" w:rsidRDefault="00982CC5" w:rsidP="00047E2B">
      <w:pPr>
        <w:rPr>
          <w:rFonts w:cstheme="minorHAnsi"/>
          <w:szCs w:val="24"/>
        </w:rPr>
      </w:pPr>
    </w:p>
    <w:p w14:paraId="6DDB1438" w14:textId="54D6C8AE" w:rsidR="001C71C3" w:rsidRPr="002B7AC2" w:rsidRDefault="001C71C3" w:rsidP="00047E2B">
      <w:pPr>
        <w:rPr>
          <w:rFonts w:cstheme="minorHAnsi"/>
          <w:sz w:val="24"/>
          <w:szCs w:val="24"/>
        </w:rPr>
      </w:pPr>
      <w:r w:rsidRPr="002B7AC2">
        <w:rPr>
          <w:rFonts w:cstheme="minorHAnsi"/>
          <w:sz w:val="24"/>
          <w:szCs w:val="24"/>
        </w:rPr>
        <w:t xml:space="preserve">Seguidamente avaliaram-se os diversos investimentos em função dos montantes emprestados, das condições </w:t>
      </w:r>
      <w:r w:rsidR="009538FB" w:rsidRPr="002B7AC2">
        <w:rPr>
          <w:rFonts w:cstheme="minorHAnsi"/>
          <w:sz w:val="24"/>
          <w:szCs w:val="24"/>
        </w:rPr>
        <w:t xml:space="preserve">dos </w:t>
      </w:r>
      <w:r w:rsidRPr="002B7AC2">
        <w:rPr>
          <w:rFonts w:cstheme="minorHAnsi"/>
          <w:sz w:val="24"/>
          <w:szCs w:val="24"/>
        </w:rPr>
        <w:t>empréstimos</w:t>
      </w:r>
      <w:r w:rsidR="00561745" w:rsidRPr="002B7AC2">
        <w:rPr>
          <w:rFonts w:cstheme="minorHAnsi"/>
          <w:sz w:val="24"/>
          <w:szCs w:val="24"/>
        </w:rPr>
        <w:t xml:space="preserve">, da taxa de atualização </w:t>
      </w:r>
      <w:r w:rsidRPr="002B7AC2">
        <w:rPr>
          <w:rFonts w:cstheme="minorHAnsi"/>
          <w:sz w:val="24"/>
          <w:szCs w:val="24"/>
        </w:rPr>
        <w:t xml:space="preserve">e da eficiência </w:t>
      </w:r>
      <w:r w:rsidR="001E3A25" w:rsidRPr="002B7AC2">
        <w:rPr>
          <w:rFonts w:cstheme="minorHAnsi"/>
          <w:sz w:val="24"/>
          <w:szCs w:val="24"/>
        </w:rPr>
        <w:t>prevista para o</w:t>
      </w:r>
      <w:r w:rsidRPr="002B7AC2">
        <w:rPr>
          <w:rFonts w:cstheme="minorHAnsi"/>
          <w:sz w:val="24"/>
          <w:szCs w:val="24"/>
        </w:rPr>
        <w:t xml:space="preserve"> aproveitamento da energia elétrica fornecida pelos módulos fotovoltaicos.</w:t>
      </w:r>
    </w:p>
    <w:p w14:paraId="60D0412B" w14:textId="4270A43E" w:rsidR="00047E2B" w:rsidRPr="002B7AC2" w:rsidRDefault="001C71C3" w:rsidP="00047E2B">
      <w:pPr>
        <w:rPr>
          <w:rFonts w:cstheme="minorHAnsi"/>
          <w:sz w:val="24"/>
          <w:szCs w:val="24"/>
        </w:rPr>
      </w:pPr>
      <w:r w:rsidRPr="002B7AC2">
        <w:rPr>
          <w:rFonts w:cstheme="minorHAnsi"/>
          <w:sz w:val="24"/>
          <w:szCs w:val="24"/>
        </w:rPr>
        <w:t xml:space="preserve"> </w:t>
      </w:r>
      <w:r w:rsidR="001E3A25" w:rsidRPr="002B7AC2">
        <w:rPr>
          <w:rFonts w:cstheme="minorHAnsi"/>
          <w:sz w:val="24"/>
          <w:szCs w:val="24"/>
        </w:rPr>
        <w:t>No primeiro caso considerado</w:t>
      </w:r>
      <w:r w:rsidR="00024272" w:rsidRPr="002B7AC2">
        <w:rPr>
          <w:rFonts w:cstheme="minorHAnsi"/>
          <w:sz w:val="24"/>
          <w:szCs w:val="24"/>
        </w:rPr>
        <w:t>,</w:t>
      </w:r>
      <w:r w:rsidR="001E3A25" w:rsidRPr="002B7AC2">
        <w:rPr>
          <w:rFonts w:cstheme="minorHAnsi"/>
          <w:sz w:val="24"/>
          <w:szCs w:val="24"/>
        </w:rPr>
        <w:t xml:space="preserve"> considerou-se </w:t>
      </w:r>
      <w:r w:rsidR="00047E2B" w:rsidRPr="002B7AC2">
        <w:rPr>
          <w:rFonts w:cstheme="minorHAnsi"/>
          <w:sz w:val="24"/>
          <w:szCs w:val="24"/>
        </w:rPr>
        <w:t xml:space="preserve">uma eficiência de </w:t>
      </w:r>
      <w:r w:rsidR="007273FE" w:rsidRPr="002B7AC2">
        <w:rPr>
          <w:rFonts w:cstheme="minorHAnsi"/>
          <w:sz w:val="24"/>
          <w:szCs w:val="24"/>
        </w:rPr>
        <w:t>80</w:t>
      </w:r>
      <w:r w:rsidR="00047E2B" w:rsidRPr="002B7AC2">
        <w:rPr>
          <w:rFonts w:cstheme="minorHAnsi"/>
          <w:sz w:val="24"/>
          <w:szCs w:val="24"/>
        </w:rPr>
        <w:t>%</w:t>
      </w:r>
      <w:r w:rsidR="00561745" w:rsidRPr="002B7AC2">
        <w:rPr>
          <w:rFonts w:cstheme="minorHAnsi"/>
          <w:sz w:val="24"/>
          <w:szCs w:val="24"/>
        </w:rPr>
        <w:t xml:space="preserve"> e uma taxa de atualização de 8%</w:t>
      </w:r>
      <w:r w:rsidR="00047E2B" w:rsidRPr="002B7AC2">
        <w:rPr>
          <w:rFonts w:cstheme="minorHAnsi"/>
          <w:sz w:val="24"/>
          <w:szCs w:val="24"/>
        </w:rPr>
        <w:t xml:space="preserve"> no aproveitamento da energia elétrica produzida pelo Módulo Fotovoltaico 250 W</w:t>
      </w:r>
      <w:r w:rsidR="001E3A25" w:rsidRPr="002B7AC2">
        <w:rPr>
          <w:rFonts w:cstheme="minorHAnsi"/>
          <w:sz w:val="24"/>
          <w:szCs w:val="24"/>
        </w:rPr>
        <w:t>.</w:t>
      </w:r>
      <w:r w:rsidR="00561745" w:rsidRPr="002B7AC2">
        <w:rPr>
          <w:rFonts w:cstheme="minorHAnsi"/>
          <w:sz w:val="24"/>
          <w:szCs w:val="24"/>
        </w:rPr>
        <w:t xml:space="preserve"> </w:t>
      </w:r>
      <w:r w:rsidR="00024272" w:rsidRPr="002B7AC2">
        <w:rPr>
          <w:rFonts w:cstheme="minorHAnsi"/>
          <w:sz w:val="24"/>
          <w:szCs w:val="24"/>
        </w:rPr>
        <w:t>tendo-se obtido, para as</w:t>
      </w:r>
      <w:r w:rsidR="00561745" w:rsidRPr="002B7AC2">
        <w:rPr>
          <w:rFonts w:cstheme="minorHAnsi"/>
          <w:sz w:val="24"/>
          <w:szCs w:val="24"/>
        </w:rPr>
        <w:t xml:space="preserve"> condições do empréstimo (1) da </w:t>
      </w:r>
      <w:r w:rsidR="00561745" w:rsidRPr="002B7AC2">
        <w:rPr>
          <w:rFonts w:cstheme="minorHAnsi"/>
          <w:sz w:val="24"/>
          <w:szCs w:val="24"/>
        </w:rPr>
        <w:fldChar w:fldCharType="begin"/>
      </w:r>
      <w:r w:rsidR="00561745" w:rsidRPr="002B7AC2">
        <w:rPr>
          <w:rFonts w:cstheme="minorHAnsi"/>
          <w:sz w:val="24"/>
          <w:szCs w:val="24"/>
        </w:rPr>
        <w:instrText xml:space="preserve"> REF _Ref490652866 \h </w:instrText>
      </w:r>
      <w:r w:rsidR="00024272" w:rsidRPr="002B7AC2">
        <w:rPr>
          <w:rFonts w:cstheme="minorHAnsi"/>
          <w:sz w:val="24"/>
          <w:szCs w:val="24"/>
        </w:rPr>
        <w:instrText xml:space="preserve"> \* MERGEFORMAT </w:instrText>
      </w:r>
      <w:r w:rsidR="00561745" w:rsidRPr="002B7AC2">
        <w:rPr>
          <w:rFonts w:cstheme="minorHAnsi"/>
          <w:sz w:val="24"/>
          <w:szCs w:val="24"/>
        </w:rPr>
      </w:r>
      <w:r w:rsidR="00561745" w:rsidRPr="002B7AC2">
        <w:rPr>
          <w:rFonts w:cstheme="minorHAnsi"/>
          <w:sz w:val="24"/>
          <w:szCs w:val="24"/>
        </w:rPr>
        <w:fldChar w:fldCharType="separate"/>
      </w:r>
      <w:r w:rsidR="000A1C1B" w:rsidRPr="002B7AC2">
        <w:rPr>
          <w:rFonts w:cstheme="minorHAnsi"/>
          <w:sz w:val="24"/>
          <w:szCs w:val="24"/>
        </w:rPr>
        <w:t>Tabela 42</w:t>
      </w:r>
      <w:r w:rsidR="00561745" w:rsidRPr="002B7AC2">
        <w:rPr>
          <w:rFonts w:cstheme="minorHAnsi"/>
          <w:sz w:val="24"/>
          <w:szCs w:val="24"/>
        </w:rPr>
        <w:fldChar w:fldCharType="end"/>
      </w:r>
      <w:r w:rsidR="00561745" w:rsidRPr="002B7AC2">
        <w:rPr>
          <w:rFonts w:cstheme="minorHAnsi"/>
          <w:sz w:val="24"/>
          <w:szCs w:val="24"/>
        </w:rPr>
        <w:t xml:space="preserve">, os valores </w:t>
      </w:r>
      <w:r w:rsidR="00CB5575" w:rsidRPr="002B7AC2">
        <w:rPr>
          <w:rFonts w:cstheme="minorHAnsi"/>
          <w:sz w:val="24"/>
          <w:szCs w:val="24"/>
        </w:rPr>
        <w:t xml:space="preserve">do VAL e do TIR apresentados na </w:t>
      </w:r>
      <w:r w:rsidR="00CB5575" w:rsidRPr="002B7AC2">
        <w:rPr>
          <w:rFonts w:cstheme="minorHAnsi"/>
          <w:sz w:val="24"/>
          <w:szCs w:val="24"/>
        </w:rPr>
        <w:fldChar w:fldCharType="begin"/>
      </w:r>
      <w:r w:rsidR="00CB5575" w:rsidRPr="002B7AC2">
        <w:rPr>
          <w:rFonts w:cstheme="minorHAnsi"/>
          <w:sz w:val="24"/>
          <w:szCs w:val="24"/>
        </w:rPr>
        <w:instrText xml:space="preserve"> REF _Ref490657922 \h </w:instrText>
      </w:r>
      <w:r w:rsidR="00024272" w:rsidRPr="002B7AC2">
        <w:rPr>
          <w:rFonts w:cstheme="minorHAnsi"/>
          <w:sz w:val="24"/>
          <w:szCs w:val="24"/>
        </w:rPr>
        <w:instrText xml:space="preserve"> \* MERGEFORMAT </w:instrText>
      </w:r>
      <w:r w:rsidR="00CB5575" w:rsidRPr="002B7AC2">
        <w:rPr>
          <w:rFonts w:cstheme="minorHAnsi"/>
          <w:sz w:val="24"/>
          <w:szCs w:val="24"/>
        </w:rPr>
      </w:r>
      <w:r w:rsidR="00CB5575" w:rsidRPr="002B7AC2">
        <w:rPr>
          <w:rFonts w:cstheme="minorHAnsi"/>
          <w:sz w:val="24"/>
          <w:szCs w:val="24"/>
        </w:rPr>
        <w:fldChar w:fldCharType="separate"/>
      </w:r>
      <w:r w:rsidR="000A1C1B" w:rsidRPr="002B7AC2">
        <w:rPr>
          <w:rFonts w:cstheme="minorHAnsi"/>
          <w:sz w:val="24"/>
          <w:szCs w:val="24"/>
        </w:rPr>
        <w:t>Tabela 43</w:t>
      </w:r>
      <w:r w:rsidR="00CB5575" w:rsidRPr="002B7AC2">
        <w:rPr>
          <w:rFonts w:cstheme="minorHAnsi"/>
          <w:sz w:val="24"/>
          <w:szCs w:val="24"/>
        </w:rPr>
        <w:fldChar w:fldCharType="end"/>
      </w:r>
      <w:r w:rsidR="00024272" w:rsidRPr="002B7AC2">
        <w:rPr>
          <w:rFonts w:cstheme="minorHAnsi"/>
          <w:sz w:val="24"/>
          <w:szCs w:val="24"/>
        </w:rPr>
        <w:t>.</w:t>
      </w:r>
    </w:p>
    <w:p w14:paraId="13FAFBA4" w14:textId="78E1236E" w:rsidR="00047E2B" w:rsidRDefault="004B7880" w:rsidP="00047E2B">
      <w:pPr>
        <w:rPr>
          <w:rFonts w:cstheme="minorHAnsi"/>
          <w:szCs w:val="24"/>
        </w:rPr>
      </w:pPr>
      <w:r>
        <w:rPr>
          <w:noProof/>
          <w:lang w:eastAsia="pt-PT"/>
        </w:rPr>
        <mc:AlternateContent>
          <mc:Choice Requires="wps">
            <w:drawing>
              <wp:anchor distT="0" distB="0" distL="114300" distR="114300" simplePos="0" relativeHeight="251865088" behindDoc="0" locked="0" layoutInCell="1" allowOverlap="1" wp14:anchorId="50EC521D" wp14:editId="6BB064F1">
                <wp:simplePos x="0" y="0"/>
                <wp:positionH relativeFrom="column">
                  <wp:posOffset>0</wp:posOffset>
                </wp:positionH>
                <wp:positionV relativeFrom="paragraph">
                  <wp:posOffset>-90170</wp:posOffset>
                </wp:positionV>
                <wp:extent cx="5610225" cy="457200"/>
                <wp:effectExtent l="0" t="0" r="9525" b="0"/>
                <wp:wrapSquare wrapText="bothSides"/>
                <wp:docPr id="46" name="Caixa de texto 46"/>
                <wp:cNvGraphicFramePr/>
                <a:graphic xmlns:a="http://schemas.openxmlformats.org/drawingml/2006/main">
                  <a:graphicData uri="http://schemas.microsoft.com/office/word/2010/wordprocessingShape">
                    <wps:wsp>
                      <wps:cNvSpPr txBox="1"/>
                      <wps:spPr>
                        <a:xfrm>
                          <a:off x="0" y="0"/>
                          <a:ext cx="5610225" cy="457200"/>
                        </a:xfrm>
                        <a:prstGeom prst="rect">
                          <a:avLst/>
                        </a:prstGeom>
                        <a:solidFill>
                          <a:prstClr val="white"/>
                        </a:solidFill>
                        <a:ln>
                          <a:noFill/>
                        </a:ln>
                      </wps:spPr>
                      <wps:txbx>
                        <w:txbxContent>
                          <w:p w14:paraId="2425D364" w14:textId="70F2C54D" w:rsidR="002D4FDE" w:rsidRPr="00E969E5" w:rsidRDefault="002D4FDE" w:rsidP="00E969E5">
                            <w:pPr>
                              <w:pStyle w:val="Legenda"/>
                              <w:jc w:val="left"/>
                              <w:rPr>
                                <w:b w:val="0"/>
                                <w:i/>
                                <w:color w:val="auto"/>
                                <w:sz w:val="22"/>
                                <w:szCs w:val="22"/>
                              </w:rPr>
                            </w:pPr>
                            <w:bookmarkStart w:id="199" w:name="_Ref490657922"/>
                            <w:bookmarkStart w:id="200" w:name="_Toc503722018"/>
                            <w:r w:rsidRPr="00E969E5">
                              <w:rPr>
                                <w:b w:val="0"/>
                                <w:i/>
                                <w:color w:val="auto"/>
                                <w:sz w:val="22"/>
                                <w:szCs w:val="22"/>
                              </w:rPr>
                              <w:t xml:space="preserve">Tabela </w:t>
                            </w:r>
                            <w:r w:rsidRPr="00E969E5">
                              <w:rPr>
                                <w:b w:val="0"/>
                                <w:i/>
                                <w:color w:val="auto"/>
                                <w:sz w:val="22"/>
                                <w:szCs w:val="22"/>
                              </w:rPr>
                              <w:fldChar w:fldCharType="begin"/>
                            </w:r>
                            <w:r w:rsidRPr="00E969E5">
                              <w:rPr>
                                <w:b w:val="0"/>
                                <w:i/>
                                <w:color w:val="auto"/>
                                <w:sz w:val="22"/>
                                <w:szCs w:val="22"/>
                              </w:rPr>
                              <w:instrText xml:space="preserve"> SEQ Tabela \* ARABIC </w:instrText>
                            </w:r>
                            <w:r w:rsidRPr="00E969E5">
                              <w:rPr>
                                <w:b w:val="0"/>
                                <w:i/>
                                <w:color w:val="auto"/>
                                <w:sz w:val="22"/>
                                <w:szCs w:val="22"/>
                              </w:rPr>
                              <w:fldChar w:fldCharType="separate"/>
                            </w:r>
                            <w:r>
                              <w:rPr>
                                <w:b w:val="0"/>
                                <w:i/>
                                <w:noProof/>
                                <w:color w:val="auto"/>
                                <w:sz w:val="22"/>
                                <w:szCs w:val="22"/>
                              </w:rPr>
                              <w:t>43</w:t>
                            </w:r>
                            <w:r w:rsidRPr="00E969E5">
                              <w:rPr>
                                <w:b w:val="0"/>
                                <w:i/>
                                <w:color w:val="auto"/>
                                <w:sz w:val="22"/>
                                <w:szCs w:val="22"/>
                              </w:rPr>
                              <w:fldChar w:fldCharType="end"/>
                            </w:r>
                            <w:bookmarkEnd w:id="199"/>
                            <w:r w:rsidRPr="00E969E5">
                              <w:rPr>
                                <w:b w:val="0"/>
                                <w:i/>
                                <w:color w:val="auto"/>
                                <w:sz w:val="22"/>
                                <w:szCs w:val="22"/>
                              </w:rPr>
                              <w:t>: Cálculo do VAL e do TIR – Empréstimo de 434 Euros - Aproveitamento de 80% da energia</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EC521D" id="Caixa de texto 46" o:spid="_x0000_s1033" type="#_x0000_t202" style="position:absolute;left:0;text-align:left;margin-left:0;margin-top:-7.1pt;width:441.75pt;height:36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" stroked="f">
                <v:textbox inset="0,0,0,0">
                  <w:txbxContent>
                    <w:p w14:paraId="2425D364" w14:textId="70F2C54D" w:rsidR="002D4FDE" w:rsidRPr="00E969E5" w:rsidRDefault="002D4FDE" w:rsidP="00E969E5">
                      <w:pPr>
                        <w:pStyle w:val="Legenda"/>
                        <w:jc w:val="left"/>
                        <w:rPr>
                          <w:b w:val="0"/>
                          <w:i/>
                          <w:color w:val="auto"/>
                          <w:sz w:val="22"/>
                          <w:szCs w:val="22"/>
                        </w:rPr>
                      </w:pPr>
                      <w:bookmarkStart w:id="201" w:name="_Ref490657922"/>
                      <w:bookmarkStart w:id="202" w:name="_Toc503722018"/>
                      <w:r w:rsidRPr="00E969E5">
                        <w:rPr>
                          <w:b w:val="0"/>
                          <w:i/>
                          <w:color w:val="auto"/>
                          <w:sz w:val="22"/>
                          <w:szCs w:val="22"/>
                        </w:rPr>
                        <w:t xml:space="preserve">Tabela </w:t>
                      </w:r>
                      <w:r w:rsidRPr="00E969E5">
                        <w:rPr>
                          <w:b w:val="0"/>
                          <w:i/>
                          <w:color w:val="auto"/>
                          <w:sz w:val="22"/>
                          <w:szCs w:val="22"/>
                        </w:rPr>
                        <w:fldChar w:fldCharType="begin"/>
                      </w:r>
                      <w:r w:rsidRPr="00E969E5">
                        <w:rPr>
                          <w:b w:val="0"/>
                          <w:i/>
                          <w:color w:val="auto"/>
                          <w:sz w:val="22"/>
                          <w:szCs w:val="22"/>
                        </w:rPr>
                        <w:instrText xml:space="preserve"> SEQ Tabela \* ARABIC </w:instrText>
                      </w:r>
                      <w:r w:rsidRPr="00E969E5">
                        <w:rPr>
                          <w:b w:val="0"/>
                          <w:i/>
                          <w:color w:val="auto"/>
                          <w:sz w:val="22"/>
                          <w:szCs w:val="22"/>
                        </w:rPr>
                        <w:fldChar w:fldCharType="separate"/>
                      </w:r>
                      <w:r>
                        <w:rPr>
                          <w:b w:val="0"/>
                          <w:i/>
                          <w:noProof/>
                          <w:color w:val="auto"/>
                          <w:sz w:val="22"/>
                          <w:szCs w:val="22"/>
                        </w:rPr>
                        <w:t>43</w:t>
                      </w:r>
                      <w:r w:rsidRPr="00E969E5">
                        <w:rPr>
                          <w:b w:val="0"/>
                          <w:i/>
                          <w:color w:val="auto"/>
                          <w:sz w:val="22"/>
                          <w:szCs w:val="22"/>
                        </w:rPr>
                        <w:fldChar w:fldCharType="end"/>
                      </w:r>
                      <w:bookmarkEnd w:id="201"/>
                      <w:r w:rsidRPr="00E969E5">
                        <w:rPr>
                          <w:b w:val="0"/>
                          <w:i/>
                          <w:color w:val="auto"/>
                          <w:sz w:val="22"/>
                          <w:szCs w:val="22"/>
                        </w:rPr>
                        <w:t>: Cálculo do VAL e do TIR – Empréstimo de 434 Euros - Aproveitamento de 80% da energia</w:t>
                      </w:r>
                      <w:bookmarkEnd w:id="202"/>
                    </w:p>
                  </w:txbxContent>
                </v:textbox>
                <w10:wrap type="square"/>
              </v:shape>
            </w:pict>
          </mc:Fallback>
        </mc:AlternateContent>
      </w:r>
      <w:r w:rsidR="007273FE" w:rsidRPr="007273FE">
        <w:rPr>
          <w:rFonts w:cstheme="minorHAnsi"/>
          <w:noProof/>
          <w:szCs w:val="24"/>
          <w:lang w:eastAsia="pt-PT"/>
        </w:rPr>
        <w:drawing>
          <wp:anchor distT="0" distB="0" distL="114300" distR="114300" simplePos="0" relativeHeight="251852800" behindDoc="0" locked="0" layoutInCell="1" allowOverlap="1" wp14:anchorId="07584A7F" wp14:editId="691D63BD">
            <wp:simplePos x="0" y="0"/>
            <wp:positionH relativeFrom="column">
              <wp:posOffset>0</wp:posOffset>
            </wp:positionH>
            <wp:positionV relativeFrom="paragraph">
              <wp:posOffset>367030</wp:posOffset>
            </wp:positionV>
            <wp:extent cx="5610225" cy="112522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93874" w14:textId="7AEA8867" w:rsidR="003B6E34" w:rsidRDefault="00024272" w:rsidP="003B6E34">
      <w:pPr>
        <w:rPr>
          <w:rFonts w:cstheme="minorHAnsi"/>
          <w:szCs w:val="24"/>
        </w:rPr>
      </w:pPr>
      <w:r w:rsidRPr="002B7AC2">
        <w:rPr>
          <w:rFonts w:cstheme="minorHAnsi"/>
          <w:sz w:val="24"/>
          <w:szCs w:val="24"/>
        </w:rPr>
        <w:t>No segundo caso, p</w:t>
      </w:r>
      <w:r w:rsidR="00DF2E5B" w:rsidRPr="002B7AC2">
        <w:rPr>
          <w:rFonts w:cstheme="minorHAnsi"/>
          <w:sz w:val="24"/>
          <w:szCs w:val="24"/>
        </w:rPr>
        <w:t>ara uma</w:t>
      </w:r>
      <w:r w:rsidR="00CB5575" w:rsidRPr="002B7AC2">
        <w:rPr>
          <w:rFonts w:cstheme="minorHAnsi"/>
          <w:sz w:val="24"/>
          <w:szCs w:val="24"/>
        </w:rPr>
        <w:t xml:space="preserve"> eficiência</w:t>
      </w:r>
      <w:r w:rsidR="00DF2E5B" w:rsidRPr="002B7AC2">
        <w:rPr>
          <w:rFonts w:cstheme="minorHAnsi"/>
          <w:sz w:val="24"/>
          <w:szCs w:val="24"/>
        </w:rPr>
        <w:t xml:space="preserve"> prevista</w:t>
      </w:r>
      <w:r w:rsidR="00CB5575" w:rsidRPr="002B7AC2">
        <w:rPr>
          <w:rFonts w:cstheme="minorHAnsi"/>
          <w:sz w:val="24"/>
          <w:szCs w:val="24"/>
        </w:rPr>
        <w:t xml:space="preserve"> de 61% no aproveitamento da energia elétrica produzida pelo conjunto de 2 Módulos Fotovoltaicos 500 W, uma taxa de atualização de 8% e nas condições do empréstimo (2) da </w:t>
      </w:r>
      <w:r w:rsidR="00DF2E5B" w:rsidRPr="002B7AC2">
        <w:rPr>
          <w:rFonts w:cstheme="minorHAnsi"/>
          <w:sz w:val="24"/>
          <w:szCs w:val="24"/>
        </w:rPr>
        <w:fldChar w:fldCharType="begin"/>
      </w:r>
      <w:r w:rsidR="00DF2E5B" w:rsidRPr="002B7AC2">
        <w:rPr>
          <w:rFonts w:cstheme="minorHAnsi"/>
          <w:sz w:val="24"/>
          <w:szCs w:val="24"/>
        </w:rPr>
        <w:instrText xml:space="preserve"> REF _Ref490652866 \h </w:instrText>
      </w:r>
      <w:r w:rsidRPr="002B7AC2">
        <w:rPr>
          <w:rFonts w:cstheme="minorHAnsi"/>
          <w:sz w:val="24"/>
          <w:szCs w:val="24"/>
        </w:rPr>
        <w:instrText xml:space="preserve"> \* MERGEFORMAT </w:instrText>
      </w:r>
      <w:r w:rsidR="00DF2E5B" w:rsidRPr="002B7AC2">
        <w:rPr>
          <w:rFonts w:cstheme="minorHAnsi"/>
          <w:sz w:val="24"/>
          <w:szCs w:val="24"/>
        </w:rPr>
      </w:r>
      <w:r w:rsidR="00DF2E5B" w:rsidRPr="002B7AC2">
        <w:rPr>
          <w:rFonts w:cstheme="minorHAnsi"/>
          <w:sz w:val="24"/>
          <w:szCs w:val="24"/>
        </w:rPr>
        <w:fldChar w:fldCharType="separate"/>
      </w:r>
      <w:r w:rsidR="000A1C1B" w:rsidRPr="002B7AC2">
        <w:rPr>
          <w:sz w:val="24"/>
          <w:szCs w:val="24"/>
        </w:rPr>
        <w:t xml:space="preserve">Tabela </w:t>
      </w:r>
      <w:r w:rsidR="000A1C1B" w:rsidRPr="002B7AC2">
        <w:rPr>
          <w:noProof/>
          <w:sz w:val="24"/>
          <w:szCs w:val="24"/>
        </w:rPr>
        <w:t>42</w:t>
      </w:r>
      <w:r w:rsidR="00DF2E5B" w:rsidRPr="002B7AC2">
        <w:rPr>
          <w:rFonts w:cstheme="minorHAnsi"/>
          <w:sz w:val="24"/>
          <w:szCs w:val="24"/>
        </w:rPr>
        <w:fldChar w:fldCharType="end"/>
      </w:r>
      <w:r w:rsidR="00CB5575" w:rsidRPr="002B7AC2">
        <w:rPr>
          <w:rFonts w:cstheme="minorHAnsi"/>
          <w:sz w:val="24"/>
          <w:szCs w:val="24"/>
        </w:rPr>
        <w:t xml:space="preserve">, obtiveram-se os valores do VAL e do TIR apresentados na </w:t>
      </w:r>
      <w:r w:rsidR="00CB5575" w:rsidRPr="002B7AC2">
        <w:rPr>
          <w:rFonts w:cstheme="minorHAnsi"/>
          <w:sz w:val="24"/>
          <w:szCs w:val="24"/>
        </w:rPr>
        <w:fldChar w:fldCharType="begin"/>
      </w:r>
      <w:r w:rsidR="00CB5575" w:rsidRPr="002B7AC2">
        <w:rPr>
          <w:rFonts w:cstheme="minorHAnsi"/>
          <w:sz w:val="24"/>
          <w:szCs w:val="24"/>
        </w:rPr>
        <w:instrText xml:space="preserve"> REF _Ref490658318 \h </w:instrText>
      </w:r>
      <w:r w:rsidRPr="002B7AC2">
        <w:rPr>
          <w:rFonts w:cstheme="minorHAnsi"/>
          <w:sz w:val="24"/>
          <w:szCs w:val="24"/>
        </w:rPr>
        <w:instrText xml:space="preserve"> \* MERGEFORMAT </w:instrText>
      </w:r>
      <w:r w:rsidR="00CB5575" w:rsidRPr="002B7AC2">
        <w:rPr>
          <w:rFonts w:cstheme="minorHAnsi"/>
          <w:sz w:val="24"/>
          <w:szCs w:val="24"/>
        </w:rPr>
      </w:r>
      <w:r w:rsidR="00CB5575" w:rsidRPr="002B7AC2">
        <w:rPr>
          <w:rFonts w:cstheme="minorHAnsi"/>
          <w:sz w:val="24"/>
          <w:szCs w:val="24"/>
        </w:rPr>
        <w:fldChar w:fldCharType="separate"/>
      </w:r>
      <w:r w:rsidR="000A1C1B" w:rsidRPr="002B7AC2">
        <w:rPr>
          <w:sz w:val="24"/>
          <w:szCs w:val="24"/>
        </w:rPr>
        <w:t xml:space="preserve">Tabela </w:t>
      </w:r>
      <w:r w:rsidR="000A1C1B" w:rsidRPr="002B7AC2">
        <w:rPr>
          <w:noProof/>
          <w:sz w:val="24"/>
          <w:szCs w:val="24"/>
        </w:rPr>
        <w:t>44</w:t>
      </w:r>
      <w:r w:rsidR="00CB5575" w:rsidRPr="002B7AC2">
        <w:rPr>
          <w:rFonts w:cstheme="minorHAnsi"/>
          <w:sz w:val="24"/>
          <w:szCs w:val="24"/>
        </w:rPr>
        <w:fldChar w:fldCharType="end"/>
      </w:r>
      <w:r w:rsidR="00DF2E5B">
        <w:rPr>
          <w:rFonts w:cstheme="minorHAnsi"/>
          <w:szCs w:val="24"/>
        </w:rPr>
        <w:t>.</w:t>
      </w:r>
    </w:p>
    <w:p w14:paraId="5F23CF13" w14:textId="77777777" w:rsidR="00943D75" w:rsidRDefault="00943D75" w:rsidP="003B6E34">
      <w:pPr>
        <w:rPr>
          <w:rFonts w:cstheme="minorHAnsi"/>
          <w:szCs w:val="24"/>
        </w:rPr>
      </w:pPr>
    </w:p>
    <w:p w14:paraId="3CD96E27" w14:textId="4EF715C7" w:rsidR="00943D75" w:rsidRDefault="00943D75" w:rsidP="00A85478">
      <w:pPr>
        <w:rPr>
          <w:rFonts w:cstheme="minorHAnsi"/>
          <w:sz w:val="24"/>
          <w:szCs w:val="24"/>
        </w:rPr>
      </w:pPr>
      <w:r w:rsidRPr="002B7AC2">
        <w:rPr>
          <w:rFonts w:cstheme="minorHAnsi"/>
          <w:noProof/>
          <w:sz w:val="24"/>
          <w:szCs w:val="24"/>
          <w:lang w:eastAsia="pt-PT"/>
        </w:rPr>
        <w:lastRenderedPageBreak/>
        <w:drawing>
          <wp:anchor distT="0" distB="0" distL="114300" distR="114300" simplePos="0" relativeHeight="251929600" behindDoc="0" locked="0" layoutInCell="1" allowOverlap="1" wp14:anchorId="38152EAC" wp14:editId="23B109F2">
            <wp:simplePos x="0" y="0"/>
            <wp:positionH relativeFrom="margin">
              <wp:align>left</wp:align>
            </wp:positionH>
            <wp:positionV relativeFrom="paragraph">
              <wp:posOffset>536790</wp:posOffset>
            </wp:positionV>
            <wp:extent cx="5610225" cy="1125220"/>
            <wp:effectExtent l="0" t="0" r="952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AC2">
        <w:rPr>
          <w:noProof/>
          <w:sz w:val="24"/>
          <w:szCs w:val="24"/>
          <w:lang w:eastAsia="pt-PT"/>
        </w:rPr>
        <mc:AlternateContent>
          <mc:Choice Requires="wps">
            <w:drawing>
              <wp:anchor distT="0" distB="0" distL="114300" distR="114300" simplePos="0" relativeHeight="251931648" behindDoc="0" locked="0" layoutInCell="1" allowOverlap="1" wp14:anchorId="036F18B6" wp14:editId="109271F4">
                <wp:simplePos x="0" y="0"/>
                <wp:positionH relativeFrom="margin">
                  <wp:align>left</wp:align>
                </wp:positionH>
                <wp:positionV relativeFrom="paragraph">
                  <wp:posOffset>150</wp:posOffset>
                </wp:positionV>
                <wp:extent cx="5610225" cy="457200"/>
                <wp:effectExtent l="0" t="0" r="9525"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10225" cy="457200"/>
                        </a:xfrm>
                        <a:prstGeom prst="rect">
                          <a:avLst/>
                        </a:prstGeom>
                        <a:solidFill>
                          <a:prstClr val="white"/>
                        </a:solidFill>
                        <a:ln>
                          <a:noFill/>
                        </a:ln>
                      </wps:spPr>
                      <wps:txbx>
                        <w:txbxContent>
                          <w:p w14:paraId="19730503" w14:textId="77777777" w:rsidR="002D4FDE" w:rsidRPr="003B6E34" w:rsidRDefault="002D4FDE" w:rsidP="00943D75">
                            <w:pPr>
                              <w:pStyle w:val="Legenda"/>
                              <w:jc w:val="left"/>
                              <w:rPr>
                                <w:b w:val="0"/>
                                <w:i/>
                                <w:color w:val="auto"/>
                                <w:sz w:val="22"/>
                                <w:szCs w:val="22"/>
                              </w:rPr>
                            </w:pPr>
                            <w:bookmarkStart w:id="203" w:name="_Ref490658318"/>
                            <w:bookmarkStart w:id="204" w:name="_Toc503722019"/>
                            <w:r w:rsidRPr="003B6E34">
                              <w:rPr>
                                <w:b w:val="0"/>
                                <w:i/>
                                <w:color w:val="auto"/>
                                <w:sz w:val="22"/>
                                <w:szCs w:val="22"/>
                              </w:rPr>
                              <w:t xml:space="preserve">Tabela </w:t>
                            </w:r>
                            <w:r w:rsidRPr="003B6E34">
                              <w:rPr>
                                <w:b w:val="0"/>
                                <w:i/>
                                <w:color w:val="auto"/>
                                <w:sz w:val="22"/>
                                <w:szCs w:val="22"/>
                              </w:rPr>
                              <w:fldChar w:fldCharType="begin"/>
                            </w:r>
                            <w:r w:rsidRPr="003B6E34">
                              <w:rPr>
                                <w:b w:val="0"/>
                                <w:i/>
                                <w:color w:val="auto"/>
                                <w:sz w:val="22"/>
                                <w:szCs w:val="22"/>
                              </w:rPr>
                              <w:instrText xml:space="preserve"> SEQ Tabela \* ARABIC </w:instrText>
                            </w:r>
                            <w:r w:rsidRPr="003B6E34">
                              <w:rPr>
                                <w:b w:val="0"/>
                                <w:i/>
                                <w:color w:val="auto"/>
                                <w:sz w:val="22"/>
                                <w:szCs w:val="22"/>
                              </w:rPr>
                              <w:fldChar w:fldCharType="separate"/>
                            </w:r>
                            <w:r>
                              <w:rPr>
                                <w:b w:val="0"/>
                                <w:i/>
                                <w:noProof/>
                                <w:color w:val="auto"/>
                                <w:sz w:val="22"/>
                                <w:szCs w:val="22"/>
                              </w:rPr>
                              <w:t>44</w:t>
                            </w:r>
                            <w:r w:rsidRPr="003B6E34">
                              <w:rPr>
                                <w:b w:val="0"/>
                                <w:i/>
                                <w:color w:val="auto"/>
                                <w:sz w:val="22"/>
                                <w:szCs w:val="22"/>
                              </w:rPr>
                              <w:fldChar w:fldCharType="end"/>
                            </w:r>
                            <w:bookmarkEnd w:id="203"/>
                            <w:r w:rsidRPr="003B6E34">
                              <w:rPr>
                                <w:b w:val="0"/>
                                <w:i/>
                                <w:color w:val="auto"/>
                                <w:sz w:val="22"/>
                                <w:szCs w:val="22"/>
                              </w:rPr>
                              <w:t>: Cálculo do VAL e do TIR – Empréstimo de 800 Euros - Aproveitamento de 61% da energia</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6F18B6" id="Caixa de texto 48" o:spid="_x0000_s1034" type="#_x0000_t202" style="position:absolute;left:0;text-align:left;margin-left:0;margin-top:0;width:441.75pt;height:36pt;z-index:251931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" stroked="f">
                <v:textbox inset="0,0,0,0">
                  <w:txbxContent>
                    <w:p w14:paraId="19730503" w14:textId="77777777" w:rsidR="002D4FDE" w:rsidRPr="003B6E34" w:rsidRDefault="002D4FDE" w:rsidP="00943D75">
                      <w:pPr>
                        <w:pStyle w:val="Legenda"/>
                        <w:jc w:val="left"/>
                        <w:rPr>
                          <w:b w:val="0"/>
                          <w:i/>
                          <w:color w:val="auto"/>
                          <w:sz w:val="22"/>
                          <w:szCs w:val="22"/>
                        </w:rPr>
                      </w:pPr>
                      <w:bookmarkStart w:id="205" w:name="_Ref490658318"/>
                      <w:bookmarkStart w:id="206" w:name="_Toc503722019"/>
                      <w:r w:rsidRPr="003B6E34">
                        <w:rPr>
                          <w:b w:val="0"/>
                          <w:i/>
                          <w:color w:val="auto"/>
                          <w:sz w:val="22"/>
                          <w:szCs w:val="22"/>
                        </w:rPr>
                        <w:t xml:space="preserve">Tabela </w:t>
                      </w:r>
                      <w:r w:rsidRPr="003B6E34">
                        <w:rPr>
                          <w:b w:val="0"/>
                          <w:i/>
                          <w:color w:val="auto"/>
                          <w:sz w:val="22"/>
                          <w:szCs w:val="22"/>
                        </w:rPr>
                        <w:fldChar w:fldCharType="begin"/>
                      </w:r>
                      <w:r w:rsidRPr="003B6E34">
                        <w:rPr>
                          <w:b w:val="0"/>
                          <w:i/>
                          <w:color w:val="auto"/>
                          <w:sz w:val="22"/>
                          <w:szCs w:val="22"/>
                        </w:rPr>
                        <w:instrText xml:space="preserve"> SEQ Tabela \* ARABIC </w:instrText>
                      </w:r>
                      <w:r w:rsidRPr="003B6E34">
                        <w:rPr>
                          <w:b w:val="0"/>
                          <w:i/>
                          <w:color w:val="auto"/>
                          <w:sz w:val="22"/>
                          <w:szCs w:val="22"/>
                        </w:rPr>
                        <w:fldChar w:fldCharType="separate"/>
                      </w:r>
                      <w:r>
                        <w:rPr>
                          <w:b w:val="0"/>
                          <w:i/>
                          <w:noProof/>
                          <w:color w:val="auto"/>
                          <w:sz w:val="22"/>
                          <w:szCs w:val="22"/>
                        </w:rPr>
                        <w:t>44</w:t>
                      </w:r>
                      <w:r w:rsidRPr="003B6E34">
                        <w:rPr>
                          <w:b w:val="0"/>
                          <w:i/>
                          <w:color w:val="auto"/>
                          <w:sz w:val="22"/>
                          <w:szCs w:val="22"/>
                        </w:rPr>
                        <w:fldChar w:fldCharType="end"/>
                      </w:r>
                      <w:bookmarkEnd w:id="205"/>
                      <w:r w:rsidRPr="003B6E34">
                        <w:rPr>
                          <w:b w:val="0"/>
                          <w:i/>
                          <w:color w:val="auto"/>
                          <w:sz w:val="22"/>
                          <w:szCs w:val="22"/>
                        </w:rPr>
                        <w:t>: Cálculo do VAL e do TIR – Empréstimo de 800 Euros - Aproveitamento de 61% da energia</w:t>
                      </w:r>
                      <w:bookmarkEnd w:id="206"/>
                    </w:p>
                  </w:txbxContent>
                </v:textbox>
                <w10:wrap type="square" anchorx="margin"/>
              </v:shape>
            </w:pict>
          </mc:Fallback>
        </mc:AlternateContent>
      </w:r>
      <w:bookmarkStart w:id="207" w:name="_Hlk490570388"/>
    </w:p>
    <w:p w14:paraId="231F0EAF" w14:textId="7E23C214" w:rsidR="002C44FA" w:rsidRPr="002B7AC2" w:rsidRDefault="00A85478" w:rsidP="00A85478">
      <w:pPr>
        <w:rPr>
          <w:rFonts w:cstheme="minorHAnsi"/>
          <w:sz w:val="24"/>
          <w:szCs w:val="24"/>
        </w:rPr>
      </w:pPr>
      <w:r w:rsidRPr="002B7AC2">
        <w:rPr>
          <w:rFonts w:cstheme="minorHAnsi"/>
          <w:sz w:val="24"/>
          <w:szCs w:val="24"/>
        </w:rPr>
        <w:t>De modo semelhante</w:t>
      </w:r>
      <w:r w:rsidR="00196F56" w:rsidRPr="002B7AC2">
        <w:rPr>
          <w:rFonts w:cstheme="minorHAnsi"/>
          <w:sz w:val="24"/>
          <w:szCs w:val="24"/>
        </w:rPr>
        <w:t>,</w:t>
      </w:r>
      <w:r w:rsidRPr="002B7AC2">
        <w:rPr>
          <w:rFonts w:cstheme="minorHAnsi"/>
          <w:sz w:val="24"/>
          <w:szCs w:val="24"/>
        </w:rPr>
        <w:t xml:space="preserve"> determinaram-se os valores do VAL e do TIR dos </w:t>
      </w:r>
      <w:bookmarkEnd w:id="207"/>
      <w:r w:rsidR="00C6685A" w:rsidRPr="002B7AC2">
        <w:rPr>
          <w:rFonts w:cstheme="minorHAnsi"/>
          <w:sz w:val="24"/>
          <w:szCs w:val="24"/>
        </w:rPr>
        <w:t xml:space="preserve">restantes </w:t>
      </w:r>
      <w:r w:rsidR="00EE10B3" w:rsidRPr="002B7AC2">
        <w:rPr>
          <w:rFonts w:cstheme="minorHAnsi"/>
          <w:sz w:val="24"/>
          <w:szCs w:val="24"/>
        </w:rPr>
        <w:t>casos analisados</w:t>
      </w:r>
      <w:r w:rsidR="00196F56" w:rsidRPr="002B7AC2">
        <w:rPr>
          <w:rFonts w:cstheme="minorHAnsi"/>
          <w:sz w:val="24"/>
          <w:szCs w:val="24"/>
        </w:rPr>
        <w:t>,</w:t>
      </w:r>
      <w:r w:rsidRPr="002B7AC2">
        <w:rPr>
          <w:rFonts w:cstheme="minorHAnsi"/>
          <w:sz w:val="24"/>
          <w:szCs w:val="24"/>
        </w:rPr>
        <w:t xml:space="preserve"> estando representad</w:t>
      </w:r>
      <w:r w:rsidR="00DF2E5B" w:rsidRPr="002B7AC2">
        <w:rPr>
          <w:rFonts w:cstheme="minorHAnsi"/>
          <w:sz w:val="24"/>
          <w:szCs w:val="24"/>
        </w:rPr>
        <w:t>a</w:t>
      </w:r>
      <w:r w:rsidRPr="002B7AC2">
        <w:rPr>
          <w:rFonts w:cstheme="minorHAnsi"/>
          <w:sz w:val="24"/>
          <w:szCs w:val="24"/>
        </w:rPr>
        <w:t xml:space="preserve"> na </w:t>
      </w:r>
      <w:r w:rsidR="00D247EE" w:rsidRPr="002B7AC2">
        <w:rPr>
          <w:rFonts w:cstheme="minorHAnsi"/>
          <w:sz w:val="24"/>
          <w:szCs w:val="24"/>
        </w:rPr>
        <w:fldChar w:fldCharType="begin"/>
      </w:r>
      <w:r w:rsidR="00D247EE" w:rsidRPr="002B7AC2">
        <w:rPr>
          <w:rFonts w:cstheme="minorHAnsi"/>
          <w:sz w:val="24"/>
          <w:szCs w:val="24"/>
        </w:rPr>
        <w:instrText xml:space="preserve"> REF _Ref490660342 \h </w:instrText>
      </w:r>
      <w:r w:rsidR="00EE10B3" w:rsidRPr="002B7AC2">
        <w:rPr>
          <w:rFonts w:cstheme="minorHAnsi"/>
          <w:sz w:val="24"/>
          <w:szCs w:val="24"/>
        </w:rPr>
        <w:instrText xml:space="preserve"> \* MERGEFORMAT </w:instrText>
      </w:r>
      <w:r w:rsidR="00D247EE" w:rsidRPr="002B7AC2">
        <w:rPr>
          <w:rFonts w:cstheme="minorHAnsi"/>
          <w:sz w:val="24"/>
          <w:szCs w:val="24"/>
        </w:rPr>
      </w:r>
      <w:r w:rsidR="00D247EE" w:rsidRPr="002B7AC2">
        <w:rPr>
          <w:rFonts w:cstheme="minorHAnsi"/>
          <w:sz w:val="24"/>
          <w:szCs w:val="24"/>
        </w:rPr>
        <w:fldChar w:fldCharType="separate"/>
      </w:r>
      <w:r w:rsidR="000A1C1B" w:rsidRPr="002B7AC2">
        <w:rPr>
          <w:sz w:val="24"/>
          <w:szCs w:val="24"/>
        </w:rPr>
        <w:t xml:space="preserve">Tabela </w:t>
      </w:r>
      <w:r w:rsidR="000A1C1B" w:rsidRPr="002B7AC2">
        <w:rPr>
          <w:noProof/>
          <w:sz w:val="24"/>
          <w:szCs w:val="24"/>
        </w:rPr>
        <w:t>45</w:t>
      </w:r>
      <w:r w:rsidR="00D247EE" w:rsidRPr="002B7AC2">
        <w:rPr>
          <w:rFonts w:cstheme="minorHAnsi"/>
          <w:sz w:val="24"/>
          <w:szCs w:val="24"/>
        </w:rPr>
        <w:fldChar w:fldCharType="end"/>
      </w:r>
      <w:r w:rsidRPr="002B7AC2">
        <w:rPr>
          <w:rFonts w:cstheme="minorHAnsi"/>
          <w:sz w:val="24"/>
          <w:szCs w:val="24"/>
        </w:rPr>
        <w:t xml:space="preserve"> a síntese dos resultados obtidos.</w:t>
      </w:r>
    </w:p>
    <w:p w14:paraId="2B511C4C" w14:textId="46B6B170" w:rsidR="00D247EE" w:rsidRPr="00D247EE" w:rsidRDefault="00D247EE" w:rsidP="00D247EE">
      <w:pPr>
        <w:pStyle w:val="Legenda"/>
        <w:jc w:val="left"/>
        <w:rPr>
          <w:b w:val="0"/>
          <w:i/>
          <w:color w:val="auto"/>
          <w:sz w:val="22"/>
          <w:szCs w:val="22"/>
        </w:rPr>
      </w:pPr>
      <w:bookmarkStart w:id="208" w:name="_Ref490660342"/>
      <w:bookmarkStart w:id="209" w:name="_Toc503722020"/>
      <w:r w:rsidRPr="00D247EE">
        <w:rPr>
          <w:b w:val="0"/>
          <w:i/>
          <w:color w:val="auto"/>
          <w:sz w:val="22"/>
          <w:szCs w:val="22"/>
        </w:rPr>
        <w:t xml:space="preserve">Tabela </w:t>
      </w:r>
      <w:r w:rsidRPr="00D247EE">
        <w:rPr>
          <w:b w:val="0"/>
          <w:i/>
          <w:color w:val="auto"/>
          <w:sz w:val="22"/>
          <w:szCs w:val="22"/>
        </w:rPr>
        <w:fldChar w:fldCharType="begin"/>
      </w:r>
      <w:r w:rsidRPr="00D247EE">
        <w:rPr>
          <w:b w:val="0"/>
          <w:i/>
          <w:color w:val="auto"/>
          <w:sz w:val="22"/>
          <w:szCs w:val="22"/>
        </w:rPr>
        <w:instrText xml:space="preserve"> SEQ Tabela \* ARABIC </w:instrText>
      </w:r>
      <w:r w:rsidRPr="00D247EE">
        <w:rPr>
          <w:b w:val="0"/>
          <w:i/>
          <w:color w:val="auto"/>
          <w:sz w:val="22"/>
          <w:szCs w:val="22"/>
        </w:rPr>
        <w:fldChar w:fldCharType="separate"/>
      </w:r>
      <w:r w:rsidR="000A1C1B">
        <w:rPr>
          <w:b w:val="0"/>
          <w:i/>
          <w:noProof/>
          <w:color w:val="auto"/>
          <w:sz w:val="22"/>
          <w:szCs w:val="22"/>
        </w:rPr>
        <w:t>45</w:t>
      </w:r>
      <w:r w:rsidRPr="00D247EE">
        <w:rPr>
          <w:b w:val="0"/>
          <w:i/>
          <w:color w:val="auto"/>
          <w:sz w:val="22"/>
          <w:szCs w:val="22"/>
        </w:rPr>
        <w:fldChar w:fldCharType="end"/>
      </w:r>
      <w:bookmarkEnd w:id="208"/>
      <w:r w:rsidRPr="00D247EE">
        <w:rPr>
          <w:b w:val="0"/>
          <w:i/>
          <w:color w:val="auto"/>
          <w:sz w:val="22"/>
          <w:szCs w:val="22"/>
        </w:rPr>
        <w:t>: Síntese da avaliação aos diversos projetos de investimento em renováveis</w:t>
      </w:r>
      <w:bookmarkEnd w:id="209"/>
    </w:p>
    <w:tbl>
      <w:tblPr>
        <w:tblStyle w:val="TabelacomGrelha"/>
        <w:tblW w:w="0" w:type="auto"/>
        <w:tblLook w:val="04A0" w:firstRow="1" w:lastRow="0" w:firstColumn="1" w:lastColumn="0" w:noHBand="0" w:noVBand="1"/>
      </w:tblPr>
      <w:tblGrid>
        <w:gridCol w:w="1329"/>
        <w:gridCol w:w="1060"/>
        <w:gridCol w:w="1585"/>
        <w:gridCol w:w="1301"/>
        <w:gridCol w:w="1087"/>
        <w:gridCol w:w="982"/>
        <w:gridCol w:w="1150"/>
      </w:tblGrid>
      <w:tr w:rsidR="00EC2EA8" w14:paraId="7076D242" w14:textId="77777777" w:rsidTr="00EC2EA8">
        <w:trPr>
          <w:tblHeader/>
        </w:trPr>
        <w:tc>
          <w:tcPr>
            <w:tcW w:w="1329" w:type="dxa"/>
            <w:vAlign w:val="center"/>
          </w:tcPr>
          <w:p w14:paraId="7B1F7126" w14:textId="77777777" w:rsidR="00EC2EA8" w:rsidRDefault="00EC2EA8" w:rsidP="00E465EF">
            <w:pPr>
              <w:ind w:firstLine="0"/>
              <w:jc w:val="center"/>
            </w:pPr>
            <w:r>
              <w:t>Condições do empréstimo</w:t>
            </w:r>
          </w:p>
          <w:p w14:paraId="119CD253" w14:textId="16E9F29E" w:rsidR="00EC2EA8" w:rsidRDefault="00EC2EA8" w:rsidP="00E465EF">
            <w:pPr>
              <w:ind w:firstLine="0"/>
              <w:jc w:val="center"/>
            </w:pPr>
            <w:r>
              <w:t>(</w:t>
            </w:r>
            <w:r w:rsidRPr="00E465EF">
              <w:fldChar w:fldCharType="begin"/>
            </w:r>
            <w:r w:rsidRPr="00E465EF">
              <w:instrText xml:space="preserve"> REF _Ref490652866 \h  \* MERGEFORMAT </w:instrText>
            </w:r>
            <w:r w:rsidRPr="00E465EF">
              <w:fldChar w:fldCharType="separate"/>
            </w:r>
            <w:r w:rsidR="000A1C1B" w:rsidRPr="000A1C1B">
              <w:rPr>
                <w:i/>
              </w:rPr>
              <w:t xml:space="preserve">Tabela </w:t>
            </w:r>
            <w:r w:rsidR="000A1C1B" w:rsidRPr="000A1C1B">
              <w:rPr>
                <w:i/>
                <w:noProof/>
              </w:rPr>
              <w:t>42</w:t>
            </w:r>
            <w:r w:rsidRPr="00E465EF">
              <w:fldChar w:fldCharType="end"/>
            </w:r>
            <w:r>
              <w:t>)</w:t>
            </w:r>
          </w:p>
        </w:tc>
        <w:tc>
          <w:tcPr>
            <w:tcW w:w="1060" w:type="dxa"/>
            <w:vAlign w:val="center"/>
          </w:tcPr>
          <w:p w14:paraId="2DC3BB4F" w14:textId="77777777" w:rsidR="00EC2EA8" w:rsidRDefault="00EC2EA8" w:rsidP="00E465EF">
            <w:pPr>
              <w:ind w:firstLine="0"/>
              <w:jc w:val="center"/>
            </w:pPr>
            <w:r>
              <w:t>Montante</w:t>
            </w:r>
          </w:p>
          <w:p w14:paraId="0412F430" w14:textId="73A5C19F" w:rsidR="00EC2EA8" w:rsidRDefault="00EC2EA8" w:rsidP="00E465EF">
            <w:pPr>
              <w:ind w:firstLine="0"/>
              <w:jc w:val="center"/>
            </w:pPr>
            <w:r>
              <w:t>Investido</w:t>
            </w:r>
          </w:p>
          <w:p w14:paraId="7F9F27FF" w14:textId="4748D781" w:rsidR="00EC2EA8" w:rsidRDefault="00EC2EA8" w:rsidP="00E465EF">
            <w:pPr>
              <w:ind w:firstLine="0"/>
              <w:jc w:val="center"/>
            </w:pPr>
            <w:r>
              <w:t>€</w:t>
            </w:r>
          </w:p>
        </w:tc>
        <w:tc>
          <w:tcPr>
            <w:tcW w:w="1585" w:type="dxa"/>
            <w:vAlign w:val="center"/>
          </w:tcPr>
          <w:p w14:paraId="3D514CDC" w14:textId="7AFAB92F" w:rsidR="00EC2EA8" w:rsidRDefault="00EC2EA8" w:rsidP="00E465EF">
            <w:pPr>
              <w:ind w:firstLine="0"/>
              <w:jc w:val="center"/>
            </w:pPr>
            <w:r>
              <w:t>Eficiência no aproveitamento</w:t>
            </w:r>
          </w:p>
          <w:p w14:paraId="483D8634" w14:textId="5B4691B9" w:rsidR="00EC2EA8" w:rsidRDefault="00EC2EA8" w:rsidP="00E465EF">
            <w:pPr>
              <w:ind w:firstLine="0"/>
              <w:jc w:val="center"/>
            </w:pPr>
            <w:r>
              <w:t>da energia</w:t>
            </w:r>
          </w:p>
        </w:tc>
        <w:tc>
          <w:tcPr>
            <w:tcW w:w="1301" w:type="dxa"/>
            <w:vAlign w:val="center"/>
          </w:tcPr>
          <w:p w14:paraId="7B5260BD" w14:textId="7D7B95CE" w:rsidR="00EC2EA8" w:rsidRDefault="00EC2EA8" w:rsidP="00E465EF">
            <w:pPr>
              <w:ind w:firstLine="0"/>
              <w:jc w:val="center"/>
            </w:pPr>
            <w:r>
              <w:t>Taxa de atualização</w:t>
            </w:r>
          </w:p>
        </w:tc>
        <w:tc>
          <w:tcPr>
            <w:tcW w:w="1087" w:type="dxa"/>
            <w:vAlign w:val="center"/>
          </w:tcPr>
          <w:p w14:paraId="2256296C" w14:textId="46B2B9F4" w:rsidR="00EC2EA8" w:rsidRDefault="00EC2EA8" w:rsidP="00E465EF">
            <w:pPr>
              <w:ind w:firstLine="0"/>
              <w:jc w:val="center"/>
            </w:pPr>
            <w:r>
              <w:t>VAL</w:t>
            </w:r>
          </w:p>
        </w:tc>
        <w:tc>
          <w:tcPr>
            <w:tcW w:w="982" w:type="dxa"/>
            <w:vAlign w:val="center"/>
          </w:tcPr>
          <w:p w14:paraId="5E7FEA53" w14:textId="7593CEC7" w:rsidR="00EC2EA8" w:rsidRDefault="00EC2EA8" w:rsidP="00E465EF">
            <w:pPr>
              <w:ind w:firstLine="0"/>
              <w:jc w:val="center"/>
            </w:pPr>
            <w:r>
              <w:t>TIR</w:t>
            </w:r>
          </w:p>
        </w:tc>
        <w:tc>
          <w:tcPr>
            <w:tcW w:w="1150" w:type="dxa"/>
            <w:vAlign w:val="center"/>
          </w:tcPr>
          <w:p w14:paraId="6C4D670A" w14:textId="1DB01595" w:rsidR="00EC2EA8" w:rsidRDefault="00EC2EA8" w:rsidP="00E465EF">
            <w:pPr>
              <w:ind w:firstLine="0"/>
              <w:jc w:val="center"/>
            </w:pPr>
            <w:r>
              <w:t>Decisão</w:t>
            </w:r>
          </w:p>
        </w:tc>
      </w:tr>
      <w:tr w:rsidR="00EC2EA8" w14:paraId="0E8EEF3F" w14:textId="77777777" w:rsidTr="00EC2EA8">
        <w:tc>
          <w:tcPr>
            <w:tcW w:w="1329" w:type="dxa"/>
          </w:tcPr>
          <w:p w14:paraId="196D0FE9" w14:textId="6A123B7B" w:rsidR="00EC2EA8" w:rsidRDefault="00EC2EA8" w:rsidP="00D247EE">
            <w:pPr>
              <w:ind w:firstLine="0"/>
              <w:jc w:val="center"/>
            </w:pPr>
            <w:r>
              <w:t>(1)</w:t>
            </w:r>
          </w:p>
        </w:tc>
        <w:tc>
          <w:tcPr>
            <w:tcW w:w="1060" w:type="dxa"/>
          </w:tcPr>
          <w:p w14:paraId="63304AFD" w14:textId="6B9BB98A" w:rsidR="00EC2EA8" w:rsidRDefault="00EC2EA8" w:rsidP="00D247EE">
            <w:pPr>
              <w:ind w:firstLine="0"/>
              <w:jc w:val="center"/>
            </w:pPr>
            <w:r>
              <w:rPr>
                <w:rFonts w:cstheme="minorHAnsi"/>
                <w:szCs w:val="24"/>
              </w:rPr>
              <w:t>434</w:t>
            </w:r>
          </w:p>
        </w:tc>
        <w:tc>
          <w:tcPr>
            <w:tcW w:w="1585" w:type="dxa"/>
          </w:tcPr>
          <w:p w14:paraId="080820B6" w14:textId="17CE5F72" w:rsidR="00EC2EA8" w:rsidRDefault="00EC2EA8" w:rsidP="00D247EE">
            <w:pPr>
              <w:ind w:firstLine="0"/>
              <w:jc w:val="center"/>
            </w:pPr>
            <w:r>
              <w:t>80%</w:t>
            </w:r>
          </w:p>
        </w:tc>
        <w:tc>
          <w:tcPr>
            <w:tcW w:w="1301" w:type="dxa"/>
          </w:tcPr>
          <w:p w14:paraId="3ADB8909" w14:textId="472CCDD3" w:rsidR="00EC2EA8" w:rsidRDefault="00EC2EA8" w:rsidP="00D247EE">
            <w:pPr>
              <w:ind w:firstLine="0"/>
              <w:jc w:val="center"/>
            </w:pPr>
            <w:r>
              <w:t>8%</w:t>
            </w:r>
          </w:p>
        </w:tc>
        <w:tc>
          <w:tcPr>
            <w:tcW w:w="1087" w:type="dxa"/>
          </w:tcPr>
          <w:p w14:paraId="1324EA7A" w14:textId="5550CB43" w:rsidR="00EC2EA8" w:rsidRDefault="00EC2EA8" w:rsidP="00D247EE">
            <w:pPr>
              <w:ind w:firstLine="0"/>
              <w:jc w:val="center"/>
            </w:pPr>
            <w:r>
              <w:t>148,51 €</w:t>
            </w:r>
          </w:p>
        </w:tc>
        <w:tc>
          <w:tcPr>
            <w:tcW w:w="982" w:type="dxa"/>
          </w:tcPr>
          <w:p w14:paraId="0A43F362" w14:textId="7F941802" w:rsidR="00EC2EA8" w:rsidRDefault="00EC2EA8" w:rsidP="00D247EE">
            <w:pPr>
              <w:ind w:firstLine="0"/>
              <w:jc w:val="center"/>
            </w:pPr>
            <w:r>
              <w:t>9%</w:t>
            </w:r>
          </w:p>
        </w:tc>
        <w:tc>
          <w:tcPr>
            <w:tcW w:w="1150" w:type="dxa"/>
          </w:tcPr>
          <w:p w14:paraId="6BDCBEC1" w14:textId="58AB9721" w:rsidR="00EC2EA8" w:rsidRDefault="00EC2EA8" w:rsidP="002C44FA">
            <w:pPr>
              <w:ind w:firstLine="0"/>
            </w:pPr>
            <w:r>
              <w:t>Aceitar</w:t>
            </w:r>
          </w:p>
        </w:tc>
      </w:tr>
      <w:tr w:rsidR="00EC2EA8" w14:paraId="7908D7F1" w14:textId="77777777" w:rsidTr="00EC2EA8">
        <w:tc>
          <w:tcPr>
            <w:tcW w:w="1329" w:type="dxa"/>
          </w:tcPr>
          <w:p w14:paraId="1C7D048D" w14:textId="03F5E588" w:rsidR="00EC2EA8" w:rsidRDefault="00EC2EA8" w:rsidP="00D247EE">
            <w:pPr>
              <w:ind w:firstLine="0"/>
              <w:jc w:val="center"/>
            </w:pPr>
            <w:r w:rsidRPr="00965CDB">
              <w:t>(</w:t>
            </w:r>
            <w:r>
              <w:t>2</w:t>
            </w:r>
            <w:r w:rsidRPr="00965CDB">
              <w:t>)</w:t>
            </w:r>
          </w:p>
        </w:tc>
        <w:tc>
          <w:tcPr>
            <w:tcW w:w="1060" w:type="dxa"/>
          </w:tcPr>
          <w:p w14:paraId="46968034" w14:textId="1612AB0E" w:rsidR="00EC2EA8" w:rsidRDefault="00EC2EA8" w:rsidP="00D247EE">
            <w:pPr>
              <w:ind w:firstLine="0"/>
              <w:jc w:val="center"/>
            </w:pPr>
            <w:r>
              <w:t>800</w:t>
            </w:r>
          </w:p>
        </w:tc>
        <w:tc>
          <w:tcPr>
            <w:tcW w:w="1585" w:type="dxa"/>
          </w:tcPr>
          <w:p w14:paraId="032465B3" w14:textId="4EB9BD0D" w:rsidR="00EC2EA8" w:rsidRDefault="00EC2EA8" w:rsidP="00D247EE">
            <w:pPr>
              <w:ind w:firstLine="0"/>
              <w:jc w:val="center"/>
            </w:pPr>
            <w:r>
              <w:t>61</w:t>
            </w:r>
            <w:r w:rsidRPr="00CA2511">
              <w:t>%</w:t>
            </w:r>
          </w:p>
        </w:tc>
        <w:tc>
          <w:tcPr>
            <w:tcW w:w="1301" w:type="dxa"/>
          </w:tcPr>
          <w:p w14:paraId="265E3AA7" w14:textId="0FB47E2D" w:rsidR="00EC2EA8" w:rsidRDefault="00EC2EA8" w:rsidP="00D247EE">
            <w:pPr>
              <w:ind w:firstLine="0"/>
              <w:jc w:val="center"/>
            </w:pPr>
            <w:r w:rsidRPr="008B3552">
              <w:t>8%</w:t>
            </w:r>
          </w:p>
        </w:tc>
        <w:tc>
          <w:tcPr>
            <w:tcW w:w="1087" w:type="dxa"/>
          </w:tcPr>
          <w:p w14:paraId="07FCDC1C" w14:textId="34732121" w:rsidR="00EC2EA8" w:rsidRDefault="00EC2EA8" w:rsidP="00D247EE">
            <w:pPr>
              <w:ind w:firstLine="0"/>
              <w:jc w:val="center"/>
            </w:pPr>
            <w:r w:rsidRPr="00196A4A">
              <w:t>1</w:t>
            </w:r>
            <w:r>
              <w:t>07</w:t>
            </w:r>
            <w:r w:rsidRPr="00196A4A">
              <w:t>,5</w:t>
            </w:r>
            <w:r>
              <w:t>0</w:t>
            </w:r>
            <w:r w:rsidRPr="00196A4A">
              <w:t xml:space="preserve"> €</w:t>
            </w:r>
          </w:p>
        </w:tc>
        <w:tc>
          <w:tcPr>
            <w:tcW w:w="982" w:type="dxa"/>
          </w:tcPr>
          <w:p w14:paraId="0A94D493" w14:textId="4E493726" w:rsidR="00EC2EA8" w:rsidRDefault="00EC2EA8" w:rsidP="00D247EE">
            <w:pPr>
              <w:ind w:firstLine="0"/>
              <w:jc w:val="center"/>
            </w:pPr>
            <w:r>
              <w:t>6</w:t>
            </w:r>
            <w:r w:rsidRPr="00B90448">
              <w:t>%</w:t>
            </w:r>
          </w:p>
        </w:tc>
        <w:tc>
          <w:tcPr>
            <w:tcW w:w="1150" w:type="dxa"/>
          </w:tcPr>
          <w:p w14:paraId="0AABB9F0" w14:textId="474081FC" w:rsidR="00EC2EA8" w:rsidRDefault="00EC2EA8" w:rsidP="00D247EE">
            <w:pPr>
              <w:ind w:firstLine="0"/>
            </w:pPr>
            <w:r w:rsidRPr="007827AE">
              <w:t>Aceitar</w:t>
            </w:r>
          </w:p>
        </w:tc>
      </w:tr>
      <w:tr w:rsidR="00EC2EA8" w14:paraId="28C7BA8E" w14:textId="77777777" w:rsidTr="00EC2EA8">
        <w:tc>
          <w:tcPr>
            <w:tcW w:w="1329" w:type="dxa"/>
          </w:tcPr>
          <w:p w14:paraId="63513BC0" w14:textId="0FE1C661" w:rsidR="00EC2EA8" w:rsidRDefault="00EC2EA8" w:rsidP="00EC2EA8">
            <w:pPr>
              <w:ind w:firstLine="0"/>
              <w:jc w:val="center"/>
            </w:pPr>
            <w:r w:rsidRPr="00965CDB">
              <w:t>(</w:t>
            </w:r>
            <w:r>
              <w:t>2</w:t>
            </w:r>
            <w:r w:rsidRPr="00965CDB">
              <w:t>)</w:t>
            </w:r>
          </w:p>
        </w:tc>
        <w:tc>
          <w:tcPr>
            <w:tcW w:w="1060" w:type="dxa"/>
          </w:tcPr>
          <w:p w14:paraId="0840E76A" w14:textId="57EB15C3" w:rsidR="00EC2EA8" w:rsidRPr="00CA2511" w:rsidRDefault="00EC2EA8" w:rsidP="00EC2EA8">
            <w:pPr>
              <w:ind w:firstLine="0"/>
              <w:jc w:val="center"/>
            </w:pPr>
            <w:r w:rsidRPr="00AA1349">
              <w:t>800</w:t>
            </w:r>
          </w:p>
        </w:tc>
        <w:tc>
          <w:tcPr>
            <w:tcW w:w="1585" w:type="dxa"/>
          </w:tcPr>
          <w:p w14:paraId="3E6E10B0" w14:textId="16C1149F" w:rsidR="00EC2EA8" w:rsidRDefault="00EC2EA8" w:rsidP="00EC2EA8">
            <w:pPr>
              <w:ind w:firstLine="0"/>
              <w:jc w:val="center"/>
            </w:pPr>
            <w:r w:rsidRPr="00CA2511">
              <w:t>80%</w:t>
            </w:r>
          </w:p>
        </w:tc>
        <w:tc>
          <w:tcPr>
            <w:tcW w:w="1301" w:type="dxa"/>
          </w:tcPr>
          <w:p w14:paraId="1F8304E9" w14:textId="1A593B59" w:rsidR="00EC2EA8" w:rsidRDefault="00EC2EA8" w:rsidP="00EC2EA8">
            <w:pPr>
              <w:ind w:firstLine="0"/>
              <w:jc w:val="center"/>
            </w:pPr>
            <w:r w:rsidRPr="008B3552">
              <w:t>8%</w:t>
            </w:r>
          </w:p>
        </w:tc>
        <w:tc>
          <w:tcPr>
            <w:tcW w:w="1087" w:type="dxa"/>
          </w:tcPr>
          <w:p w14:paraId="00601160" w14:textId="0FD9D70D" w:rsidR="00EC2EA8" w:rsidRDefault="00EC2EA8" w:rsidP="00EC2EA8">
            <w:pPr>
              <w:ind w:firstLine="0"/>
              <w:jc w:val="center"/>
            </w:pPr>
            <w:r>
              <w:t>358</w:t>
            </w:r>
            <w:r w:rsidRPr="00196A4A">
              <w:t>,</w:t>
            </w:r>
            <w:r>
              <w:t>66</w:t>
            </w:r>
            <w:r w:rsidRPr="00196A4A">
              <w:t xml:space="preserve"> €</w:t>
            </w:r>
          </w:p>
        </w:tc>
        <w:tc>
          <w:tcPr>
            <w:tcW w:w="982" w:type="dxa"/>
          </w:tcPr>
          <w:p w14:paraId="0087423B" w14:textId="3C5505C7" w:rsidR="00EC2EA8" w:rsidRDefault="00EC2EA8" w:rsidP="00EC2EA8">
            <w:pPr>
              <w:ind w:firstLine="0"/>
              <w:jc w:val="center"/>
            </w:pPr>
            <w:r>
              <w:t>11</w:t>
            </w:r>
            <w:r w:rsidRPr="00B90448">
              <w:t>%</w:t>
            </w:r>
          </w:p>
        </w:tc>
        <w:tc>
          <w:tcPr>
            <w:tcW w:w="1150" w:type="dxa"/>
          </w:tcPr>
          <w:p w14:paraId="6004874F" w14:textId="10C77418" w:rsidR="00EC2EA8" w:rsidRDefault="00EC2EA8" w:rsidP="00EC2EA8">
            <w:pPr>
              <w:ind w:firstLine="0"/>
            </w:pPr>
            <w:r w:rsidRPr="007827AE">
              <w:t>Aceitar</w:t>
            </w:r>
          </w:p>
        </w:tc>
      </w:tr>
      <w:tr w:rsidR="00EC2EA8" w14:paraId="30202CEF" w14:textId="77777777" w:rsidTr="00EC2EA8">
        <w:tc>
          <w:tcPr>
            <w:tcW w:w="1329" w:type="dxa"/>
          </w:tcPr>
          <w:p w14:paraId="114C9203" w14:textId="1BDB83C5" w:rsidR="00EC2EA8" w:rsidRDefault="00EC2EA8" w:rsidP="00EC2EA8">
            <w:pPr>
              <w:ind w:firstLine="0"/>
              <w:jc w:val="center"/>
            </w:pPr>
            <w:r w:rsidRPr="00965CDB">
              <w:t>(</w:t>
            </w:r>
            <w:r>
              <w:t>3</w:t>
            </w:r>
            <w:r w:rsidRPr="00965CDB">
              <w:t>)</w:t>
            </w:r>
          </w:p>
        </w:tc>
        <w:tc>
          <w:tcPr>
            <w:tcW w:w="1060" w:type="dxa"/>
          </w:tcPr>
          <w:p w14:paraId="71AEAFA8" w14:textId="70AEC8BB" w:rsidR="00EC2EA8" w:rsidRDefault="00EC2EA8" w:rsidP="00EC2EA8">
            <w:pPr>
              <w:ind w:firstLine="0"/>
              <w:jc w:val="center"/>
            </w:pPr>
            <w:r w:rsidRPr="00AA1349">
              <w:t>800</w:t>
            </w:r>
          </w:p>
        </w:tc>
        <w:tc>
          <w:tcPr>
            <w:tcW w:w="1585" w:type="dxa"/>
          </w:tcPr>
          <w:p w14:paraId="418A27F3" w14:textId="3CFA8435" w:rsidR="00EC2EA8" w:rsidRDefault="00EC2EA8" w:rsidP="00EC2EA8">
            <w:pPr>
              <w:ind w:firstLine="0"/>
              <w:jc w:val="center"/>
            </w:pPr>
            <w:r>
              <w:t>61</w:t>
            </w:r>
            <w:r w:rsidRPr="00CA2511">
              <w:t>%</w:t>
            </w:r>
          </w:p>
        </w:tc>
        <w:tc>
          <w:tcPr>
            <w:tcW w:w="1301" w:type="dxa"/>
          </w:tcPr>
          <w:p w14:paraId="6C2B6B38" w14:textId="6C46853E" w:rsidR="00EC2EA8" w:rsidRDefault="00EC2EA8" w:rsidP="00EC2EA8">
            <w:pPr>
              <w:ind w:firstLine="0"/>
              <w:jc w:val="center"/>
            </w:pPr>
            <w:r w:rsidRPr="008B3552">
              <w:t>8%</w:t>
            </w:r>
          </w:p>
        </w:tc>
        <w:tc>
          <w:tcPr>
            <w:tcW w:w="1087" w:type="dxa"/>
          </w:tcPr>
          <w:p w14:paraId="58BD2A4B" w14:textId="6A77B9E8" w:rsidR="00EC2EA8" w:rsidRDefault="00EC2EA8" w:rsidP="00EC2EA8">
            <w:pPr>
              <w:ind w:firstLine="0"/>
              <w:jc w:val="center"/>
            </w:pPr>
            <w:r>
              <w:t>196</w:t>
            </w:r>
            <w:r w:rsidRPr="00196A4A">
              <w:t>,</w:t>
            </w:r>
            <w:r>
              <w:t>48</w:t>
            </w:r>
            <w:r w:rsidRPr="00196A4A">
              <w:t xml:space="preserve"> €</w:t>
            </w:r>
          </w:p>
        </w:tc>
        <w:tc>
          <w:tcPr>
            <w:tcW w:w="982" w:type="dxa"/>
          </w:tcPr>
          <w:p w14:paraId="6C0C6F43" w14:textId="502560B8" w:rsidR="00EC2EA8" w:rsidRDefault="00EC2EA8" w:rsidP="00EC2EA8">
            <w:pPr>
              <w:ind w:firstLine="0"/>
              <w:jc w:val="center"/>
            </w:pPr>
            <w:r>
              <w:t>6</w:t>
            </w:r>
            <w:r w:rsidRPr="00B90448">
              <w:t>%</w:t>
            </w:r>
          </w:p>
        </w:tc>
        <w:tc>
          <w:tcPr>
            <w:tcW w:w="1150" w:type="dxa"/>
          </w:tcPr>
          <w:p w14:paraId="34154C62" w14:textId="4EBD8480" w:rsidR="00EC2EA8" w:rsidRDefault="00EC2EA8" w:rsidP="00EC2EA8">
            <w:pPr>
              <w:ind w:firstLine="0"/>
            </w:pPr>
            <w:r w:rsidRPr="007827AE">
              <w:t>Aceitar</w:t>
            </w:r>
          </w:p>
        </w:tc>
      </w:tr>
      <w:tr w:rsidR="00EC2EA8" w14:paraId="2A2F6508" w14:textId="77777777" w:rsidTr="00EC2EA8">
        <w:tc>
          <w:tcPr>
            <w:tcW w:w="1329" w:type="dxa"/>
          </w:tcPr>
          <w:p w14:paraId="32664932" w14:textId="18B13790" w:rsidR="00EC2EA8" w:rsidRDefault="00EC2EA8" w:rsidP="00EC2EA8">
            <w:pPr>
              <w:ind w:firstLine="0"/>
              <w:jc w:val="center"/>
            </w:pPr>
            <w:r w:rsidRPr="00965CDB">
              <w:t>(</w:t>
            </w:r>
            <w:r>
              <w:t>3</w:t>
            </w:r>
            <w:r w:rsidRPr="00965CDB">
              <w:t>)</w:t>
            </w:r>
          </w:p>
        </w:tc>
        <w:tc>
          <w:tcPr>
            <w:tcW w:w="1060" w:type="dxa"/>
          </w:tcPr>
          <w:p w14:paraId="695C193D" w14:textId="7C57A78A" w:rsidR="00EC2EA8" w:rsidRPr="00CA2511" w:rsidRDefault="00EC2EA8" w:rsidP="00EC2EA8">
            <w:pPr>
              <w:ind w:firstLine="0"/>
              <w:jc w:val="center"/>
            </w:pPr>
            <w:r w:rsidRPr="00AA1349">
              <w:t>800</w:t>
            </w:r>
          </w:p>
        </w:tc>
        <w:tc>
          <w:tcPr>
            <w:tcW w:w="1585" w:type="dxa"/>
          </w:tcPr>
          <w:p w14:paraId="1912DF54" w14:textId="5595A808" w:rsidR="00EC2EA8" w:rsidRDefault="00EC2EA8" w:rsidP="00EC2EA8">
            <w:pPr>
              <w:ind w:firstLine="0"/>
              <w:jc w:val="center"/>
            </w:pPr>
            <w:r w:rsidRPr="00CA2511">
              <w:t>80%</w:t>
            </w:r>
          </w:p>
        </w:tc>
        <w:tc>
          <w:tcPr>
            <w:tcW w:w="1301" w:type="dxa"/>
          </w:tcPr>
          <w:p w14:paraId="040E5D08" w14:textId="68729967" w:rsidR="00EC2EA8" w:rsidRDefault="00EC2EA8" w:rsidP="00EC2EA8">
            <w:pPr>
              <w:ind w:firstLine="0"/>
              <w:jc w:val="center"/>
            </w:pPr>
            <w:r w:rsidRPr="008B3552">
              <w:t>8%</w:t>
            </w:r>
          </w:p>
        </w:tc>
        <w:tc>
          <w:tcPr>
            <w:tcW w:w="1087" w:type="dxa"/>
          </w:tcPr>
          <w:p w14:paraId="3613A245" w14:textId="48A380A1" w:rsidR="00EC2EA8" w:rsidRDefault="00EC2EA8" w:rsidP="00EC2EA8">
            <w:pPr>
              <w:ind w:firstLine="0"/>
              <w:jc w:val="center"/>
            </w:pPr>
            <w:r>
              <w:t>447</w:t>
            </w:r>
            <w:r w:rsidRPr="00196A4A">
              <w:t>,</w:t>
            </w:r>
            <w:r>
              <w:t>64</w:t>
            </w:r>
            <w:r w:rsidRPr="00196A4A">
              <w:t xml:space="preserve"> €</w:t>
            </w:r>
          </w:p>
        </w:tc>
        <w:tc>
          <w:tcPr>
            <w:tcW w:w="982" w:type="dxa"/>
          </w:tcPr>
          <w:p w14:paraId="2A450AE8" w14:textId="409207AB" w:rsidR="00EC2EA8" w:rsidRDefault="00EC2EA8" w:rsidP="00EC2EA8">
            <w:pPr>
              <w:ind w:firstLine="0"/>
              <w:jc w:val="center"/>
            </w:pPr>
            <w:r>
              <w:t>10</w:t>
            </w:r>
            <w:r w:rsidRPr="00B90448">
              <w:t>%</w:t>
            </w:r>
          </w:p>
        </w:tc>
        <w:tc>
          <w:tcPr>
            <w:tcW w:w="1150" w:type="dxa"/>
          </w:tcPr>
          <w:p w14:paraId="35C037F4" w14:textId="5790FCCA" w:rsidR="00EC2EA8" w:rsidRDefault="00EC2EA8" w:rsidP="00EC2EA8">
            <w:pPr>
              <w:ind w:firstLine="0"/>
            </w:pPr>
            <w:r w:rsidRPr="007827AE">
              <w:t>Aceitar</w:t>
            </w:r>
          </w:p>
        </w:tc>
      </w:tr>
    </w:tbl>
    <w:p w14:paraId="72DA1439" w14:textId="1F34F467" w:rsidR="00E465EF" w:rsidRDefault="00E465EF" w:rsidP="002C44FA"/>
    <w:p w14:paraId="4D90D74D" w14:textId="183101EC" w:rsidR="00C25DA2" w:rsidRPr="002B7AC2" w:rsidRDefault="00C25DA2" w:rsidP="002C44FA">
      <w:pPr>
        <w:rPr>
          <w:sz w:val="24"/>
          <w:szCs w:val="24"/>
        </w:rPr>
      </w:pPr>
      <w:r w:rsidRPr="002B7AC2">
        <w:rPr>
          <w:sz w:val="24"/>
          <w:szCs w:val="24"/>
        </w:rPr>
        <w:t xml:space="preserve">Os resultados obtidos mostra, a viabilidade de todos os investimentos </w:t>
      </w:r>
      <w:r w:rsidR="00C02C9E" w:rsidRPr="002B7AC2">
        <w:rPr>
          <w:sz w:val="24"/>
          <w:szCs w:val="24"/>
        </w:rPr>
        <w:t>e que</w:t>
      </w:r>
      <w:r w:rsidRPr="002B7AC2">
        <w:rPr>
          <w:sz w:val="24"/>
          <w:szCs w:val="24"/>
        </w:rPr>
        <w:t xml:space="preserve"> a maior rentabilidade está associada à aquisição do conjunto de 2 módulos fotovoltaicos 500 W, independentemente da taxa de juro do empréstimo (10% ou 13,6%), sendo determinante para este resultado a eficiência obtida no aproveitamento da energia fornecida pelo painel.</w:t>
      </w:r>
    </w:p>
    <w:p w14:paraId="468EC94A" w14:textId="3E560487" w:rsidR="00DB528E" w:rsidRPr="00EE2322" w:rsidRDefault="00DB528E" w:rsidP="007A64E7">
      <w:pPr>
        <w:pStyle w:val="Cabealho3"/>
        <w:rPr>
          <w:rFonts w:cstheme="minorHAnsi"/>
          <w:szCs w:val="24"/>
        </w:rPr>
      </w:pPr>
      <w:r w:rsidRPr="00D21D2B">
        <w:t xml:space="preserve">Opção </w:t>
      </w:r>
      <w:r w:rsidR="00EE2322">
        <w:t>2</w:t>
      </w:r>
      <w:r w:rsidRPr="00D21D2B">
        <w:t xml:space="preserve"> – </w:t>
      </w:r>
      <w:r w:rsidR="00EE2322">
        <w:t>Investimento</w:t>
      </w:r>
      <w:r w:rsidR="00196F56">
        <w:t>s</w:t>
      </w:r>
      <w:r w:rsidR="00EE2322">
        <w:t xml:space="preserve"> com capitais próprios</w:t>
      </w:r>
    </w:p>
    <w:p w14:paraId="6ECCE7A2" w14:textId="0AEB1876" w:rsidR="00DB528E" w:rsidRPr="002B7AC2" w:rsidRDefault="00DB528E" w:rsidP="00DB528E">
      <w:pPr>
        <w:rPr>
          <w:rFonts w:cstheme="minorHAnsi"/>
          <w:sz w:val="24"/>
          <w:szCs w:val="24"/>
        </w:rPr>
      </w:pPr>
      <w:r w:rsidRPr="002B7AC2">
        <w:rPr>
          <w:rFonts w:cstheme="minorHAnsi"/>
          <w:sz w:val="24"/>
          <w:szCs w:val="24"/>
        </w:rPr>
        <w:t xml:space="preserve">Para estudar esta opção </w:t>
      </w:r>
      <w:r w:rsidR="00ED3A65" w:rsidRPr="002B7AC2">
        <w:rPr>
          <w:rFonts w:cstheme="minorHAnsi"/>
          <w:sz w:val="24"/>
          <w:szCs w:val="24"/>
        </w:rPr>
        <w:t xml:space="preserve">consideraram-se </w:t>
      </w:r>
      <w:r w:rsidR="001101D5" w:rsidRPr="002B7AC2">
        <w:rPr>
          <w:rFonts w:cstheme="minorHAnsi"/>
          <w:sz w:val="24"/>
          <w:szCs w:val="24"/>
        </w:rPr>
        <w:t>três</w:t>
      </w:r>
      <w:r w:rsidR="00ED3A65" w:rsidRPr="002B7AC2">
        <w:rPr>
          <w:rFonts w:cstheme="minorHAnsi"/>
          <w:sz w:val="24"/>
          <w:szCs w:val="24"/>
        </w:rPr>
        <w:t xml:space="preserve"> situações diferenciadas </w:t>
      </w:r>
      <w:r w:rsidR="00847B2D" w:rsidRPr="002B7AC2">
        <w:rPr>
          <w:rFonts w:cstheme="minorHAnsi"/>
          <w:sz w:val="24"/>
          <w:szCs w:val="24"/>
        </w:rPr>
        <w:t>no</w:t>
      </w:r>
      <w:r w:rsidR="00ED3A65" w:rsidRPr="002B7AC2">
        <w:rPr>
          <w:rFonts w:cstheme="minorHAnsi"/>
          <w:sz w:val="24"/>
          <w:szCs w:val="24"/>
        </w:rPr>
        <w:t xml:space="preserve"> </w:t>
      </w:r>
      <w:r w:rsidR="00847B2D" w:rsidRPr="002B7AC2">
        <w:rPr>
          <w:rFonts w:cstheme="minorHAnsi"/>
          <w:sz w:val="24"/>
          <w:szCs w:val="24"/>
        </w:rPr>
        <w:t>montante</w:t>
      </w:r>
      <w:r w:rsidR="00ED3A65" w:rsidRPr="002B7AC2">
        <w:rPr>
          <w:rFonts w:cstheme="minorHAnsi"/>
          <w:sz w:val="24"/>
          <w:szCs w:val="24"/>
        </w:rPr>
        <w:t xml:space="preserve"> investido</w:t>
      </w:r>
      <w:r w:rsidR="00847B2D" w:rsidRPr="002B7AC2">
        <w:rPr>
          <w:rFonts w:cstheme="minorHAnsi"/>
          <w:sz w:val="24"/>
          <w:szCs w:val="24"/>
        </w:rPr>
        <w:t>,</w:t>
      </w:r>
      <w:r w:rsidR="00ED3A65" w:rsidRPr="002B7AC2">
        <w:rPr>
          <w:rFonts w:cstheme="minorHAnsi"/>
          <w:sz w:val="24"/>
          <w:szCs w:val="24"/>
        </w:rPr>
        <w:t xml:space="preserve"> </w:t>
      </w:r>
      <w:r w:rsidR="00847B2D" w:rsidRPr="002B7AC2">
        <w:rPr>
          <w:rFonts w:cstheme="minorHAnsi"/>
          <w:sz w:val="24"/>
          <w:szCs w:val="24"/>
        </w:rPr>
        <w:t>434</w:t>
      </w:r>
      <w:r w:rsidR="00982CC5" w:rsidRPr="002B7AC2">
        <w:rPr>
          <w:rStyle w:val="Refdenotaderodap"/>
          <w:rFonts w:cstheme="minorHAnsi"/>
          <w:sz w:val="24"/>
          <w:szCs w:val="24"/>
        </w:rPr>
        <w:footnoteReference w:id="3"/>
      </w:r>
      <w:r w:rsidR="00847B2D" w:rsidRPr="002B7AC2">
        <w:rPr>
          <w:rFonts w:cstheme="minorHAnsi"/>
          <w:sz w:val="24"/>
          <w:szCs w:val="24"/>
        </w:rPr>
        <w:t>€ e 800</w:t>
      </w:r>
      <w:r w:rsidR="00982CC5" w:rsidRPr="002B7AC2">
        <w:rPr>
          <w:rStyle w:val="Refdenotaderodap"/>
          <w:rFonts w:cstheme="minorHAnsi"/>
          <w:sz w:val="24"/>
          <w:szCs w:val="24"/>
        </w:rPr>
        <w:footnoteReference w:id="4"/>
      </w:r>
      <w:r w:rsidR="00847B2D" w:rsidRPr="002B7AC2">
        <w:rPr>
          <w:rFonts w:cstheme="minorHAnsi"/>
          <w:sz w:val="24"/>
          <w:szCs w:val="24"/>
        </w:rPr>
        <w:t xml:space="preserve"> Euros (e nos módulos fotovoltaicos adquiridos) </w:t>
      </w:r>
      <w:r w:rsidR="00982CC5" w:rsidRPr="002B7AC2">
        <w:rPr>
          <w:rFonts w:cstheme="minorHAnsi"/>
          <w:sz w:val="24"/>
          <w:szCs w:val="24"/>
        </w:rPr>
        <w:t>e na</w:t>
      </w:r>
      <w:r w:rsidR="00847B2D" w:rsidRPr="002B7AC2">
        <w:rPr>
          <w:rFonts w:cstheme="minorHAnsi"/>
          <w:sz w:val="24"/>
          <w:szCs w:val="24"/>
        </w:rPr>
        <w:t xml:space="preserve"> eficiência (61% e 80%) obtida na utilização da energia elétrica produzida pela instalação solar.</w:t>
      </w:r>
      <w:r w:rsidR="00982CC5" w:rsidRPr="002B7AC2">
        <w:rPr>
          <w:rFonts w:cstheme="minorHAnsi"/>
          <w:sz w:val="24"/>
          <w:szCs w:val="24"/>
        </w:rPr>
        <w:t xml:space="preserve"> </w:t>
      </w:r>
    </w:p>
    <w:p w14:paraId="6D9ACAF4" w14:textId="6B52D083" w:rsidR="00805F1D" w:rsidRDefault="00982CC5" w:rsidP="00805F1D">
      <w:pPr>
        <w:rPr>
          <w:rFonts w:cstheme="minorHAnsi"/>
          <w:sz w:val="24"/>
          <w:szCs w:val="24"/>
        </w:rPr>
      </w:pPr>
      <w:r w:rsidRPr="002B7AC2">
        <w:rPr>
          <w:noProof/>
          <w:sz w:val="24"/>
          <w:szCs w:val="24"/>
          <w:lang w:eastAsia="pt-PT"/>
        </w:rPr>
        <w:lastRenderedPageBreak/>
        <mc:AlternateContent>
          <mc:Choice Requires="wps">
            <w:drawing>
              <wp:anchor distT="0" distB="0" distL="114300" distR="114300" simplePos="0" relativeHeight="251871232" behindDoc="0" locked="0" layoutInCell="1" allowOverlap="1" wp14:anchorId="0CB00DA3" wp14:editId="73A8D76A">
                <wp:simplePos x="0" y="0"/>
                <wp:positionH relativeFrom="margin">
                  <wp:posOffset>43525</wp:posOffset>
                </wp:positionH>
                <wp:positionV relativeFrom="paragraph">
                  <wp:posOffset>1142441</wp:posOffset>
                </wp:positionV>
                <wp:extent cx="5610225" cy="457200"/>
                <wp:effectExtent l="0" t="0" r="9525" b="0"/>
                <wp:wrapSquare wrapText="bothSides"/>
                <wp:docPr id="51" name="Caixa de texto 51"/>
                <wp:cNvGraphicFramePr/>
                <a:graphic xmlns:a="http://schemas.openxmlformats.org/drawingml/2006/main">
                  <a:graphicData uri="http://schemas.microsoft.com/office/word/2010/wordprocessingShape">
                    <wps:wsp>
                      <wps:cNvSpPr txBox="1"/>
                      <wps:spPr>
                        <a:xfrm>
                          <a:off x="0" y="0"/>
                          <a:ext cx="5610225" cy="457200"/>
                        </a:xfrm>
                        <a:prstGeom prst="rect">
                          <a:avLst/>
                        </a:prstGeom>
                        <a:solidFill>
                          <a:prstClr val="white"/>
                        </a:solidFill>
                        <a:ln>
                          <a:noFill/>
                        </a:ln>
                      </wps:spPr>
                      <wps:txbx>
                        <w:txbxContent>
                          <w:p w14:paraId="5D067BA6" w14:textId="6099B4ED" w:rsidR="002D4FDE" w:rsidRPr="00393BFE" w:rsidRDefault="002D4FDE" w:rsidP="00393BFE">
                            <w:pPr>
                              <w:pStyle w:val="Legenda"/>
                              <w:jc w:val="left"/>
                              <w:rPr>
                                <w:b w:val="0"/>
                                <w:i/>
                                <w:color w:val="auto"/>
                                <w:sz w:val="22"/>
                                <w:szCs w:val="22"/>
                              </w:rPr>
                            </w:pPr>
                            <w:bookmarkStart w:id="210" w:name="_Ref490661341"/>
                            <w:bookmarkStart w:id="211" w:name="_Toc503722021"/>
                            <w:r w:rsidRPr="00393BFE">
                              <w:rPr>
                                <w:b w:val="0"/>
                                <w:i/>
                                <w:color w:val="auto"/>
                                <w:sz w:val="22"/>
                                <w:szCs w:val="22"/>
                              </w:rPr>
                              <w:t xml:space="preserve">Tabela </w:t>
                            </w:r>
                            <w:r w:rsidRPr="00393BFE">
                              <w:rPr>
                                <w:b w:val="0"/>
                                <w:i/>
                                <w:color w:val="auto"/>
                                <w:sz w:val="22"/>
                                <w:szCs w:val="22"/>
                              </w:rPr>
                              <w:fldChar w:fldCharType="begin"/>
                            </w:r>
                            <w:r w:rsidRPr="00393BFE">
                              <w:rPr>
                                <w:b w:val="0"/>
                                <w:i/>
                                <w:color w:val="auto"/>
                                <w:sz w:val="22"/>
                                <w:szCs w:val="22"/>
                              </w:rPr>
                              <w:instrText xml:space="preserve"> SEQ Tabela \* ARABIC </w:instrText>
                            </w:r>
                            <w:r w:rsidRPr="00393BFE">
                              <w:rPr>
                                <w:b w:val="0"/>
                                <w:i/>
                                <w:color w:val="auto"/>
                                <w:sz w:val="22"/>
                                <w:szCs w:val="22"/>
                              </w:rPr>
                              <w:fldChar w:fldCharType="separate"/>
                            </w:r>
                            <w:r>
                              <w:rPr>
                                <w:b w:val="0"/>
                                <w:i/>
                                <w:noProof/>
                                <w:color w:val="auto"/>
                                <w:sz w:val="22"/>
                                <w:szCs w:val="22"/>
                              </w:rPr>
                              <w:t>46</w:t>
                            </w:r>
                            <w:r w:rsidRPr="00393BFE">
                              <w:rPr>
                                <w:b w:val="0"/>
                                <w:i/>
                                <w:color w:val="auto"/>
                                <w:sz w:val="22"/>
                                <w:szCs w:val="22"/>
                              </w:rPr>
                              <w:fldChar w:fldCharType="end"/>
                            </w:r>
                            <w:bookmarkEnd w:id="210"/>
                            <w:r w:rsidRPr="00393BFE">
                              <w:rPr>
                                <w:b w:val="0"/>
                                <w:i/>
                                <w:color w:val="auto"/>
                                <w:sz w:val="22"/>
                                <w:szCs w:val="22"/>
                              </w:rPr>
                              <w:t>: Cálculo do VAL e do TIR – Investimento de 434 Euros - Aproveitamento de 80% da energia</w:t>
                            </w:r>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B00DA3" id="Caixa de texto 51" o:spid="_x0000_s1035" type="#_x0000_t202" style="position:absolute;left:0;text-align:left;margin-left:3.45pt;margin-top:89.95pt;width:441.75pt;height:36pt;z-index:251871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" stroked="f">
                <v:textbox inset="0,0,0,0">
                  <w:txbxContent>
                    <w:p w14:paraId="5D067BA6" w14:textId="6099B4ED" w:rsidR="002D4FDE" w:rsidRPr="00393BFE" w:rsidRDefault="002D4FDE" w:rsidP="00393BFE">
                      <w:pPr>
                        <w:pStyle w:val="Legenda"/>
                        <w:jc w:val="left"/>
                        <w:rPr>
                          <w:b w:val="0"/>
                          <w:i/>
                          <w:color w:val="auto"/>
                          <w:sz w:val="22"/>
                          <w:szCs w:val="22"/>
                        </w:rPr>
                      </w:pPr>
                      <w:bookmarkStart w:id="212" w:name="_Ref490661341"/>
                      <w:bookmarkStart w:id="213" w:name="_Toc503722021"/>
                      <w:r w:rsidRPr="00393BFE">
                        <w:rPr>
                          <w:b w:val="0"/>
                          <w:i/>
                          <w:color w:val="auto"/>
                          <w:sz w:val="22"/>
                          <w:szCs w:val="22"/>
                        </w:rPr>
                        <w:t xml:space="preserve">Tabela </w:t>
                      </w:r>
                      <w:r w:rsidRPr="00393BFE">
                        <w:rPr>
                          <w:b w:val="0"/>
                          <w:i/>
                          <w:color w:val="auto"/>
                          <w:sz w:val="22"/>
                          <w:szCs w:val="22"/>
                        </w:rPr>
                        <w:fldChar w:fldCharType="begin"/>
                      </w:r>
                      <w:r w:rsidRPr="00393BFE">
                        <w:rPr>
                          <w:b w:val="0"/>
                          <w:i/>
                          <w:color w:val="auto"/>
                          <w:sz w:val="22"/>
                          <w:szCs w:val="22"/>
                        </w:rPr>
                        <w:instrText xml:space="preserve"> SEQ Tabela \* ARABIC </w:instrText>
                      </w:r>
                      <w:r w:rsidRPr="00393BFE">
                        <w:rPr>
                          <w:b w:val="0"/>
                          <w:i/>
                          <w:color w:val="auto"/>
                          <w:sz w:val="22"/>
                          <w:szCs w:val="22"/>
                        </w:rPr>
                        <w:fldChar w:fldCharType="separate"/>
                      </w:r>
                      <w:r>
                        <w:rPr>
                          <w:b w:val="0"/>
                          <w:i/>
                          <w:noProof/>
                          <w:color w:val="auto"/>
                          <w:sz w:val="22"/>
                          <w:szCs w:val="22"/>
                        </w:rPr>
                        <w:t>46</w:t>
                      </w:r>
                      <w:r w:rsidRPr="00393BFE">
                        <w:rPr>
                          <w:b w:val="0"/>
                          <w:i/>
                          <w:color w:val="auto"/>
                          <w:sz w:val="22"/>
                          <w:szCs w:val="22"/>
                        </w:rPr>
                        <w:fldChar w:fldCharType="end"/>
                      </w:r>
                      <w:bookmarkEnd w:id="212"/>
                      <w:r w:rsidRPr="00393BFE">
                        <w:rPr>
                          <w:b w:val="0"/>
                          <w:i/>
                          <w:color w:val="auto"/>
                          <w:sz w:val="22"/>
                          <w:szCs w:val="22"/>
                        </w:rPr>
                        <w:t>: Cálculo do VAL e do TIR – Investimento de 434 Euros - Aproveitamento de 80% da energia</w:t>
                      </w:r>
                      <w:bookmarkEnd w:id="213"/>
                    </w:p>
                  </w:txbxContent>
                </v:textbox>
                <w10:wrap type="square" anchorx="margin"/>
              </v:shape>
            </w:pict>
          </mc:Fallback>
        </mc:AlternateContent>
      </w:r>
      <w:r w:rsidR="001101D5" w:rsidRPr="002B7AC2">
        <w:rPr>
          <w:rFonts w:cstheme="minorHAnsi"/>
          <w:sz w:val="24"/>
          <w:szCs w:val="24"/>
        </w:rPr>
        <w:t>Na primeira situação analisada considerou-se u</w:t>
      </w:r>
      <w:r w:rsidR="00805F1D" w:rsidRPr="002B7AC2">
        <w:rPr>
          <w:rFonts w:cstheme="minorHAnsi"/>
          <w:sz w:val="24"/>
          <w:szCs w:val="24"/>
        </w:rPr>
        <w:t xml:space="preserve">ma eficiência de 80% no aproveitamento da energia elétrica produzida pelo </w:t>
      </w:r>
      <w:r w:rsidR="00805F1D" w:rsidRPr="002B7AC2">
        <w:rPr>
          <w:sz w:val="24"/>
          <w:szCs w:val="24"/>
        </w:rPr>
        <w:t>Módulo Fotovolt</w:t>
      </w:r>
      <w:r w:rsidR="00741DA0" w:rsidRPr="002B7AC2">
        <w:rPr>
          <w:sz w:val="24"/>
          <w:szCs w:val="24"/>
        </w:rPr>
        <w:t>aico 250 W</w:t>
      </w:r>
      <w:r w:rsidR="001101D5" w:rsidRPr="002B7AC2">
        <w:rPr>
          <w:sz w:val="24"/>
          <w:szCs w:val="24"/>
        </w:rPr>
        <w:t xml:space="preserve">, correspondente a um investimento de 434 </w:t>
      </w:r>
      <w:r w:rsidRPr="002B7AC2">
        <w:rPr>
          <w:sz w:val="24"/>
          <w:szCs w:val="24"/>
        </w:rPr>
        <w:t xml:space="preserve">€ </w:t>
      </w:r>
      <w:r w:rsidRPr="002B7AC2">
        <w:rPr>
          <w:rFonts w:cstheme="minorHAnsi"/>
          <w:sz w:val="24"/>
          <w:szCs w:val="24"/>
        </w:rPr>
        <w:t>e</w:t>
      </w:r>
      <w:r w:rsidR="00741DA0" w:rsidRPr="002B7AC2">
        <w:rPr>
          <w:sz w:val="24"/>
          <w:szCs w:val="24"/>
        </w:rPr>
        <w:t xml:space="preserve"> </w:t>
      </w:r>
      <w:r w:rsidR="00741DA0" w:rsidRPr="002B7AC2">
        <w:rPr>
          <w:rFonts w:cstheme="minorHAnsi"/>
          <w:sz w:val="24"/>
          <w:szCs w:val="24"/>
        </w:rPr>
        <w:t xml:space="preserve">uma taxa de atualização de 8%, </w:t>
      </w:r>
      <w:r w:rsidR="001101D5" w:rsidRPr="002B7AC2">
        <w:rPr>
          <w:rFonts w:cstheme="minorHAnsi"/>
          <w:sz w:val="24"/>
          <w:szCs w:val="24"/>
        </w:rPr>
        <w:t>tendo-se obtido</w:t>
      </w:r>
      <w:r w:rsidR="00741DA0" w:rsidRPr="002B7AC2">
        <w:rPr>
          <w:rFonts w:cstheme="minorHAnsi"/>
          <w:sz w:val="24"/>
          <w:szCs w:val="24"/>
        </w:rPr>
        <w:t xml:space="preserve"> os valores do VAL  e do TIR apresentados na </w:t>
      </w:r>
      <w:r w:rsidR="00741DA0" w:rsidRPr="002B7AC2">
        <w:rPr>
          <w:rFonts w:cstheme="minorHAnsi"/>
          <w:sz w:val="24"/>
          <w:szCs w:val="24"/>
        </w:rPr>
        <w:fldChar w:fldCharType="begin"/>
      </w:r>
      <w:r w:rsidR="00741DA0" w:rsidRPr="002B7AC2">
        <w:rPr>
          <w:rFonts w:cstheme="minorHAnsi"/>
          <w:sz w:val="24"/>
          <w:szCs w:val="24"/>
        </w:rPr>
        <w:instrText xml:space="preserve"> REF _Ref490661341 \h </w:instrText>
      </w:r>
      <w:r w:rsidR="001101D5" w:rsidRPr="002B7AC2">
        <w:rPr>
          <w:rFonts w:cstheme="minorHAnsi"/>
          <w:sz w:val="24"/>
          <w:szCs w:val="24"/>
        </w:rPr>
        <w:instrText xml:space="preserve"> \* MERGEFORMAT </w:instrText>
      </w:r>
      <w:r w:rsidR="00741DA0" w:rsidRPr="002B7AC2">
        <w:rPr>
          <w:rFonts w:cstheme="minorHAnsi"/>
          <w:sz w:val="24"/>
          <w:szCs w:val="24"/>
        </w:rPr>
      </w:r>
      <w:r w:rsidR="00741DA0" w:rsidRPr="002B7AC2">
        <w:rPr>
          <w:rFonts w:cstheme="minorHAnsi"/>
          <w:sz w:val="24"/>
          <w:szCs w:val="24"/>
        </w:rPr>
        <w:fldChar w:fldCharType="separate"/>
      </w:r>
      <w:r w:rsidR="000A1C1B" w:rsidRPr="002B7AC2">
        <w:rPr>
          <w:i/>
          <w:sz w:val="24"/>
          <w:szCs w:val="24"/>
        </w:rPr>
        <w:t xml:space="preserve">Tabela </w:t>
      </w:r>
      <w:r w:rsidR="000A1C1B" w:rsidRPr="002B7AC2">
        <w:rPr>
          <w:i/>
          <w:noProof/>
          <w:sz w:val="24"/>
          <w:szCs w:val="24"/>
        </w:rPr>
        <w:t>46</w:t>
      </w:r>
      <w:r w:rsidR="00741DA0" w:rsidRPr="002B7AC2">
        <w:rPr>
          <w:rFonts w:cstheme="minorHAnsi"/>
          <w:sz w:val="24"/>
          <w:szCs w:val="24"/>
        </w:rPr>
        <w:fldChar w:fldCharType="end"/>
      </w:r>
      <w:r w:rsidR="001101D5" w:rsidRPr="002B7AC2">
        <w:rPr>
          <w:rFonts w:cstheme="minorHAnsi"/>
          <w:sz w:val="24"/>
          <w:szCs w:val="24"/>
        </w:rPr>
        <w:t>.</w:t>
      </w:r>
    </w:p>
    <w:p w14:paraId="68A94CBA" w14:textId="631633D0" w:rsidR="00943D75" w:rsidRPr="002B7AC2" w:rsidRDefault="00943D75" w:rsidP="00805F1D">
      <w:pPr>
        <w:rPr>
          <w:rFonts w:cstheme="minorHAnsi"/>
          <w:sz w:val="24"/>
          <w:szCs w:val="24"/>
        </w:rPr>
      </w:pPr>
      <w:r w:rsidRPr="002B7AC2">
        <w:rPr>
          <w:rFonts w:cstheme="minorHAnsi"/>
          <w:noProof/>
          <w:sz w:val="24"/>
          <w:szCs w:val="24"/>
          <w:lang w:eastAsia="pt-PT"/>
        </w:rPr>
        <w:drawing>
          <wp:anchor distT="0" distB="0" distL="114300" distR="114300" simplePos="0" relativeHeight="251873280" behindDoc="0" locked="0" layoutInCell="1" allowOverlap="1" wp14:anchorId="7E72DA6C" wp14:editId="3C8DE90A">
            <wp:simplePos x="0" y="0"/>
            <wp:positionH relativeFrom="margin">
              <wp:posOffset>22225</wp:posOffset>
            </wp:positionH>
            <wp:positionV relativeFrom="paragraph">
              <wp:posOffset>599763</wp:posOffset>
            </wp:positionV>
            <wp:extent cx="5610225" cy="908685"/>
            <wp:effectExtent l="0" t="0" r="9525" b="571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163AC" w14:textId="77777777" w:rsidR="00196F56" w:rsidRDefault="00196F56" w:rsidP="00393BFE">
      <w:pPr>
        <w:ind w:firstLine="0"/>
        <w:rPr>
          <w:rFonts w:cstheme="minorHAnsi"/>
          <w:szCs w:val="24"/>
        </w:rPr>
      </w:pPr>
    </w:p>
    <w:p w14:paraId="62132D31" w14:textId="644DA796" w:rsidR="00805F1D" w:rsidRPr="002B7AC2" w:rsidRDefault="001101D5" w:rsidP="00196F56">
      <w:pPr>
        <w:rPr>
          <w:rFonts w:cstheme="minorHAnsi"/>
          <w:sz w:val="24"/>
          <w:szCs w:val="24"/>
        </w:rPr>
      </w:pPr>
      <w:r w:rsidRPr="002B7AC2">
        <w:rPr>
          <w:rFonts w:cstheme="minorHAnsi"/>
          <w:sz w:val="24"/>
          <w:szCs w:val="24"/>
        </w:rPr>
        <w:t xml:space="preserve">Para a segunda situação considerou-se uma </w:t>
      </w:r>
      <w:r w:rsidR="00805F1D" w:rsidRPr="002B7AC2">
        <w:rPr>
          <w:rFonts w:cstheme="minorHAnsi"/>
          <w:sz w:val="24"/>
          <w:szCs w:val="24"/>
        </w:rPr>
        <w:t>eficiência de 61% no aproveitamento da energia elétrica produzida pelo conjunto de 2 Módulos Fotovolt</w:t>
      </w:r>
      <w:r w:rsidR="00741DA0" w:rsidRPr="002B7AC2">
        <w:rPr>
          <w:rFonts w:cstheme="minorHAnsi"/>
          <w:sz w:val="24"/>
          <w:szCs w:val="24"/>
        </w:rPr>
        <w:t xml:space="preserve">aicos 500 W </w:t>
      </w:r>
      <w:r w:rsidRPr="002B7AC2">
        <w:rPr>
          <w:sz w:val="24"/>
          <w:szCs w:val="24"/>
        </w:rPr>
        <w:t xml:space="preserve">correspondente a um investimento de 800 € </w:t>
      </w:r>
      <w:r w:rsidR="00741DA0" w:rsidRPr="002B7AC2">
        <w:rPr>
          <w:rFonts w:cstheme="minorHAnsi"/>
          <w:sz w:val="24"/>
          <w:szCs w:val="24"/>
        </w:rPr>
        <w:t xml:space="preserve">e uma taxa de atualização de 8%, </w:t>
      </w:r>
      <w:r w:rsidRPr="002B7AC2">
        <w:rPr>
          <w:rFonts w:cstheme="minorHAnsi"/>
          <w:sz w:val="24"/>
          <w:szCs w:val="24"/>
        </w:rPr>
        <w:t>tendo-se obtido</w:t>
      </w:r>
      <w:r w:rsidR="00741DA0" w:rsidRPr="002B7AC2">
        <w:rPr>
          <w:rFonts w:cstheme="minorHAnsi"/>
          <w:sz w:val="24"/>
          <w:szCs w:val="24"/>
        </w:rPr>
        <w:t xml:space="preserve"> os valores do VAL e do TIR apresentados na </w:t>
      </w:r>
      <w:r w:rsidR="00741DA0" w:rsidRPr="002B7AC2">
        <w:rPr>
          <w:rFonts w:cstheme="minorHAnsi"/>
          <w:sz w:val="24"/>
          <w:szCs w:val="24"/>
        </w:rPr>
        <w:fldChar w:fldCharType="begin"/>
      </w:r>
      <w:r w:rsidR="00741DA0" w:rsidRPr="002B7AC2">
        <w:rPr>
          <w:rFonts w:cstheme="minorHAnsi"/>
          <w:sz w:val="24"/>
          <w:szCs w:val="24"/>
        </w:rPr>
        <w:instrText xml:space="preserve"> REF _Ref490661434 \h </w:instrText>
      </w:r>
      <w:r w:rsidR="00196F56" w:rsidRPr="002B7AC2">
        <w:rPr>
          <w:rFonts w:cstheme="minorHAnsi"/>
          <w:sz w:val="24"/>
          <w:szCs w:val="24"/>
        </w:rPr>
        <w:instrText xml:space="preserve"> \* MERGEFORMAT </w:instrText>
      </w:r>
      <w:r w:rsidR="00741DA0" w:rsidRPr="002B7AC2">
        <w:rPr>
          <w:rFonts w:cstheme="minorHAnsi"/>
          <w:sz w:val="24"/>
          <w:szCs w:val="24"/>
        </w:rPr>
      </w:r>
      <w:r w:rsidR="00741DA0" w:rsidRPr="002B7AC2">
        <w:rPr>
          <w:rFonts w:cstheme="minorHAnsi"/>
          <w:sz w:val="24"/>
          <w:szCs w:val="24"/>
        </w:rPr>
        <w:fldChar w:fldCharType="separate"/>
      </w:r>
      <w:r w:rsidR="000A1C1B" w:rsidRPr="002B7AC2">
        <w:rPr>
          <w:rFonts w:cstheme="minorHAnsi"/>
          <w:sz w:val="24"/>
          <w:szCs w:val="24"/>
        </w:rPr>
        <w:t>Tabela 47</w:t>
      </w:r>
      <w:r w:rsidR="00741DA0" w:rsidRPr="002B7AC2">
        <w:rPr>
          <w:rFonts w:cstheme="minorHAnsi"/>
          <w:sz w:val="24"/>
          <w:szCs w:val="24"/>
        </w:rPr>
        <w:fldChar w:fldCharType="end"/>
      </w:r>
      <w:r w:rsidR="00196F56" w:rsidRPr="002B7AC2">
        <w:rPr>
          <w:rFonts w:cstheme="minorHAnsi"/>
          <w:sz w:val="24"/>
          <w:szCs w:val="24"/>
        </w:rPr>
        <w:t>.</w:t>
      </w:r>
    </w:p>
    <w:p w14:paraId="34CAF49E" w14:textId="75809529" w:rsidR="00196F56" w:rsidRDefault="00B40571" w:rsidP="00741DA0">
      <w:pPr>
        <w:rPr>
          <w:rFonts w:cstheme="minorHAnsi"/>
          <w:szCs w:val="24"/>
        </w:rPr>
      </w:pPr>
      <w:r w:rsidRPr="00805F1D">
        <w:rPr>
          <w:rFonts w:cstheme="minorHAnsi"/>
          <w:noProof/>
          <w:szCs w:val="24"/>
          <w:lang w:eastAsia="pt-PT"/>
        </w:rPr>
        <w:drawing>
          <wp:anchor distT="0" distB="0" distL="114300" distR="114300" simplePos="0" relativeHeight="251879424" behindDoc="0" locked="0" layoutInCell="1" allowOverlap="1" wp14:anchorId="196F80AC" wp14:editId="3CA3212D">
            <wp:simplePos x="0" y="0"/>
            <wp:positionH relativeFrom="margin">
              <wp:align>left</wp:align>
            </wp:positionH>
            <wp:positionV relativeFrom="paragraph">
              <wp:posOffset>529327</wp:posOffset>
            </wp:positionV>
            <wp:extent cx="5610225" cy="908685"/>
            <wp:effectExtent l="0" t="0" r="9525" b="571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F56">
        <w:rPr>
          <w:rFonts w:cstheme="minorHAnsi"/>
          <w:noProof/>
          <w:szCs w:val="24"/>
          <w:lang w:eastAsia="pt-PT"/>
        </w:rPr>
        <mc:AlternateContent>
          <mc:Choice Requires="wps">
            <w:drawing>
              <wp:anchor distT="0" distB="0" distL="114300" distR="114300" simplePos="0" relativeHeight="251881472" behindDoc="0" locked="0" layoutInCell="1" allowOverlap="1" wp14:anchorId="30993A9B" wp14:editId="593C9735">
                <wp:simplePos x="0" y="0"/>
                <wp:positionH relativeFrom="margin">
                  <wp:align>left</wp:align>
                </wp:positionH>
                <wp:positionV relativeFrom="paragraph">
                  <wp:posOffset>204</wp:posOffset>
                </wp:positionV>
                <wp:extent cx="5610225" cy="457200"/>
                <wp:effectExtent l="0" t="0" r="9525" b="0"/>
                <wp:wrapSquare wrapText="bothSides"/>
                <wp:docPr id="57" name="Caixa de texto 57"/>
                <wp:cNvGraphicFramePr/>
                <a:graphic xmlns:a="http://schemas.openxmlformats.org/drawingml/2006/main">
                  <a:graphicData uri="http://schemas.microsoft.com/office/word/2010/wordprocessingShape">
                    <wps:wsp>
                      <wps:cNvSpPr txBox="1"/>
                      <wps:spPr>
                        <a:xfrm>
                          <a:off x="0" y="0"/>
                          <a:ext cx="5610225" cy="457200"/>
                        </a:xfrm>
                        <a:prstGeom prst="rect">
                          <a:avLst/>
                        </a:prstGeom>
                        <a:solidFill>
                          <a:prstClr val="white"/>
                        </a:solidFill>
                        <a:ln>
                          <a:noFill/>
                        </a:ln>
                      </wps:spPr>
                      <wps:txbx>
                        <w:txbxContent>
                          <w:p w14:paraId="58B8866E" w14:textId="6D6C5B2F" w:rsidR="002D4FDE" w:rsidRPr="00393BFE" w:rsidRDefault="002D4FDE" w:rsidP="00B40571">
                            <w:pPr>
                              <w:pStyle w:val="Legenda"/>
                              <w:jc w:val="left"/>
                              <w:rPr>
                                <w:b w:val="0"/>
                                <w:i/>
                                <w:color w:val="auto"/>
                                <w:sz w:val="22"/>
                                <w:szCs w:val="22"/>
                              </w:rPr>
                            </w:pPr>
                            <w:bookmarkStart w:id="214" w:name="_Ref490661434"/>
                            <w:bookmarkStart w:id="215" w:name="_Toc503722022"/>
                            <w:r w:rsidRPr="00393BFE">
                              <w:rPr>
                                <w:b w:val="0"/>
                                <w:i/>
                                <w:color w:val="auto"/>
                                <w:sz w:val="22"/>
                                <w:szCs w:val="22"/>
                              </w:rPr>
                              <w:t xml:space="preserve">Tabela </w:t>
                            </w:r>
                            <w:r w:rsidRPr="00393BFE">
                              <w:rPr>
                                <w:b w:val="0"/>
                                <w:i/>
                                <w:color w:val="auto"/>
                                <w:sz w:val="22"/>
                                <w:szCs w:val="22"/>
                              </w:rPr>
                              <w:fldChar w:fldCharType="begin"/>
                            </w:r>
                            <w:r w:rsidRPr="00393BFE">
                              <w:rPr>
                                <w:b w:val="0"/>
                                <w:i/>
                                <w:color w:val="auto"/>
                                <w:sz w:val="22"/>
                                <w:szCs w:val="22"/>
                              </w:rPr>
                              <w:instrText xml:space="preserve"> SEQ Tabela \* ARABIC </w:instrText>
                            </w:r>
                            <w:r w:rsidRPr="00393BFE">
                              <w:rPr>
                                <w:b w:val="0"/>
                                <w:i/>
                                <w:color w:val="auto"/>
                                <w:sz w:val="22"/>
                                <w:szCs w:val="22"/>
                              </w:rPr>
                              <w:fldChar w:fldCharType="separate"/>
                            </w:r>
                            <w:r>
                              <w:rPr>
                                <w:b w:val="0"/>
                                <w:i/>
                                <w:noProof/>
                                <w:color w:val="auto"/>
                                <w:sz w:val="22"/>
                                <w:szCs w:val="22"/>
                              </w:rPr>
                              <w:t>47</w:t>
                            </w:r>
                            <w:r w:rsidRPr="00393BFE">
                              <w:rPr>
                                <w:b w:val="0"/>
                                <w:i/>
                                <w:color w:val="auto"/>
                                <w:sz w:val="22"/>
                                <w:szCs w:val="22"/>
                              </w:rPr>
                              <w:fldChar w:fldCharType="end"/>
                            </w:r>
                            <w:bookmarkEnd w:id="214"/>
                            <w:r w:rsidRPr="00393BFE">
                              <w:rPr>
                                <w:b w:val="0"/>
                                <w:i/>
                                <w:color w:val="auto"/>
                                <w:sz w:val="22"/>
                                <w:szCs w:val="22"/>
                              </w:rPr>
                              <w:t>: Cálculo do VAL e do TIR – Investimento de 800 Euros - Aproveitamento de 61% da energia</w:t>
                            </w:r>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993A9B" id="Caixa de texto 57" o:spid="_x0000_s1036" type="#_x0000_t202" style="position:absolute;left:0;text-align:left;margin-left:0;margin-top:0;width:441.75pt;height:36pt;z-index:251881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" stroked="f">
                <v:textbox inset="0,0,0,0">
                  <w:txbxContent>
                    <w:p w14:paraId="58B8866E" w14:textId="6D6C5B2F" w:rsidR="002D4FDE" w:rsidRPr="00393BFE" w:rsidRDefault="002D4FDE" w:rsidP="00B40571">
                      <w:pPr>
                        <w:pStyle w:val="Legenda"/>
                        <w:jc w:val="left"/>
                        <w:rPr>
                          <w:b w:val="0"/>
                          <w:i/>
                          <w:color w:val="auto"/>
                          <w:sz w:val="22"/>
                          <w:szCs w:val="22"/>
                        </w:rPr>
                      </w:pPr>
                      <w:bookmarkStart w:id="216" w:name="_Ref490661434"/>
                      <w:bookmarkStart w:id="217" w:name="_Toc503722022"/>
                      <w:r w:rsidRPr="00393BFE">
                        <w:rPr>
                          <w:b w:val="0"/>
                          <w:i/>
                          <w:color w:val="auto"/>
                          <w:sz w:val="22"/>
                          <w:szCs w:val="22"/>
                        </w:rPr>
                        <w:t xml:space="preserve">Tabela </w:t>
                      </w:r>
                      <w:r w:rsidRPr="00393BFE">
                        <w:rPr>
                          <w:b w:val="0"/>
                          <w:i/>
                          <w:color w:val="auto"/>
                          <w:sz w:val="22"/>
                          <w:szCs w:val="22"/>
                        </w:rPr>
                        <w:fldChar w:fldCharType="begin"/>
                      </w:r>
                      <w:r w:rsidRPr="00393BFE">
                        <w:rPr>
                          <w:b w:val="0"/>
                          <w:i/>
                          <w:color w:val="auto"/>
                          <w:sz w:val="22"/>
                          <w:szCs w:val="22"/>
                        </w:rPr>
                        <w:instrText xml:space="preserve"> SEQ Tabela \* ARABIC </w:instrText>
                      </w:r>
                      <w:r w:rsidRPr="00393BFE">
                        <w:rPr>
                          <w:b w:val="0"/>
                          <w:i/>
                          <w:color w:val="auto"/>
                          <w:sz w:val="22"/>
                          <w:szCs w:val="22"/>
                        </w:rPr>
                        <w:fldChar w:fldCharType="separate"/>
                      </w:r>
                      <w:r>
                        <w:rPr>
                          <w:b w:val="0"/>
                          <w:i/>
                          <w:noProof/>
                          <w:color w:val="auto"/>
                          <w:sz w:val="22"/>
                          <w:szCs w:val="22"/>
                        </w:rPr>
                        <w:t>47</w:t>
                      </w:r>
                      <w:r w:rsidRPr="00393BFE">
                        <w:rPr>
                          <w:b w:val="0"/>
                          <w:i/>
                          <w:color w:val="auto"/>
                          <w:sz w:val="22"/>
                          <w:szCs w:val="22"/>
                        </w:rPr>
                        <w:fldChar w:fldCharType="end"/>
                      </w:r>
                      <w:bookmarkEnd w:id="216"/>
                      <w:r w:rsidRPr="00393BFE">
                        <w:rPr>
                          <w:b w:val="0"/>
                          <w:i/>
                          <w:color w:val="auto"/>
                          <w:sz w:val="22"/>
                          <w:szCs w:val="22"/>
                        </w:rPr>
                        <w:t>: Cálculo do VAL e do TIR – Investimento de 800 Euros - Aproveitamento de 61% da energia</w:t>
                      </w:r>
                      <w:bookmarkEnd w:id="217"/>
                    </w:p>
                  </w:txbxContent>
                </v:textbox>
                <w10:wrap type="square" anchorx="margin"/>
              </v:shape>
            </w:pict>
          </mc:Fallback>
        </mc:AlternateContent>
      </w:r>
    </w:p>
    <w:p w14:paraId="6D7FC932" w14:textId="33AB2600" w:rsidR="00741DA0" w:rsidRPr="002B7AC2" w:rsidRDefault="001101D5" w:rsidP="00741DA0">
      <w:pPr>
        <w:rPr>
          <w:rFonts w:cstheme="minorHAnsi"/>
          <w:sz w:val="24"/>
          <w:szCs w:val="24"/>
        </w:rPr>
      </w:pPr>
      <w:r w:rsidRPr="002B7AC2">
        <w:rPr>
          <w:rFonts w:cstheme="minorHAnsi"/>
          <w:sz w:val="24"/>
          <w:szCs w:val="24"/>
        </w:rPr>
        <w:t xml:space="preserve">Procedendo de modo idêntico estudaram-se as restantes situações estando </w:t>
      </w:r>
      <w:r w:rsidR="00196F56" w:rsidRPr="002B7AC2">
        <w:rPr>
          <w:rFonts w:cstheme="minorHAnsi"/>
          <w:sz w:val="24"/>
          <w:szCs w:val="24"/>
        </w:rPr>
        <w:t xml:space="preserve">apresentada na  </w:t>
      </w:r>
      <w:r w:rsidR="00414AD9" w:rsidRPr="002B7AC2">
        <w:rPr>
          <w:rFonts w:cstheme="minorHAnsi"/>
          <w:sz w:val="24"/>
          <w:szCs w:val="24"/>
        </w:rPr>
        <w:fldChar w:fldCharType="begin"/>
      </w:r>
      <w:r w:rsidR="00414AD9" w:rsidRPr="002B7AC2">
        <w:rPr>
          <w:rFonts w:cstheme="minorHAnsi"/>
          <w:sz w:val="24"/>
          <w:szCs w:val="24"/>
        </w:rPr>
        <w:instrText xml:space="preserve"> REF _Ref494377298 \h  \* MERGEFORMAT </w:instrText>
      </w:r>
      <w:r w:rsidR="00414AD9" w:rsidRPr="002B7AC2">
        <w:rPr>
          <w:rFonts w:cstheme="minorHAnsi"/>
          <w:sz w:val="24"/>
          <w:szCs w:val="24"/>
        </w:rPr>
      </w:r>
      <w:r w:rsidR="00414AD9" w:rsidRPr="002B7AC2">
        <w:rPr>
          <w:rFonts w:cstheme="minorHAnsi"/>
          <w:sz w:val="24"/>
          <w:szCs w:val="24"/>
        </w:rPr>
        <w:fldChar w:fldCharType="separate"/>
      </w:r>
      <w:r w:rsidR="000A1C1B" w:rsidRPr="002B7AC2">
        <w:rPr>
          <w:rFonts w:cstheme="minorHAnsi"/>
          <w:sz w:val="24"/>
          <w:szCs w:val="24"/>
        </w:rPr>
        <w:t>Tabela 48</w:t>
      </w:r>
      <w:r w:rsidR="00414AD9" w:rsidRPr="002B7AC2">
        <w:rPr>
          <w:rFonts w:cstheme="minorHAnsi"/>
          <w:sz w:val="24"/>
          <w:szCs w:val="24"/>
        </w:rPr>
        <w:fldChar w:fldCharType="end"/>
      </w:r>
      <w:r w:rsidR="00196F56" w:rsidRPr="002B7AC2">
        <w:rPr>
          <w:rFonts w:cstheme="minorHAnsi"/>
          <w:sz w:val="24"/>
          <w:szCs w:val="24"/>
        </w:rPr>
        <w:t xml:space="preserve">, </w:t>
      </w:r>
      <w:r w:rsidR="00982CC5" w:rsidRPr="002B7AC2">
        <w:rPr>
          <w:rFonts w:cstheme="minorHAnsi"/>
          <w:sz w:val="24"/>
          <w:szCs w:val="24"/>
        </w:rPr>
        <w:t>os resultados obtidos</w:t>
      </w:r>
      <w:r w:rsidR="00196F56" w:rsidRPr="002B7AC2">
        <w:rPr>
          <w:rFonts w:cstheme="minorHAnsi"/>
          <w:sz w:val="24"/>
          <w:szCs w:val="24"/>
        </w:rPr>
        <w:t>.</w:t>
      </w:r>
    </w:p>
    <w:p w14:paraId="42960EEF" w14:textId="4CCF5435" w:rsidR="00741DA0" w:rsidRPr="00D247EE" w:rsidRDefault="00741DA0" w:rsidP="00741DA0">
      <w:pPr>
        <w:pStyle w:val="Legenda"/>
        <w:jc w:val="left"/>
        <w:rPr>
          <w:b w:val="0"/>
          <w:i/>
          <w:color w:val="auto"/>
          <w:sz w:val="22"/>
          <w:szCs w:val="22"/>
        </w:rPr>
      </w:pPr>
      <w:bookmarkStart w:id="218" w:name="_Ref494377298"/>
      <w:bookmarkStart w:id="219" w:name="_Toc503722023"/>
      <w:r w:rsidRPr="00D247EE">
        <w:rPr>
          <w:b w:val="0"/>
          <w:i/>
          <w:color w:val="auto"/>
          <w:sz w:val="22"/>
          <w:szCs w:val="22"/>
        </w:rPr>
        <w:t xml:space="preserve">Tabela </w:t>
      </w:r>
      <w:r w:rsidRPr="00D247EE">
        <w:rPr>
          <w:b w:val="0"/>
          <w:i/>
          <w:color w:val="auto"/>
          <w:sz w:val="22"/>
          <w:szCs w:val="22"/>
        </w:rPr>
        <w:fldChar w:fldCharType="begin"/>
      </w:r>
      <w:r w:rsidRPr="00D247EE">
        <w:rPr>
          <w:b w:val="0"/>
          <w:i/>
          <w:color w:val="auto"/>
          <w:sz w:val="22"/>
          <w:szCs w:val="22"/>
        </w:rPr>
        <w:instrText xml:space="preserve"> SEQ Tabela \* ARABIC </w:instrText>
      </w:r>
      <w:r w:rsidRPr="00D247EE">
        <w:rPr>
          <w:b w:val="0"/>
          <w:i/>
          <w:color w:val="auto"/>
          <w:sz w:val="22"/>
          <w:szCs w:val="22"/>
        </w:rPr>
        <w:fldChar w:fldCharType="separate"/>
      </w:r>
      <w:r w:rsidR="000A1C1B">
        <w:rPr>
          <w:b w:val="0"/>
          <w:i/>
          <w:noProof/>
          <w:color w:val="auto"/>
          <w:sz w:val="22"/>
          <w:szCs w:val="22"/>
        </w:rPr>
        <w:t>48</w:t>
      </w:r>
      <w:r w:rsidRPr="00D247EE">
        <w:rPr>
          <w:b w:val="0"/>
          <w:i/>
          <w:color w:val="auto"/>
          <w:sz w:val="22"/>
          <w:szCs w:val="22"/>
        </w:rPr>
        <w:fldChar w:fldCharType="end"/>
      </w:r>
      <w:bookmarkEnd w:id="218"/>
      <w:r w:rsidRPr="00D247EE">
        <w:rPr>
          <w:b w:val="0"/>
          <w:i/>
          <w:color w:val="auto"/>
          <w:sz w:val="22"/>
          <w:szCs w:val="22"/>
        </w:rPr>
        <w:t>: Síntese da avaliação aos diversos projetos de investimento em renováveis</w:t>
      </w:r>
      <w:bookmarkEnd w:id="219"/>
    </w:p>
    <w:tbl>
      <w:tblPr>
        <w:tblStyle w:val="TabelacomGrelha"/>
        <w:tblW w:w="0" w:type="auto"/>
        <w:jc w:val="center"/>
        <w:tblLook w:val="04A0" w:firstRow="1" w:lastRow="0" w:firstColumn="1" w:lastColumn="0" w:noHBand="0" w:noVBand="1"/>
      </w:tblPr>
      <w:tblGrid>
        <w:gridCol w:w="1511"/>
        <w:gridCol w:w="1585"/>
        <w:gridCol w:w="1390"/>
        <w:gridCol w:w="1334"/>
        <w:gridCol w:w="1317"/>
        <w:gridCol w:w="1357"/>
      </w:tblGrid>
      <w:tr w:rsidR="00C65C01" w14:paraId="619E161A" w14:textId="77777777" w:rsidTr="00C65C01">
        <w:trPr>
          <w:tblHeader/>
          <w:jc w:val="center"/>
        </w:trPr>
        <w:tc>
          <w:tcPr>
            <w:tcW w:w="1511" w:type="dxa"/>
          </w:tcPr>
          <w:p w14:paraId="7ABA3BA6" w14:textId="4CE6E19D" w:rsidR="00C65C01" w:rsidRDefault="00C65C01" w:rsidP="00EA4AFE">
            <w:pPr>
              <w:ind w:firstLine="0"/>
              <w:jc w:val="center"/>
            </w:pPr>
            <w:r>
              <w:t>Capital investido</w:t>
            </w:r>
          </w:p>
        </w:tc>
        <w:tc>
          <w:tcPr>
            <w:tcW w:w="1585" w:type="dxa"/>
            <w:vAlign w:val="center"/>
          </w:tcPr>
          <w:p w14:paraId="67F45EE3" w14:textId="4108693E" w:rsidR="00C65C01" w:rsidRDefault="00C65C01" w:rsidP="00EA4AFE">
            <w:pPr>
              <w:ind w:firstLine="0"/>
              <w:jc w:val="center"/>
            </w:pPr>
            <w:r>
              <w:t>Eficiência no aproveitamento</w:t>
            </w:r>
          </w:p>
          <w:p w14:paraId="24E90A00" w14:textId="77777777" w:rsidR="00C65C01" w:rsidRDefault="00C65C01" w:rsidP="00EA4AFE">
            <w:pPr>
              <w:ind w:firstLine="0"/>
              <w:jc w:val="center"/>
            </w:pPr>
            <w:r>
              <w:t>da energia</w:t>
            </w:r>
          </w:p>
        </w:tc>
        <w:tc>
          <w:tcPr>
            <w:tcW w:w="1390" w:type="dxa"/>
            <w:vAlign w:val="center"/>
          </w:tcPr>
          <w:p w14:paraId="1B316C2E" w14:textId="77777777" w:rsidR="00C65C01" w:rsidRDefault="00C65C01" w:rsidP="00EA4AFE">
            <w:pPr>
              <w:ind w:firstLine="0"/>
              <w:jc w:val="center"/>
            </w:pPr>
            <w:r>
              <w:t>Taxa de atualização</w:t>
            </w:r>
          </w:p>
        </w:tc>
        <w:tc>
          <w:tcPr>
            <w:tcW w:w="1334" w:type="dxa"/>
            <w:vAlign w:val="center"/>
          </w:tcPr>
          <w:p w14:paraId="520FF3CE" w14:textId="77777777" w:rsidR="00C65C01" w:rsidRDefault="00C65C01" w:rsidP="00EA4AFE">
            <w:pPr>
              <w:ind w:firstLine="0"/>
              <w:jc w:val="center"/>
            </w:pPr>
            <w:r>
              <w:t>VAL</w:t>
            </w:r>
          </w:p>
        </w:tc>
        <w:tc>
          <w:tcPr>
            <w:tcW w:w="1317" w:type="dxa"/>
            <w:vAlign w:val="center"/>
          </w:tcPr>
          <w:p w14:paraId="49091089" w14:textId="77777777" w:rsidR="00C65C01" w:rsidRDefault="00C65C01" w:rsidP="00EA4AFE">
            <w:pPr>
              <w:ind w:firstLine="0"/>
              <w:jc w:val="center"/>
            </w:pPr>
            <w:r>
              <w:t>TIR</w:t>
            </w:r>
          </w:p>
        </w:tc>
        <w:tc>
          <w:tcPr>
            <w:tcW w:w="1357" w:type="dxa"/>
            <w:vAlign w:val="center"/>
          </w:tcPr>
          <w:p w14:paraId="7BCC246B" w14:textId="77777777" w:rsidR="00C65C01" w:rsidRDefault="00C65C01" w:rsidP="00EA4AFE">
            <w:pPr>
              <w:ind w:firstLine="0"/>
              <w:jc w:val="center"/>
            </w:pPr>
            <w:r>
              <w:t>Decisão</w:t>
            </w:r>
          </w:p>
        </w:tc>
      </w:tr>
      <w:tr w:rsidR="003E3F0B" w14:paraId="5912CE7E" w14:textId="77777777" w:rsidTr="00C65C01">
        <w:trPr>
          <w:jc w:val="center"/>
        </w:trPr>
        <w:tc>
          <w:tcPr>
            <w:tcW w:w="1511" w:type="dxa"/>
          </w:tcPr>
          <w:p w14:paraId="095B1424" w14:textId="75833604" w:rsidR="003E3F0B" w:rsidRDefault="003E3F0B" w:rsidP="003E3F0B">
            <w:pPr>
              <w:ind w:firstLine="0"/>
              <w:jc w:val="center"/>
            </w:pPr>
            <w:r w:rsidRPr="00415B76">
              <w:t>434 €</w:t>
            </w:r>
          </w:p>
        </w:tc>
        <w:tc>
          <w:tcPr>
            <w:tcW w:w="1585" w:type="dxa"/>
          </w:tcPr>
          <w:p w14:paraId="6AF84ED8" w14:textId="46650741" w:rsidR="003E3F0B" w:rsidRDefault="003E3F0B" w:rsidP="003E3F0B">
            <w:pPr>
              <w:ind w:firstLine="0"/>
              <w:jc w:val="center"/>
            </w:pPr>
            <w:r>
              <w:t>80</w:t>
            </w:r>
            <w:r w:rsidRPr="00CA2511">
              <w:t>%</w:t>
            </w:r>
          </w:p>
        </w:tc>
        <w:tc>
          <w:tcPr>
            <w:tcW w:w="1390" w:type="dxa"/>
          </w:tcPr>
          <w:p w14:paraId="52F59221" w14:textId="77777777" w:rsidR="003E3F0B" w:rsidRDefault="003E3F0B" w:rsidP="003E3F0B">
            <w:pPr>
              <w:ind w:firstLine="0"/>
              <w:jc w:val="center"/>
            </w:pPr>
            <w:r w:rsidRPr="008B3552">
              <w:t>8%</w:t>
            </w:r>
          </w:p>
        </w:tc>
        <w:tc>
          <w:tcPr>
            <w:tcW w:w="1334" w:type="dxa"/>
          </w:tcPr>
          <w:p w14:paraId="31F3D7ED" w14:textId="55D92FDD" w:rsidR="003E3F0B" w:rsidRDefault="003E3F0B" w:rsidP="003E3F0B">
            <w:pPr>
              <w:ind w:firstLine="0"/>
              <w:jc w:val="center"/>
            </w:pPr>
            <w:r>
              <w:t>95,41</w:t>
            </w:r>
            <w:r w:rsidRPr="00196A4A">
              <w:t xml:space="preserve"> €</w:t>
            </w:r>
          </w:p>
        </w:tc>
        <w:tc>
          <w:tcPr>
            <w:tcW w:w="1317" w:type="dxa"/>
          </w:tcPr>
          <w:p w14:paraId="72AF7410" w14:textId="546AAAEB" w:rsidR="003E3F0B" w:rsidRDefault="003E3F0B" w:rsidP="003E3F0B">
            <w:pPr>
              <w:ind w:firstLine="0"/>
              <w:jc w:val="center"/>
            </w:pPr>
            <w:r>
              <w:t>11</w:t>
            </w:r>
            <w:r w:rsidRPr="00B90448">
              <w:t>%</w:t>
            </w:r>
          </w:p>
        </w:tc>
        <w:tc>
          <w:tcPr>
            <w:tcW w:w="1357" w:type="dxa"/>
          </w:tcPr>
          <w:p w14:paraId="50048944" w14:textId="77777777" w:rsidR="003E3F0B" w:rsidRDefault="003E3F0B" w:rsidP="003E3F0B">
            <w:pPr>
              <w:ind w:firstLine="0"/>
            </w:pPr>
            <w:r w:rsidRPr="007827AE">
              <w:t>Aceitar</w:t>
            </w:r>
          </w:p>
        </w:tc>
      </w:tr>
      <w:tr w:rsidR="003E3F0B" w14:paraId="642BA3E2" w14:textId="77777777" w:rsidTr="00C65C01">
        <w:trPr>
          <w:jc w:val="center"/>
        </w:trPr>
        <w:tc>
          <w:tcPr>
            <w:tcW w:w="1511" w:type="dxa"/>
          </w:tcPr>
          <w:p w14:paraId="24491137" w14:textId="3AF8660D" w:rsidR="003E3F0B" w:rsidRPr="00CA2511" w:rsidRDefault="003E3F0B" w:rsidP="003E3F0B">
            <w:pPr>
              <w:ind w:firstLine="0"/>
              <w:jc w:val="center"/>
            </w:pPr>
            <w:r>
              <w:t>800</w:t>
            </w:r>
            <w:r w:rsidRPr="00415B76">
              <w:t xml:space="preserve"> €</w:t>
            </w:r>
          </w:p>
        </w:tc>
        <w:tc>
          <w:tcPr>
            <w:tcW w:w="1585" w:type="dxa"/>
          </w:tcPr>
          <w:p w14:paraId="30AE558B" w14:textId="5B15258D" w:rsidR="003E3F0B" w:rsidRDefault="003E3F0B" w:rsidP="003E3F0B">
            <w:pPr>
              <w:ind w:firstLine="0"/>
              <w:jc w:val="center"/>
            </w:pPr>
            <w:r>
              <w:t>61</w:t>
            </w:r>
            <w:r w:rsidRPr="00CA2511">
              <w:t>%</w:t>
            </w:r>
          </w:p>
        </w:tc>
        <w:tc>
          <w:tcPr>
            <w:tcW w:w="1390" w:type="dxa"/>
          </w:tcPr>
          <w:p w14:paraId="2B147E7A" w14:textId="77777777" w:rsidR="003E3F0B" w:rsidRDefault="003E3F0B" w:rsidP="003E3F0B">
            <w:pPr>
              <w:ind w:firstLine="0"/>
              <w:jc w:val="center"/>
            </w:pPr>
            <w:r w:rsidRPr="008B3552">
              <w:t>8%</w:t>
            </w:r>
          </w:p>
        </w:tc>
        <w:tc>
          <w:tcPr>
            <w:tcW w:w="1334" w:type="dxa"/>
          </w:tcPr>
          <w:p w14:paraId="4C44E503" w14:textId="0C9DF465" w:rsidR="003E3F0B" w:rsidRDefault="003E3F0B" w:rsidP="003E3F0B">
            <w:pPr>
              <w:ind w:firstLine="0"/>
              <w:jc w:val="center"/>
            </w:pPr>
            <w:r>
              <w:t>6,36</w:t>
            </w:r>
            <w:r w:rsidRPr="00196A4A">
              <w:t xml:space="preserve"> €</w:t>
            </w:r>
          </w:p>
        </w:tc>
        <w:tc>
          <w:tcPr>
            <w:tcW w:w="1317" w:type="dxa"/>
          </w:tcPr>
          <w:p w14:paraId="0A128400" w14:textId="62323A81" w:rsidR="003E3F0B" w:rsidRDefault="003E3F0B" w:rsidP="003E3F0B">
            <w:pPr>
              <w:ind w:firstLine="0"/>
              <w:jc w:val="center"/>
            </w:pPr>
            <w:r>
              <w:t>8</w:t>
            </w:r>
            <w:r w:rsidRPr="00B90448">
              <w:t>%</w:t>
            </w:r>
          </w:p>
        </w:tc>
        <w:tc>
          <w:tcPr>
            <w:tcW w:w="1357" w:type="dxa"/>
          </w:tcPr>
          <w:p w14:paraId="035EBAA9" w14:textId="77777777" w:rsidR="003E3F0B" w:rsidRDefault="003E3F0B" w:rsidP="003E3F0B">
            <w:pPr>
              <w:ind w:firstLine="0"/>
            </w:pPr>
            <w:r w:rsidRPr="007827AE">
              <w:t>Aceitar</w:t>
            </w:r>
          </w:p>
        </w:tc>
      </w:tr>
      <w:tr w:rsidR="001101D5" w14:paraId="0BBC834D" w14:textId="77777777" w:rsidTr="00C65C01">
        <w:trPr>
          <w:jc w:val="center"/>
        </w:trPr>
        <w:tc>
          <w:tcPr>
            <w:tcW w:w="1511" w:type="dxa"/>
          </w:tcPr>
          <w:p w14:paraId="3F9849C9" w14:textId="19905816" w:rsidR="001101D5" w:rsidRDefault="001101D5" w:rsidP="001101D5">
            <w:pPr>
              <w:ind w:firstLine="0"/>
              <w:jc w:val="center"/>
            </w:pPr>
            <w:r>
              <w:t>434 €</w:t>
            </w:r>
          </w:p>
        </w:tc>
        <w:tc>
          <w:tcPr>
            <w:tcW w:w="1585" w:type="dxa"/>
          </w:tcPr>
          <w:p w14:paraId="50538A12" w14:textId="518FF7D8" w:rsidR="001101D5" w:rsidRDefault="001101D5" w:rsidP="001101D5">
            <w:pPr>
              <w:ind w:firstLine="0"/>
              <w:jc w:val="center"/>
            </w:pPr>
            <w:r>
              <w:t>61%</w:t>
            </w:r>
          </w:p>
        </w:tc>
        <w:tc>
          <w:tcPr>
            <w:tcW w:w="1390" w:type="dxa"/>
          </w:tcPr>
          <w:p w14:paraId="2FE4BD84" w14:textId="1B23E79F" w:rsidR="001101D5" w:rsidRPr="008B3552" w:rsidRDefault="001101D5" w:rsidP="001101D5">
            <w:pPr>
              <w:ind w:firstLine="0"/>
              <w:jc w:val="center"/>
            </w:pPr>
            <w:r>
              <w:t>8%</w:t>
            </w:r>
          </w:p>
        </w:tc>
        <w:tc>
          <w:tcPr>
            <w:tcW w:w="1334" w:type="dxa"/>
          </w:tcPr>
          <w:p w14:paraId="754736C9" w14:textId="4B79838C" w:rsidR="001101D5" w:rsidRDefault="001101D5" w:rsidP="001101D5">
            <w:pPr>
              <w:ind w:firstLine="0"/>
              <w:jc w:val="center"/>
            </w:pPr>
            <w:r>
              <w:t>-30,33 €</w:t>
            </w:r>
          </w:p>
        </w:tc>
        <w:tc>
          <w:tcPr>
            <w:tcW w:w="1317" w:type="dxa"/>
          </w:tcPr>
          <w:p w14:paraId="480DA1F3" w14:textId="0FB861F6" w:rsidR="001101D5" w:rsidRDefault="001101D5" w:rsidP="001101D5">
            <w:pPr>
              <w:ind w:firstLine="0"/>
              <w:jc w:val="center"/>
            </w:pPr>
            <w:r>
              <w:t>7%</w:t>
            </w:r>
          </w:p>
        </w:tc>
        <w:tc>
          <w:tcPr>
            <w:tcW w:w="1357" w:type="dxa"/>
          </w:tcPr>
          <w:p w14:paraId="4E0AB487" w14:textId="2F92D483" w:rsidR="001101D5" w:rsidRPr="007827AE" w:rsidRDefault="001101D5" w:rsidP="001101D5">
            <w:pPr>
              <w:ind w:firstLine="0"/>
            </w:pPr>
            <w:r>
              <w:t>Rejeitar</w:t>
            </w:r>
          </w:p>
        </w:tc>
      </w:tr>
      <w:tr w:rsidR="003E3F0B" w14:paraId="4630D465" w14:textId="77777777" w:rsidTr="00C65C01">
        <w:trPr>
          <w:jc w:val="center"/>
        </w:trPr>
        <w:tc>
          <w:tcPr>
            <w:tcW w:w="1511" w:type="dxa"/>
          </w:tcPr>
          <w:p w14:paraId="2D5C89CE" w14:textId="47D754A2" w:rsidR="003E3F0B" w:rsidRDefault="003E3F0B" w:rsidP="003E3F0B">
            <w:pPr>
              <w:ind w:firstLine="0"/>
              <w:jc w:val="center"/>
            </w:pPr>
            <w:r>
              <w:t>800</w:t>
            </w:r>
            <w:r w:rsidRPr="00415B76">
              <w:t xml:space="preserve"> €</w:t>
            </w:r>
          </w:p>
        </w:tc>
        <w:tc>
          <w:tcPr>
            <w:tcW w:w="1585" w:type="dxa"/>
          </w:tcPr>
          <w:p w14:paraId="67BC04E4" w14:textId="4242DED4" w:rsidR="003E3F0B" w:rsidRDefault="003E3F0B" w:rsidP="003E3F0B">
            <w:pPr>
              <w:ind w:firstLine="0"/>
              <w:jc w:val="center"/>
            </w:pPr>
            <w:r>
              <w:t>80</w:t>
            </w:r>
            <w:r w:rsidRPr="00CA2511">
              <w:t>%</w:t>
            </w:r>
          </w:p>
        </w:tc>
        <w:tc>
          <w:tcPr>
            <w:tcW w:w="1390" w:type="dxa"/>
          </w:tcPr>
          <w:p w14:paraId="33147DC3" w14:textId="77777777" w:rsidR="003E3F0B" w:rsidRDefault="003E3F0B" w:rsidP="003E3F0B">
            <w:pPr>
              <w:ind w:firstLine="0"/>
              <w:jc w:val="center"/>
            </w:pPr>
            <w:r w:rsidRPr="008B3552">
              <w:t>8%</w:t>
            </w:r>
          </w:p>
        </w:tc>
        <w:tc>
          <w:tcPr>
            <w:tcW w:w="1334" w:type="dxa"/>
          </w:tcPr>
          <w:p w14:paraId="34298100" w14:textId="431BF3F9" w:rsidR="003E3F0B" w:rsidRDefault="003E3F0B" w:rsidP="003E3F0B">
            <w:pPr>
              <w:ind w:firstLine="0"/>
              <w:jc w:val="center"/>
            </w:pPr>
            <w:r>
              <w:t>257,52</w:t>
            </w:r>
            <w:r w:rsidRPr="00196A4A">
              <w:t xml:space="preserve"> €</w:t>
            </w:r>
          </w:p>
        </w:tc>
        <w:tc>
          <w:tcPr>
            <w:tcW w:w="1317" w:type="dxa"/>
          </w:tcPr>
          <w:p w14:paraId="3746AAB4" w14:textId="1CED83BB" w:rsidR="003E3F0B" w:rsidRDefault="003E3F0B" w:rsidP="003E3F0B">
            <w:pPr>
              <w:ind w:firstLine="0"/>
              <w:jc w:val="center"/>
            </w:pPr>
            <w:r>
              <w:t>12</w:t>
            </w:r>
            <w:r w:rsidRPr="00B90448">
              <w:t>%</w:t>
            </w:r>
          </w:p>
        </w:tc>
        <w:tc>
          <w:tcPr>
            <w:tcW w:w="1357" w:type="dxa"/>
          </w:tcPr>
          <w:p w14:paraId="2D0F7CBB" w14:textId="77777777" w:rsidR="003E3F0B" w:rsidRDefault="003E3F0B" w:rsidP="003E3F0B">
            <w:pPr>
              <w:ind w:firstLine="0"/>
            </w:pPr>
            <w:r w:rsidRPr="007827AE">
              <w:t>Aceitar</w:t>
            </w:r>
          </w:p>
        </w:tc>
      </w:tr>
    </w:tbl>
    <w:p w14:paraId="76E8DECE" w14:textId="77777777" w:rsidR="00741DA0" w:rsidRDefault="00741DA0" w:rsidP="00741DA0"/>
    <w:p w14:paraId="10DAC25D" w14:textId="0D96AC7B" w:rsidR="00982CC5" w:rsidRPr="002B7AC2" w:rsidRDefault="00C25DA2">
      <w:pPr>
        <w:rPr>
          <w:rFonts w:cstheme="minorHAnsi"/>
          <w:sz w:val="24"/>
          <w:szCs w:val="24"/>
        </w:rPr>
      </w:pPr>
      <w:r w:rsidRPr="002B7AC2">
        <w:rPr>
          <w:rFonts w:cstheme="minorHAnsi"/>
          <w:sz w:val="24"/>
          <w:szCs w:val="24"/>
        </w:rPr>
        <w:lastRenderedPageBreak/>
        <w:t xml:space="preserve">Os </w:t>
      </w:r>
      <w:r w:rsidR="00E97C45" w:rsidRPr="002B7AC2">
        <w:rPr>
          <w:rFonts w:cstheme="minorHAnsi"/>
          <w:sz w:val="24"/>
          <w:szCs w:val="24"/>
        </w:rPr>
        <w:t>resultados</w:t>
      </w:r>
      <w:r w:rsidRPr="002B7AC2">
        <w:rPr>
          <w:rFonts w:cstheme="minorHAnsi"/>
          <w:sz w:val="24"/>
          <w:szCs w:val="24"/>
        </w:rPr>
        <w:t xml:space="preserve"> obtidos mostram que o fator </w:t>
      </w:r>
      <w:r w:rsidR="00E97C45" w:rsidRPr="002B7AC2">
        <w:rPr>
          <w:rFonts w:cstheme="minorHAnsi"/>
          <w:sz w:val="24"/>
          <w:szCs w:val="24"/>
        </w:rPr>
        <w:t>determinante</w:t>
      </w:r>
      <w:r w:rsidRPr="002B7AC2">
        <w:rPr>
          <w:rFonts w:cstheme="minorHAnsi"/>
          <w:sz w:val="24"/>
          <w:szCs w:val="24"/>
        </w:rPr>
        <w:t xml:space="preserve"> é o da eficiência obtida com o painel e qu</w:t>
      </w:r>
      <w:r w:rsidR="00E97C45" w:rsidRPr="002B7AC2">
        <w:rPr>
          <w:rFonts w:cstheme="minorHAnsi"/>
          <w:sz w:val="24"/>
          <w:szCs w:val="24"/>
        </w:rPr>
        <w:t>e</w:t>
      </w:r>
      <w:r w:rsidRPr="002B7AC2">
        <w:rPr>
          <w:rFonts w:cstheme="minorHAnsi"/>
          <w:sz w:val="24"/>
          <w:szCs w:val="24"/>
        </w:rPr>
        <w:t xml:space="preserve"> a maior rentabilidade é </w:t>
      </w:r>
      <w:r w:rsidR="00E97C45" w:rsidRPr="002B7AC2">
        <w:rPr>
          <w:rFonts w:cstheme="minorHAnsi"/>
          <w:sz w:val="24"/>
          <w:szCs w:val="24"/>
        </w:rPr>
        <w:t>conseguida</w:t>
      </w:r>
      <w:r w:rsidRPr="002B7AC2">
        <w:rPr>
          <w:rFonts w:cstheme="minorHAnsi"/>
          <w:sz w:val="24"/>
          <w:szCs w:val="24"/>
        </w:rPr>
        <w:t xml:space="preserve"> com a aquisição de um conjunto de 2 módulos 500 W. Também se assinala que face à reduzida rentabilidade dos depósitos a prazo e das </w:t>
      </w:r>
      <w:r w:rsidR="00E97C45" w:rsidRPr="002B7AC2">
        <w:rPr>
          <w:rFonts w:cstheme="minorHAnsi"/>
          <w:sz w:val="24"/>
          <w:szCs w:val="24"/>
        </w:rPr>
        <w:t>obrigações</w:t>
      </w:r>
      <w:r w:rsidRPr="002B7AC2">
        <w:rPr>
          <w:rFonts w:cstheme="minorHAnsi"/>
          <w:sz w:val="24"/>
          <w:szCs w:val="24"/>
        </w:rPr>
        <w:t xml:space="preserve"> do tesouro este tipo de aplicação </w:t>
      </w:r>
      <w:r w:rsidR="00E97C45" w:rsidRPr="002B7AC2">
        <w:rPr>
          <w:rFonts w:cstheme="minorHAnsi"/>
          <w:sz w:val="24"/>
          <w:szCs w:val="24"/>
        </w:rPr>
        <w:t>revela-se</w:t>
      </w:r>
      <w:r w:rsidRPr="002B7AC2">
        <w:rPr>
          <w:rFonts w:cstheme="minorHAnsi"/>
          <w:sz w:val="24"/>
          <w:szCs w:val="24"/>
        </w:rPr>
        <w:t xml:space="preserve"> atrativo </w:t>
      </w:r>
      <w:r w:rsidR="00E97C45" w:rsidRPr="002B7AC2">
        <w:rPr>
          <w:rFonts w:cstheme="minorHAnsi"/>
          <w:sz w:val="24"/>
          <w:szCs w:val="24"/>
        </w:rPr>
        <w:t>em termos financeiros para além de contribuir para a sustentabilidade do país e do planeta.</w:t>
      </w:r>
    </w:p>
    <w:p w14:paraId="163FE462" w14:textId="4E64ECBC" w:rsidR="00044762" w:rsidRDefault="00044762">
      <w:pPr>
        <w:rPr>
          <w:rFonts w:eastAsiaTheme="majorEastAsia" w:cstheme="minorHAnsi"/>
          <w:b/>
          <w:bCs/>
          <w:sz w:val="24"/>
          <w:szCs w:val="24"/>
        </w:rPr>
      </w:pPr>
      <w:r>
        <w:rPr>
          <w:rFonts w:cstheme="minorHAnsi"/>
          <w:szCs w:val="24"/>
        </w:rPr>
        <w:br w:type="page"/>
      </w:r>
    </w:p>
    <w:p w14:paraId="077330E2" w14:textId="3556DE95" w:rsidR="001803D9" w:rsidRPr="007012EB" w:rsidRDefault="00A95F34" w:rsidP="007012EB">
      <w:pPr>
        <w:pStyle w:val="Ttulo1"/>
        <w:rPr>
          <w:rFonts w:asciiTheme="minorHAnsi" w:hAnsiTheme="minorHAnsi" w:cstheme="minorHAnsi"/>
          <w:szCs w:val="24"/>
        </w:rPr>
      </w:pPr>
      <w:bookmarkStart w:id="220" w:name="_Toc503721963"/>
      <w:bookmarkEnd w:id="169"/>
      <w:bookmarkEnd w:id="170"/>
      <w:bookmarkEnd w:id="171"/>
      <w:r>
        <w:rPr>
          <w:rFonts w:asciiTheme="minorHAnsi" w:hAnsiTheme="minorHAnsi" w:cstheme="minorHAnsi"/>
          <w:szCs w:val="24"/>
        </w:rPr>
        <w:lastRenderedPageBreak/>
        <w:t xml:space="preserve">Considerações </w:t>
      </w:r>
      <w:r w:rsidR="001C4929">
        <w:rPr>
          <w:rFonts w:asciiTheme="minorHAnsi" w:hAnsiTheme="minorHAnsi" w:cstheme="minorHAnsi"/>
          <w:szCs w:val="24"/>
        </w:rPr>
        <w:t>finais</w:t>
      </w:r>
      <w:bookmarkEnd w:id="220"/>
    </w:p>
    <w:p w14:paraId="4E894178" w14:textId="397109E9" w:rsidR="009127A8" w:rsidRDefault="00B4595E" w:rsidP="00B4595E">
      <w:pPr>
        <w:rPr>
          <w:rFonts w:ascii="Times New Roman" w:hAnsi="Times New Roman" w:cs="Times New Roman"/>
          <w:sz w:val="24"/>
          <w:szCs w:val="24"/>
        </w:rPr>
      </w:pPr>
      <w:r w:rsidRPr="00FB35BF">
        <w:rPr>
          <w:rFonts w:ascii="Times New Roman" w:hAnsi="Times New Roman" w:cs="Times New Roman"/>
          <w:sz w:val="24"/>
          <w:szCs w:val="24"/>
        </w:rPr>
        <w:t>Neste capítulo</w:t>
      </w:r>
      <w:r>
        <w:rPr>
          <w:rFonts w:ascii="Times New Roman" w:hAnsi="Times New Roman" w:cs="Times New Roman"/>
          <w:sz w:val="24"/>
          <w:szCs w:val="24"/>
        </w:rPr>
        <w:t xml:space="preserve">, </w:t>
      </w:r>
      <w:r w:rsidR="007924C4">
        <w:rPr>
          <w:rFonts w:ascii="Times New Roman" w:hAnsi="Times New Roman" w:cs="Times New Roman"/>
          <w:sz w:val="24"/>
          <w:szCs w:val="24"/>
        </w:rPr>
        <w:t>depois da</w:t>
      </w:r>
      <w:r>
        <w:rPr>
          <w:rFonts w:ascii="Times New Roman" w:hAnsi="Times New Roman" w:cs="Times New Roman"/>
          <w:sz w:val="24"/>
          <w:szCs w:val="24"/>
        </w:rPr>
        <w:t xml:space="preserve"> síntese do estudo</w:t>
      </w:r>
      <w:r w:rsidR="007924C4">
        <w:rPr>
          <w:rFonts w:ascii="Times New Roman" w:hAnsi="Times New Roman" w:cs="Times New Roman"/>
          <w:sz w:val="24"/>
          <w:szCs w:val="24"/>
        </w:rPr>
        <w:t xml:space="preserve"> são dadas respostas </w:t>
      </w:r>
      <w:r w:rsidR="009127A8">
        <w:rPr>
          <w:rFonts w:ascii="Times New Roman" w:hAnsi="Times New Roman" w:cs="Times New Roman"/>
          <w:sz w:val="24"/>
          <w:szCs w:val="24"/>
        </w:rPr>
        <w:t>às</w:t>
      </w:r>
      <w:r w:rsidRPr="00FB35BF">
        <w:rPr>
          <w:rFonts w:ascii="Times New Roman" w:hAnsi="Times New Roman" w:cs="Times New Roman"/>
          <w:sz w:val="24"/>
          <w:szCs w:val="24"/>
        </w:rPr>
        <w:t xml:space="preserve"> questões </w:t>
      </w:r>
      <w:r w:rsidR="009127A8">
        <w:rPr>
          <w:rFonts w:ascii="Times New Roman" w:hAnsi="Times New Roman" w:cs="Times New Roman"/>
          <w:sz w:val="24"/>
          <w:szCs w:val="24"/>
        </w:rPr>
        <w:t xml:space="preserve">de investigação </w:t>
      </w:r>
      <w:r w:rsidRPr="00FB35BF">
        <w:rPr>
          <w:rFonts w:ascii="Times New Roman" w:hAnsi="Times New Roman" w:cs="Times New Roman"/>
          <w:sz w:val="24"/>
          <w:szCs w:val="24"/>
        </w:rPr>
        <w:t xml:space="preserve">com base nas evidências </w:t>
      </w:r>
      <w:r w:rsidR="009127A8">
        <w:rPr>
          <w:rFonts w:ascii="Times New Roman" w:hAnsi="Times New Roman" w:cs="Times New Roman"/>
          <w:sz w:val="24"/>
          <w:szCs w:val="24"/>
        </w:rPr>
        <w:t xml:space="preserve">obtidas, na revisão da literatura e nos resultados obtidos em estudos com idênticos objetivos de </w:t>
      </w:r>
      <w:r w:rsidR="001C4929">
        <w:rPr>
          <w:rFonts w:ascii="Times New Roman" w:hAnsi="Times New Roman" w:cs="Times New Roman"/>
          <w:sz w:val="24"/>
          <w:szCs w:val="24"/>
        </w:rPr>
        <w:t>investigação. Também são referidas limitações do estudo e propostas pesquisas futuras.</w:t>
      </w:r>
    </w:p>
    <w:p w14:paraId="1799E645" w14:textId="4E4BFC6E" w:rsidR="00CD18B4" w:rsidRPr="00CD18B4" w:rsidRDefault="00CD18B4" w:rsidP="00CD18B4">
      <w:pPr>
        <w:pStyle w:val="Cabealho2"/>
      </w:pPr>
      <w:bookmarkStart w:id="221" w:name="_Toc503721964"/>
      <w:r w:rsidRPr="00CD18B4">
        <w:t>Síntese do estudo</w:t>
      </w:r>
      <w:bookmarkEnd w:id="221"/>
      <w:r w:rsidRPr="00CD18B4">
        <w:t xml:space="preserve"> </w:t>
      </w:r>
    </w:p>
    <w:p w14:paraId="04D767E3" w14:textId="7D0DE685" w:rsidR="00464C62" w:rsidRDefault="00106801" w:rsidP="00464C62">
      <w:pPr>
        <w:rPr>
          <w:rFonts w:ascii="Times New Roman" w:hAnsi="Times New Roman" w:cs="Times New Roman"/>
          <w:sz w:val="24"/>
          <w:szCs w:val="24"/>
        </w:rPr>
      </w:pPr>
      <w:r>
        <w:rPr>
          <w:rFonts w:ascii="Times New Roman" w:hAnsi="Times New Roman" w:cs="Times New Roman"/>
          <w:sz w:val="24"/>
          <w:szCs w:val="24"/>
        </w:rPr>
        <w:t xml:space="preserve">Para a concretização do desenvolvimento sustentável são necessárias medidas que </w:t>
      </w:r>
      <w:r w:rsidR="00074D57">
        <w:rPr>
          <w:rFonts w:ascii="Times New Roman" w:hAnsi="Times New Roman" w:cs="Times New Roman"/>
          <w:sz w:val="24"/>
          <w:szCs w:val="24"/>
        </w:rPr>
        <w:t>resolvam os</w:t>
      </w:r>
      <w:r>
        <w:rPr>
          <w:rFonts w:ascii="Times New Roman" w:hAnsi="Times New Roman" w:cs="Times New Roman"/>
          <w:sz w:val="24"/>
          <w:szCs w:val="24"/>
        </w:rPr>
        <w:t xml:space="preserve"> problemas do elevado</w:t>
      </w:r>
      <w:r w:rsidR="00464C62" w:rsidRPr="00464C62">
        <w:rPr>
          <w:rFonts w:ascii="Times New Roman" w:hAnsi="Times New Roman" w:cs="Times New Roman"/>
          <w:sz w:val="24"/>
          <w:szCs w:val="24"/>
        </w:rPr>
        <w:t xml:space="preserve"> crescimento populacional, </w:t>
      </w:r>
      <w:r>
        <w:rPr>
          <w:rFonts w:ascii="Times New Roman" w:hAnsi="Times New Roman" w:cs="Times New Roman"/>
          <w:sz w:val="24"/>
          <w:szCs w:val="24"/>
        </w:rPr>
        <w:t>d</w:t>
      </w:r>
      <w:r w:rsidR="00464C62" w:rsidRPr="00464C62">
        <w:rPr>
          <w:rFonts w:ascii="Times New Roman" w:hAnsi="Times New Roman" w:cs="Times New Roman"/>
          <w:sz w:val="24"/>
          <w:szCs w:val="24"/>
        </w:rPr>
        <w:t>a preservação da biodiversidade e dos ecossistemas</w:t>
      </w:r>
      <w:r>
        <w:rPr>
          <w:rFonts w:ascii="Times New Roman" w:hAnsi="Times New Roman" w:cs="Times New Roman"/>
          <w:sz w:val="24"/>
          <w:szCs w:val="24"/>
        </w:rPr>
        <w:t xml:space="preserve"> e promovam </w:t>
      </w:r>
      <w:r w:rsidR="00464C62" w:rsidRPr="00464C62">
        <w:rPr>
          <w:rFonts w:ascii="Times New Roman" w:hAnsi="Times New Roman" w:cs="Times New Roman"/>
          <w:sz w:val="24"/>
          <w:szCs w:val="24"/>
        </w:rPr>
        <w:t xml:space="preserve">a diminuição do consumo </w:t>
      </w:r>
      <w:r w:rsidR="00074D57">
        <w:rPr>
          <w:rFonts w:ascii="Times New Roman" w:hAnsi="Times New Roman" w:cs="Times New Roman"/>
          <w:sz w:val="24"/>
          <w:szCs w:val="24"/>
        </w:rPr>
        <w:t xml:space="preserve">dos combustíveis fósseis e um maior </w:t>
      </w:r>
      <w:r w:rsidR="00464C62" w:rsidRPr="00464C62">
        <w:rPr>
          <w:rFonts w:ascii="Times New Roman" w:hAnsi="Times New Roman" w:cs="Times New Roman"/>
          <w:sz w:val="24"/>
          <w:szCs w:val="24"/>
        </w:rPr>
        <w:t>desenvolv</w:t>
      </w:r>
      <w:r w:rsidR="00074D57">
        <w:rPr>
          <w:rFonts w:ascii="Times New Roman" w:hAnsi="Times New Roman" w:cs="Times New Roman"/>
          <w:sz w:val="24"/>
          <w:szCs w:val="24"/>
        </w:rPr>
        <w:t>imento das energias renováveis.</w:t>
      </w:r>
    </w:p>
    <w:p w14:paraId="0BAB499B" w14:textId="60A45E24" w:rsidR="00BD484A" w:rsidRDefault="00BD484A" w:rsidP="00BD484A">
      <w:pPr>
        <w:rPr>
          <w:rFonts w:ascii="Times New Roman" w:hAnsi="Times New Roman" w:cs="Times New Roman"/>
          <w:sz w:val="24"/>
          <w:szCs w:val="24"/>
        </w:rPr>
      </w:pPr>
      <w:r>
        <w:rPr>
          <w:rFonts w:ascii="Times New Roman" w:hAnsi="Times New Roman" w:cs="Times New Roman"/>
          <w:sz w:val="24"/>
          <w:szCs w:val="24"/>
        </w:rPr>
        <w:t>O aumento do</w:t>
      </w:r>
      <w:r w:rsidRPr="00BD484A">
        <w:rPr>
          <w:rFonts w:ascii="Times New Roman" w:hAnsi="Times New Roman" w:cs="Times New Roman"/>
          <w:sz w:val="24"/>
          <w:szCs w:val="24"/>
        </w:rPr>
        <w:t xml:space="preserve"> consumo energético provocado </w:t>
      </w:r>
      <w:r w:rsidR="00074D57">
        <w:rPr>
          <w:rFonts w:ascii="Times New Roman" w:hAnsi="Times New Roman" w:cs="Times New Roman"/>
          <w:sz w:val="24"/>
          <w:szCs w:val="24"/>
        </w:rPr>
        <w:t xml:space="preserve">pela crescente industrialização, e da </w:t>
      </w:r>
      <w:r w:rsidRPr="00BD484A">
        <w:rPr>
          <w:rFonts w:ascii="Times New Roman" w:hAnsi="Times New Roman" w:cs="Times New Roman"/>
          <w:sz w:val="24"/>
          <w:szCs w:val="24"/>
        </w:rPr>
        <w:t>urbanização</w:t>
      </w:r>
      <w:r w:rsidR="00C1726D">
        <w:rPr>
          <w:rFonts w:ascii="Times New Roman" w:hAnsi="Times New Roman" w:cs="Times New Roman"/>
          <w:sz w:val="24"/>
          <w:szCs w:val="24"/>
        </w:rPr>
        <w:t>, entre outras causas</w:t>
      </w:r>
      <w:r w:rsidRPr="00BD484A">
        <w:rPr>
          <w:rFonts w:ascii="Times New Roman" w:hAnsi="Times New Roman" w:cs="Times New Roman"/>
          <w:sz w:val="24"/>
          <w:szCs w:val="24"/>
        </w:rPr>
        <w:t xml:space="preserve">, </w:t>
      </w:r>
      <w:r>
        <w:rPr>
          <w:rFonts w:ascii="Times New Roman" w:hAnsi="Times New Roman" w:cs="Times New Roman"/>
          <w:sz w:val="24"/>
          <w:szCs w:val="24"/>
        </w:rPr>
        <w:t xml:space="preserve">tem </w:t>
      </w:r>
      <w:r w:rsidR="00C1726D">
        <w:rPr>
          <w:rFonts w:ascii="Times New Roman" w:hAnsi="Times New Roman" w:cs="Times New Roman"/>
          <w:sz w:val="24"/>
          <w:szCs w:val="24"/>
        </w:rPr>
        <w:t>acentuado a</w:t>
      </w:r>
      <w:r w:rsidRPr="00BD484A">
        <w:rPr>
          <w:rFonts w:ascii="Times New Roman" w:hAnsi="Times New Roman" w:cs="Times New Roman"/>
          <w:sz w:val="24"/>
          <w:szCs w:val="24"/>
        </w:rPr>
        <w:t xml:space="preserve"> dependência dos combustíveis fósseis e </w:t>
      </w:r>
      <w:r>
        <w:rPr>
          <w:rFonts w:ascii="Times New Roman" w:hAnsi="Times New Roman" w:cs="Times New Roman"/>
          <w:sz w:val="24"/>
          <w:szCs w:val="24"/>
        </w:rPr>
        <w:t>o aumento</w:t>
      </w:r>
      <w:r w:rsidRPr="00BD484A">
        <w:rPr>
          <w:rFonts w:ascii="Times New Roman" w:hAnsi="Times New Roman" w:cs="Times New Roman"/>
          <w:sz w:val="24"/>
          <w:szCs w:val="24"/>
        </w:rPr>
        <w:t xml:space="preserve"> dos riscos e incertezas ambientais </w:t>
      </w:r>
      <w:r w:rsidR="00C1726D">
        <w:rPr>
          <w:rFonts w:ascii="Times New Roman" w:hAnsi="Times New Roman" w:cs="Times New Roman"/>
          <w:sz w:val="24"/>
          <w:szCs w:val="24"/>
        </w:rPr>
        <w:t>devido à progressiva escassez</w:t>
      </w:r>
      <w:r>
        <w:rPr>
          <w:rFonts w:ascii="Times New Roman" w:hAnsi="Times New Roman" w:cs="Times New Roman"/>
          <w:sz w:val="24"/>
          <w:szCs w:val="24"/>
        </w:rPr>
        <w:t xml:space="preserve"> </w:t>
      </w:r>
      <w:r w:rsidR="00C1726D">
        <w:rPr>
          <w:rFonts w:ascii="Times New Roman" w:hAnsi="Times New Roman" w:cs="Times New Roman"/>
          <w:sz w:val="24"/>
          <w:szCs w:val="24"/>
        </w:rPr>
        <w:t xml:space="preserve">dos recursos energéticos </w:t>
      </w:r>
      <w:r>
        <w:rPr>
          <w:rFonts w:ascii="Times New Roman" w:hAnsi="Times New Roman" w:cs="Times New Roman"/>
          <w:sz w:val="24"/>
          <w:szCs w:val="24"/>
        </w:rPr>
        <w:t xml:space="preserve">e aos danos </w:t>
      </w:r>
      <w:r w:rsidR="00F93209">
        <w:rPr>
          <w:rFonts w:ascii="Times New Roman" w:hAnsi="Times New Roman" w:cs="Times New Roman"/>
          <w:sz w:val="24"/>
          <w:szCs w:val="24"/>
        </w:rPr>
        <w:t xml:space="preserve">provocados pelo consumo dos combustíveis fósseis </w:t>
      </w:r>
      <w:r w:rsidR="00C1726D">
        <w:rPr>
          <w:rFonts w:ascii="Times New Roman" w:hAnsi="Times New Roman" w:cs="Times New Roman"/>
          <w:sz w:val="24"/>
          <w:szCs w:val="24"/>
        </w:rPr>
        <w:t xml:space="preserve">(poluição, </w:t>
      </w:r>
      <w:r>
        <w:rPr>
          <w:rFonts w:ascii="Times New Roman" w:hAnsi="Times New Roman" w:cs="Times New Roman"/>
          <w:sz w:val="24"/>
          <w:szCs w:val="24"/>
        </w:rPr>
        <w:t xml:space="preserve">emissões de </w:t>
      </w:r>
      <w:r w:rsidR="00F44957">
        <w:rPr>
          <w:rFonts w:ascii="Times New Roman" w:hAnsi="Times New Roman" w:cs="Times New Roman"/>
          <w:sz w:val="24"/>
          <w:szCs w:val="24"/>
        </w:rPr>
        <w:t>CO</w:t>
      </w:r>
      <w:r w:rsidR="00F44957" w:rsidRPr="00F44957">
        <w:rPr>
          <w:rFonts w:ascii="Times New Roman" w:hAnsi="Times New Roman" w:cs="Times New Roman"/>
          <w:sz w:val="24"/>
          <w:szCs w:val="24"/>
          <w:vertAlign w:val="subscript"/>
        </w:rPr>
        <w:t>2</w:t>
      </w:r>
      <w:r>
        <w:rPr>
          <w:rFonts w:ascii="Times New Roman" w:hAnsi="Times New Roman" w:cs="Times New Roman"/>
          <w:sz w:val="24"/>
          <w:szCs w:val="24"/>
        </w:rPr>
        <w:t>,</w:t>
      </w:r>
      <w:r w:rsidR="00F44957">
        <w:rPr>
          <w:rFonts w:ascii="Times New Roman" w:hAnsi="Times New Roman" w:cs="Times New Roman"/>
          <w:sz w:val="24"/>
          <w:szCs w:val="24"/>
        </w:rPr>
        <w:t xml:space="preserve"> </w:t>
      </w:r>
      <w:r w:rsidR="00C1726D">
        <w:rPr>
          <w:rFonts w:ascii="Times New Roman" w:hAnsi="Times New Roman" w:cs="Times New Roman"/>
          <w:sz w:val="24"/>
          <w:szCs w:val="24"/>
        </w:rPr>
        <w:t>etc.)</w:t>
      </w:r>
      <w:r w:rsidR="00F93209">
        <w:rPr>
          <w:rFonts w:ascii="Times New Roman" w:hAnsi="Times New Roman" w:cs="Times New Roman"/>
          <w:sz w:val="24"/>
          <w:szCs w:val="24"/>
        </w:rPr>
        <w:t>.</w:t>
      </w:r>
    </w:p>
    <w:p w14:paraId="6E019CCE" w14:textId="777F2FCA" w:rsidR="00BD484A" w:rsidRDefault="00106801" w:rsidP="00106801">
      <w:pPr>
        <w:rPr>
          <w:rFonts w:ascii="Times New Roman" w:hAnsi="Times New Roman" w:cs="Times New Roman"/>
          <w:sz w:val="24"/>
          <w:szCs w:val="24"/>
        </w:rPr>
      </w:pPr>
      <w:r w:rsidRPr="00106801">
        <w:rPr>
          <w:rFonts w:ascii="Times New Roman" w:hAnsi="Times New Roman" w:cs="Times New Roman"/>
          <w:sz w:val="24"/>
          <w:szCs w:val="24"/>
        </w:rPr>
        <w:t xml:space="preserve">Devido a esse conjunto de fatores os problemas da sustentabilidade e da eficiência energética têm uma importância crescente em todo o mundo, designadamente na União Europeia, onde se estabeleceram medidas para a redução das emissões de CO2 e da utilização dos combustíveis fósseis de que se salientam as metas para alcançar até 2020: </w:t>
      </w:r>
      <w:r w:rsidR="00C1726D">
        <w:rPr>
          <w:rFonts w:ascii="Times New Roman" w:hAnsi="Times New Roman" w:cs="Times New Roman"/>
          <w:sz w:val="24"/>
          <w:szCs w:val="24"/>
        </w:rPr>
        <w:t xml:space="preserve">de melhoria </w:t>
      </w:r>
      <w:r w:rsidRPr="00106801">
        <w:rPr>
          <w:rFonts w:ascii="Times New Roman" w:hAnsi="Times New Roman" w:cs="Times New Roman"/>
          <w:sz w:val="24"/>
          <w:szCs w:val="24"/>
        </w:rPr>
        <w:t xml:space="preserve">em 20% da eficiência energética, </w:t>
      </w:r>
      <w:r w:rsidR="00C1726D">
        <w:rPr>
          <w:rFonts w:ascii="Times New Roman" w:hAnsi="Times New Roman" w:cs="Times New Roman"/>
          <w:sz w:val="24"/>
          <w:szCs w:val="24"/>
        </w:rPr>
        <w:t xml:space="preserve">de aumento </w:t>
      </w:r>
      <w:r w:rsidRPr="00106801">
        <w:rPr>
          <w:rFonts w:ascii="Times New Roman" w:hAnsi="Times New Roman" w:cs="Times New Roman"/>
          <w:sz w:val="24"/>
          <w:szCs w:val="24"/>
        </w:rPr>
        <w:t xml:space="preserve">em 20% </w:t>
      </w:r>
      <w:r w:rsidR="00C1726D">
        <w:rPr>
          <w:rFonts w:ascii="Times New Roman" w:hAnsi="Times New Roman" w:cs="Times New Roman"/>
          <w:sz w:val="24"/>
          <w:szCs w:val="24"/>
        </w:rPr>
        <w:t xml:space="preserve"> d</w:t>
      </w:r>
      <w:r w:rsidRPr="00106801">
        <w:rPr>
          <w:rFonts w:ascii="Times New Roman" w:hAnsi="Times New Roman" w:cs="Times New Roman"/>
          <w:sz w:val="24"/>
          <w:szCs w:val="24"/>
        </w:rPr>
        <w:t xml:space="preserve">o consumo de energia de fontes renováveis e </w:t>
      </w:r>
      <w:r w:rsidR="00C1726D">
        <w:rPr>
          <w:rFonts w:ascii="Times New Roman" w:hAnsi="Times New Roman" w:cs="Times New Roman"/>
          <w:sz w:val="24"/>
          <w:szCs w:val="24"/>
        </w:rPr>
        <w:t xml:space="preserve">da redução </w:t>
      </w:r>
      <w:r w:rsidRPr="00106801">
        <w:rPr>
          <w:rFonts w:ascii="Times New Roman" w:hAnsi="Times New Roman" w:cs="Times New Roman"/>
          <w:sz w:val="24"/>
          <w:szCs w:val="24"/>
        </w:rPr>
        <w:t xml:space="preserve">em 20% (relativamente a 1990) </w:t>
      </w:r>
      <w:r w:rsidR="00C1726D">
        <w:rPr>
          <w:rFonts w:ascii="Times New Roman" w:hAnsi="Times New Roman" w:cs="Times New Roman"/>
          <w:sz w:val="24"/>
          <w:szCs w:val="24"/>
        </w:rPr>
        <w:t>d</w:t>
      </w:r>
      <w:r w:rsidRPr="00106801">
        <w:rPr>
          <w:rFonts w:ascii="Times New Roman" w:hAnsi="Times New Roman" w:cs="Times New Roman"/>
          <w:sz w:val="24"/>
          <w:szCs w:val="24"/>
        </w:rPr>
        <w:t>a emissão de gases com efeito estufa.</w:t>
      </w:r>
      <w:r w:rsidR="00C1726D">
        <w:rPr>
          <w:rFonts w:ascii="Times New Roman" w:hAnsi="Times New Roman" w:cs="Times New Roman"/>
          <w:sz w:val="24"/>
          <w:szCs w:val="24"/>
        </w:rPr>
        <w:t xml:space="preserve"> </w:t>
      </w:r>
      <w:r w:rsidR="00D30ABA">
        <w:rPr>
          <w:rFonts w:ascii="Times New Roman" w:hAnsi="Times New Roman" w:cs="Times New Roman"/>
          <w:sz w:val="24"/>
          <w:szCs w:val="24"/>
        </w:rPr>
        <w:t xml:space="preserve">Para alcançar </w:t>
      </w:r>
      <w:r w:rsidR="00F93209">
        <w:rPr>
          <w:rFonts w:ascii="Times New Roman" w:hAnsi="Times New Roman" w:cs="Times New Roman"/>
          <w:sz w:val="24"/>
          <w:szCs w:val="24"/>
        </w:rPr>
        <w:t>essas</w:t>
      </w:r>
      <w:r w:rsidR="00D30ABA">
        <w:rPr>
          <w:rFonts w:ascii="Times New Roman" w:hAnsi="Times New Roman" w:cs="Times New Roman"/>
          <w:sz w:val="24"/>
          <w:szCs w:val="24"/>
        </w:rPr>
        <w:t xml:space="preserve"> metas é necessário </w:t>
      </w:r>
      <w:r w:rsidR="00F93209">
        <w:rPr>
          <w:rFonts w:ascii="Times New Roman" w:hAnsi="Times New Roman" w:cs="Times New Roman"/>
          <w:sz w:val="24"/>
          <w:szCs w:val="24"/>
        </w:rPr>
        <w:t>alterar os</w:t>
      </w:r>
      <w:r w:rsidR="00E305B4">
        <w:rPr>
          <w:rFonts w:ascii="Times New Roman" w:hAnsi="Times New Roman" w:cs="Times New Roman"/>
          <w:sz w:val="24"/>
          <w:szCs w:val="24"/>
        </w:rPr>
        <w:t xml:space="preserve"> </w:t>
      </w:r>
      <w:r w:rsidR="00E871A0">
        <w:rPr>
          <w:rFonts w:ascii="Times New Roman" w:hAnsi="Times New Roman" w:cs="Times New Roman"/>
          <w:sz w:val="24"/>
          <w:szCs w:val="24"/>
        </w:rPr>
        <w:t xml:space="preserve">hábitos de consumo </w:t>
      </w:r>
      <w:r w:rsidR="00BD484A">
        <w:rPr>
          <w:rFonts w:ascii="Times New Roman" w:hAnsi="Times New Roman" w:cs="Times New Roman"/>
          <w:sz w:val="24"/>
          <w:szCs w:val="24"/>
        </w:rPr>
        <w:t xml:space="preserve">da população </w:t>
      </w:r>
      <w:r w:rsidR="00E871A0">
        <w:rPr>
          <w:rFonts w:ascii="Times New Roman" w:hAnsi="Times New Roman" w:cs="Times New Roman"/>
          <w:sz w:val="24"/>
          <w:szCs w:val="24"/>
        </w:rPr>
        <w:t xml:space="preserve">no sentido </w:t>
      </w:r>
      <w:r w:rsidR="00BD484A">
        <w:rPr>
          <w:rFonts w:ascii="Times New Roman" w:hAnsi="Times New Roman" w:cs="Times New Roman"/>
          <w:sz w:val="24"/>
          <w:szCs w:val="24"/>
        </w:rPr>
        <w:t>da redução do consumo de recursos naturais</w:t>
      </w:r>
      <w:r w:rsidR="00C1726D">
        <w:rPr>
          <w:rFonts w:ascii="Times New Roman" w:hAnsi="Times New Roman" w:cs="Times New Roman"/>
          <w:sz w:val="24"/>
          <w:szCs w:val="24"/>
        </w:rPr>
        <w:t>,</w:t>
      </w:r>
      <w:r w:rsidR="00BD484A">
        <w:rPr>
          <w:rFonts w:ascii="Times New Roman" w:hAnsi="Times New Roman" w:cs="Times New Roman"/>
          <w:sz w:val="24"/>
          <w:szCs w:val="24"/>
        </w:rPr>
        <w:t xml:space="preserve"> </w:t>
      </w:r>
      <w:r w:rsidR="00C1726D">
        <w:rPr>
          <w:rFonts w:ascii="Times New Roman" w:hAnsi="Times New Roman" w:cs="Times New Roman"/>
          <w:sz w:val="24"/>
          <w:szCs w:val="24"/>
        </w:rPr>
        <w:t>da poupança</w:t>
      </w:r>
      <w:r w:rsidR="00BD484A">
        <w:rPr>
          <w:rFonts w:ascii="Times New Roman" w:hAnsi="Times New Roman" w:cs="Times New Roman"/>
          <w:sz w:val="24"/>
          <w:szCs w:val="24"/>
        </w:rPr>
        <w:t xml:space="preserve"> de eletricidade e </w:t>
      </w:r>
      <w:r w:rsidR="00F93209">
        <w:rPr>
          <w:rFonts w:ascii="Times New Roman" w:hAnsi="Times New Roman" w:cs="Times New Roman"/>
          <w:sz w:val="24"/>
          <w:szCs w:val="24"/>
        </w:rPr>
        <w:t>da</w:t>
      </w:r>
      <w:r w:rsidR="00BD484A">
        <w:rPr>
          <w:rFonts w:ascii="Times New Roman" w:hAnsi="Times New Roman" w:cs="Times New Roman"/>
          <w:sz w:val="24"/>
          <w:szCs w:val="24"/>
        </w:rPr>
        <w:t xml:space="preserve"> pr</w:t>
      </w:r>
      <w:r w:rsidR="00C1726D">
        <w:rPr>
          <w:rFonts w:ascii="Times New Roman" w:hAnsi="Times New Roman" w:cs="Times New Roman"/>
          <w:sz w:val="24"/>
          <w:szCs w:val="24"/>
        </w:rPr>
        <w:t>omoção da eficiência energética</w:t>
      </w:r>
      <w:r w:rsidR="008C169E">
        <w:rPr>
          <w:rFonts w:ascii="Times New Roman" w:hAnsi="Times New Roman" w:cs="Times New Roman"/>
          <w:sz w:val="24"/>
          <w:szCs w:val="24"/>
        </w:rPr>
        <w:t xml:space="preserve"> </w:t>
      </w:r>
      <w:r w:rsidR="008C169E">
        <w:rPr>
          <w:rFonts w:ascii="Times New Roman" w:hAnsi="Times New Roman" w:cs="Times New Roman"/>
          <w:sz w:val="24"/>
          <w:szCs w:val="24"/>
        </w:rPr>
        <w:fldChar w:fldCharType="begin" w:fldLock="1"/>
      </w:r>
      <w:r w:rsidR="00706C26">
        <w:rPr>
          <w:rFonts w:ascii="Times New Roman" w:hAnsi="Times New Roman" w:cs="Times New Roman"/>
          <w:sz w:val="24"/>
          <w:szCs w:val="24"/>
        </w:rPr>
        <w:instrText>ADDIN CSL_CITATION { "citationItems" : [ { "id" : "ITEM-1", "itemData" : { "URL" : "https://ec.europa.eu/info/strategy/european-semester/framework/europe-2020-strategy_en", "accessed" : { "date-parts" : [ [ "2017", "8", "25" ] ] }, "author" : [ { "dropping-particle" : "", "family" : "Europeia", "given" : "Comiss\u00e3o", "non-dropping-particle" : "", "parse-names" : false, "suffix" : "" } ], "container-title" : "Policies, information and services", "id" : "ITEM-1", "issued" : { "date-parts" : [ [ "2017" ] ] }, "title" : "Europe 2020 strategy", "type" : "webpage" }, "uris" : [ "http://www.mendeley.com/documents/?uuid=f110f1e8-f400-3280-ac3a-d1458153988f" ] } ], "mendeley" : { "formattedCitation" : "(C. Europeia, 2017d)", "plainTextFormattedCitation" : "(C. Europeia, 2017d)", "previouslyFormattedCitation" : "(C. Europeia, 2017d)" }, "properties" : {  }, "schema" : "https://github.com/citation-style-language/schema/raw/master/csl-citation.json" }</w:instrText>
      </w:r>
      <w:r w:rsidR="008C169E">
        <w:rPr>
          <w:rFonts w:ascii="Times New Roman" w:hAnsi="Times New Roman" w:cs="Times New Roman"/>
          <w:sz w:val="24"/>
          <w:szCs w:val="24"/>
        </w:rPr>
        <w:fldChar w:fldCharType="separate"/>
      </w:r>
      <w:r w:rsidR="00706C26" w:rsidRPr="00706C26">
        <w:rPr>
          <w:rFonts w:ascii="Times New Roman" w:hAnsi="Times New Roman" w:cs="Times New Roman"/>
          <w:noProof/>
          <w:sz w:val="24"/>
          <w:szCs w:val="24"/>
        </w:rPr>
        <w:t>(C. Europeia, 2017d)</w:t>
      </w:r>
      <w:r w:rsidR="008C169E">
        <w:rPr>
          <w:rFonts w:ascii="Times New Roman" w:hAnsi="Times New Roman" w:cs="Times New Roman"/>
          <w:sz w:val="24"/>
          <w:szCs w:val="24"/>
        </w:rPr>
        <w:fldChar w:fldCharType="end"/>
      </w:r>
      <w:r w:rsidR="00C1726D">
        <w:rPr>
          <w:rFonts w:ascii="Times New Roman" w:hAnsi="Times New Roman" w:cs="Times New Roman"/>
          <w:sz w:val="24"/>
          <w:szCs w:val="24"/>
        </w:rPr>
        <w:t>.</w:t>
      </w:r>
    </w:p>
    <w:p w14:paraId="41F59C42" w14:textId="79C4AFFA" w:rsidR="00D30ABA" w:rsidRDefault="00C1726D" w:rsidP="00106801">
      <w:pPr>
        <w:rPr>
          <w:rFonts w:ascii="Times New Roman" w:hAnsi="Times New Roman" w:cs="Times New Roman"/>
          <w:sz w:val="24"/>
          <w:szCs w:val="24"/>
        </w:rPr>
      </w:pPr>
      <w:r>
        <w:rPr>
          <w:rFonts w:ascii="Times New Roman" w:hAnsi="Times New Roman" w:cs="Times New Roman"/>
          <w:sz w:val="24"/>
          <w:szCs w:val="24"/>
        </w:rPr>
        <w:t>Devido</w:t>
      </w:r>
      <w:r w:rsidR="00496EDD">
        <w:rPr>
          <w:rFonts w:ascii="Times New Roman" w:hAnsi="Times New Roman" w:cs="Times New Roman"/>
          <w:sz w:val="24"/>
          <w:szCs w:val="24"/>
        </w:rPr>
        <w:t xml:space="preserve"> </w:t>
      </w:r>
      <w:r w:rsidR="003B014F">
        <w:rPr>
          <w:rFonts w:ascii="Times New Roman" w:hAnsi="Times New Roman" w:cs="Times New Roman"/>
          <w:sz w:val="24"/>
          <w:szCs w:val="24"/>
        </w:rPr>
        <w:t xml:space="preserve">á grande eficácia do Marketing na promoção </w:t>
      </w:r>
      <w:r w:rsidR="00F93209">
        <w:rPr>
          <w:rFonts w:ascii="Times New Roman" w:hAnsi="Times New Roman" w:cs="Times New Roman"/>
          <w:sz w:val="24"/>
          <w:szCs w:val="24"/>
        </w:rPr>
        <w:t>de hábitos de</w:t>
      </w:r>
      <w:r w:rsidR="003B014F">
        <w:rPr>
          <w:rFonts w:ascii="Times New Roman" w:hAnsi="Times New Roman" w:cs="Times New Roman"/>
          <w:sz w:val="24"/>
          <w:szCs w:val="24"/>
        </w:rPr>
        <w:t xml:space="preserve"> consumo e do desenvolvimento económico a sua utilização </w:t>
      </w:r>
      <w:r>
        <w:rPr>
          <w:rFonts w:ascii="Times New Roman" w:hAnsi="Times New Roman" w:cs="Times New Roman"/>
          <w:sz w:val="24"/>
          <w:szCs w:val="24"/>
        </w:rPr>
        <w:t>em</w:t>
      </w:r>
      <w:r w:rsidR="003B014F">
        <w:rPr>
          <w:rFonts w:ascii="Times New Roman" w:hAnsi="Times New Roman" w:cs="Times New Roman"/>
          <w:sz w:val="24"/>
          <w:szCs w:val="24"/>
        </w:rPr>
        <w:t xml:space="preserve"> ações </w:t>
      </w:r>
      <w:r>
        <w:rPr>
          <w:rFonts w:ascii="Times New Roman" w:hAnsi="Times New Roman" w:cs="Times New Roman"/>
          <w:sz w:val="24"/>
          <w:szCs w:val="24"/>
        </w:rPr>
        <w:t xml:space="preserve">de </w:t>
      </w:r>
      <w:r w:rsidR="00F93209">
        <w:rPr>
          <w:rFonts w:ascii="Times New Roman" w:hAnsi="Times New Roman" w:cs="Times New Roman"/>
          <w:sz w:val="24"/>
          <w:szCs w:val="24"/>
        </w:rPr>
        <w:t xml:space="preserve">promoção </w:t>
      </w:r>
      <w:r w:rsidR="00905B7D">
        <w:rPr>
          <w:rFonts w:ascii="Times New Roman" w:hAnsi="Times New Roman" w:cs="Times New Roman"/>
          <w:sz w:val="24"/>
          <w:szCs w:val="24"/>
        </w:rPr>
        <w:t>de hábitos</w:t>
      </w:r>
      <w:r w:rsidR="003B014F">
        <w:rPr>
          <w:rFonts w:ascii="Times New Roman" w:hAnsi="Times New Roman" w:cs="Times New Roman"/>
          <w:sz w:val="24"/>
          <w:szCs w:val="24"/>
        </w:rPr>
        <w:t xml:space="preserve"> </w:t>
      </w:r>
      <w:r w:rsidR="00F93209">
        <w:rPr>
          <w:rFonts w:ascii="Times New Roman" w:hAnsi="Times New Roman" w:cs="Times New Roman"/>
          <w:sz w:val="24"/>
          <w:szCs w:val="24"/>
        </w:rPr>
        <w:t xml:space="preserve">e </w:t>
      </w:r>
      <w:r w:rsidR="00905B7D">
        <w:rPr>
          <w:rFonts w:ascii="Times New Roman" w:hAnsi="Times New Roman" w:cs="Times New Roman"/>
          <w:sz w:val="24"/>
          <w:szCs w:val="24"/>
        </w:rPr>
        <w:t>de comportamentos</w:t>
      </w:r>
      <w:r>
        <w:rPr>
          <w:rFonts w:ascii="Times New Roman" w:hAnsi="Times New Roman" w:cs="Times New Roman"/>
          <w:sz w:val="24"/>
          <w:szCs w:val="24"/>
        </w:rPr>
        <w:t xml:space="preserve"> de </w:t>
      </w:r>
      <w:r w:rsidR="00F93209" w:rsidRPr="00F93209">
        <w:rPr>
          <w:rFonts w:ascii="Times New Roman" w:hAnsi="Times New Roman" w:cs="Times New Roman"/>
          <w:sz w:val="24"/>
          <w:szCs w:val="24"/>
        </w:rPr>
        <w:t>poupança</w:t>
      </w:r>
      <w:r w:rsidR="00F93209">
        <w:rPr>
          <w:rFonts w:ascii="Times New Roman" w:hAnsi="Times New Roman" w:cs="Times New Roman"/>
          <w:sz w:val="24"/>
          <w:szCs w:val="24"/>
        </w:rPr>
        <w:t xml:space="preserve"> </w:t>
      </w:r>
      <w:r>
        <w:rPr>
          <w:rFonts w:ascii="Times New Roman" w:hAnsi="Times New Roman" w:cs="Times New Roman"/>
          <w:sz w:val="24"/>
          <w:szCs w:val="24"/>
        </w:rPr>
        <w:t xml:space="preserve">energética </w:t>
      </w:r>
      <w:r w:rsidR="00F93209">
        <w:rPr>
          <w:rFonts w:ascii="Times New Roman" w:hAnsi="Times New Roman" w:cs="Times New Roman"/>
          <w:sz w:val="24"/>
          <w:szCs w:val="24"/>
        </w:rPr>
        <w:t>poderá permitir</w:t>
      </w:r>
      <w:r>
        <w:rPr>
          <w:rFonts w:ascii="Times New Roman" w:hAnsi="Times New Roman" w:cs="Times New Roman"/>
          <w:sz w:val="24"/>
          <w:szCs w:val="24"/>
        </w:rPr>
        <w:t xml:space="preserve"> a obtenção de resultados semelhantes no domínio da </w:t>
      </w:r>
      <w:r w:rsidR="003B014F">
        <w:rPr>
          <w:rFonts w:ascii="Times New Roman" w:hAnsi="Times New Roman" w:cs="Times New Roman"/>
          <w:sz w:val="24"/>
          <w:szCs w:val="24"/>
        </w:rPr>
        <w:t xml:space="preserve">redução dos consumos e </w:t>
      </w:r>
      <w:r w:rsidR="00F93209">
        <w:rPr>
          <w:rFonts w:ascii="Times New Roman" w:hAnsi="Times New Roman" w:cs="Times New Roman"/>
          <w:sz w:val="24"/>
          <w:szCs w:val="24"/>
        </w:rPr>
        <w:t>do</w:t>
      </w:r>
      <w:r w:rsidR="003B014F">
        <w:rPr>
          <w:rFonts w:ascii="Times New Roman" w:hAnsi="Times New Roman" w:cs="Times New Roman"/>
          <w:sz w:val="24"/>
          <w:szCs w:val="24"/>
        </w:rPr>
        <w:t xml:space="preserve"> aumento da eficiência energética.</w:t>
      </w:r>
    </w:p>
    <w:p w14:paraId="47261D32" w14:textId="721D3BEB" w:rsidR="00C1726D" w:rsidRDefault="00C1726D" w:rsidP="00106801">
      <w:pPr>
        <w:rPr>
          <w:rFonts w:ascii="Times New Roman" w:hAnsi="Times New Roman" w:cs="Times New Roman"/>
          <w:sz w:val="24"/>
          <w:szCs w:val="24"/>
        </w:rPr>
      </w:pPr>
      <w:r>
        <w:rPr>
          <w:rFonts w:ascii="Times New Roman" w:hAnsi="Times New Roman" w:cs="Times New Roman"/>
          <w:sz w:val="24"/>
          <w:szCs w:val="24"/>
        </w:rPr>
        <w:t>O grande interesse que as tecnologias digitais apresentam</w:t>
      </w:r>
      <w:r w:rsidR="00905B7D">
        <w:rPr>
          <w:rFonts w:ascii="Times New Roman" w:hAnsi="Times New Roman" w:cs="Times New Roman"/>
          <w:sz w:val="24"/>
          <w:szCs w:val="24"/>
        </w:rPr>
        <w:t>,</w:t>
      </w:r>
      <w:r>
        <w:rPr>
          <w:rFonts w:ascii="Times New Roman" w:hAnsi="Times New Roman" w:cs="Times New Roman"/>
          <w:sz w:val="24"/>
          <w:szCs w:val="24"/>
        </w:rPr>
        <w:t xml:space="preserve"> </w:t>
      </w:r>
      <w:r w:rsidR="00F44957">
        <w:rPr>
          <w:rFonts w:ascii="Times New Roman" w:hAnsi="Times New Roman" w:cs="Times New Roman"/>
          <w:sz w:val="24"/>
          <w:szCs w:val="24"/>
        </w:rPr>
        <w:t>designadamente</w:t>
      </w:r>
      <w:r w:rsidR="00905B7D">
        <w:rPr>
          <w:rFonts w:ascii="Times New Roman" w:hAnsi="Times New Roman" w:cs="Times New Roman"/>
          <w:sz w:val="24"/>
          <w:szCs w:val="24"/>
        </w:rPr>
        <w:t>,</w:t>
      </w:r>
      <w:r>
        <w:rPr>
          <w:rFonts w:ascii="Times New Roman" w:hAnsi="Times New Roman" w:cs="Times New Roman"/>
          <w:sz w:val="24"/>
          <w:szCs w:val="24"/>
        </w:rPr>
        <w:t xml:space="preserve"> para </w:t>
      </w:r>
      <w:r w:rsidR="00F44957">
        <w:rPr>
          <w:rFonts w:ascii="Times New Roman" w:hAnsi="Times New Roman" w:cs="Times New Roman"/>
          <w:sz w:val="24"/>
          <w:szCs w:val="24"/>
        </w:rPr>
        <w:t xml:space="preserve">os consumidores com idades compreendidas entre os 18 e os 34 anos e as atuais tendências do marketing no sentido da fusão entre o marketing tradicional e o marketing digital </w:t>
      </w:r>
      <w:r w:rsidR="00F44957">
        <w:rPr>
          <w:rFonts w:ascii="Times New Roman" w:hAnsi="Times New Roman" w:cs="Times New Roman"/>
          <w:sz w:val="24"/>
          <w:szCs w:val="24"/>
        </w:rPr>
        <w:lastRenderedPageBreak/>
        <w:t>revela</w:t>
      </w:r>
      <w:r w:rsidR="00905B7D">
        <w:rPr>
          <w:rFonts w:ascii="Times New Roman" w:hAnsi="Times New Roman" w:cs="Times New Roman"/>
          <w:sz w:val="24"/>
          <w:szCs w:val="24"/>
        </w:rPr>
        <w:t>m</w:t>
      </w:r>
      <w:r w:rsidR="00F44957">
        <w:rPr>
          <w:rFonts w:ascii="Times New Roman" w:hAnsi="Times New Roman" w:cs="Times New Roman"/>
          <w:sz w:val="24"/>
          <w:szCs w:val="24"/>
        </w:rPr>
        <w:t xml:space="preserve"> tendência</w:t>
      </w:r>
      <w:r w:rsidR="00905B7D">
        <w:rPr>
          <w:rFonts w:ascii="Times New Roman" w:hAnsi="Times New Roman" w:cs="Times New Roman"/>
          <w:sz w:val="24"/>
          <w:szCs w:val="24"/>
        </w:rPr>
        <w:t>s</w:t>
      </w:r>
      <w:r w:rsidR="00F44957">
        <w:rPr>
          <w:rFonts w:ascii="Times New Roman" w:hAnsi="Times New Roman" w:cs="Times New Roman"/>
          <w:sz w:val="24"/>
          <w:szCs w:val="24"/>
        </w:rPr>
        <w:t xml:space="preserve"> promissora</w:t>
      </w:r>
      <w:r w:rsidR="00905B7D">
        <w:rPr>
          <w:rFonts w:ascii="Times New Roman" w:hAnsi="Times New Roman" w:cs="Times New Roman"/>
          <w:sz w:val="24"/>
          <w:szCs w:val="24"/>
        </w:rPr>
        <w:t>s</w:t>
      </w:r>
      <w:r w:rsidR="00F44957">
        <w:rPr>
          <w:rFonts w:ascii="Times New Roman" w:hAnsi="Times New Roman" w:cs="Times New Roman"/>
          <w:sz w:val="24"/>
          <w:szCs w:val="24"/>
        </w:rPr>
        <w:t xml:space="preserve"> </w:t>
      </w:r>
      <w:r w:rsidR="00905B7D">
        <w:rPr>
          <w:rFonts w:ascii="Times New Roman" w:hAnsi="Times New Roman" w:cs="Times New Roman"/>
          <w:sz w:val="24"/>
          <w:szCs w:val="24"/>
        </w:rPr>
        <w:t xml:space="preserve">na </w:t>
      </w:r>
      <w:r w:rsidR="00F44957">
        <w:rPr>
          <w:rFonts w:ascii="Times New Roman" w:hAnsi="Times New Roman" w:cs="Times New Roman"/>
          <w:sz w:val="24"/>
          <w:szCs w:val="24"/>
        </w:rPr>
        <w:t xml:space="preserve">divulgação da eficiência energética e </w:t>
      </w:r>
      <w:r w:rsidR="00905B7D">
        <w:rPr>
          <w:rFonts w:ascii="Times New Roman" w:hAnsi="Times New Roman" w:cs="Times New Roman"/>
          <w:sz w:val="24"/>
          <w:szCs w:val="24"/>
        </w:rPr>
        <w:t>na</w:t>
      </w:r>
      <w:r w:rsidR="00F44957">
        <w:rPr>
          <w:rFonts w:ascii="Times New Roman" w:hAnsi="Times New Roman" w:cs="Times New Roman"/>
          <w:sz w:val="24"/>
          <w:szCs w:val="24"/>
        </w:rPr>
        <w:t xml:space="preserve"> obtenção de resultados significativos </w:t>
      </w:r>
      <w:r w:rsidR="00905B7D">
        <w:rPr>
          <w:rFonts w:ascii="Times New Roman" w:hAnsi="Times New Roman" w:cs="Times New Roman"/>
          <w:sz w:val="24"/>
          <w:szCs w:val="24"/>
        </w:rPr>
        <w:t>de</w:t>
      </w:r>
      <w:r w:rsidR="00F44957">
        <w:rPr>
          <w:rFonts w:ascii="Times New Roman" w:hAnsi="Times New Roman" w:cs="Times New Roman"/>
          <w:sz w:val="24"/>
          <w:szCs w:val="24"/>
        </w:rPr>
        <w:t xml:space="preserve"> poupança de energia</w:t>
      </w:r>
      <w:r w:rsidR="00706C26">
        <w:rPr>
          <w:rFonts w:ascii="Times New Roman" w:hAnsi="Times New Roman" w:cs="Times New Roman"/>
          <w:sz w:val="24"/>
          <w:szCs w:val="24"/>
        </w:rPr>
        <w:t>.</w:t>
      </w:r>
    </w:p>
    <w:p w14:paraId="2381F4AF" w14:textId="3612BA15" w:rsidR="00E871A0" w:rsidRPr="00464C62" w:rsidRDefault="00F94BB1" w:rsidP="00106801">
      <w:pPr>
        <w:rPr>
          <w:rFonts w:ascii="Times New Roman" w:hAnsi="Times New Roman" w:cs="Times New Roman"/>
          <w:sz w:val="24"/>
          <w:szCs w:val="24"/>
        </w:rPr>
      </w:pPr>
      <w:r>
        <w:rPr>
          <w:rFonts w:ascii="Times New Roman" w:hAnsi="Times New Roman" w:cs="Times New Roman"/>
          <w:sz w:val="24"/>
          <w:szCs w:val="24"/>
        </w:rPr>
        <w:t xml:space="preserve">Para além de campanhas de promoção de hábitos de poupança também são importantes </w:t>
      </w:r>
      <w:r w:rsidR="00F44957">
        <w:rPr>
          <w:rFonts w:ascii="Times New Roman" w:hAnsi="Times New Roman" w:cs="Times New Roman"/>
          <w:sz w:val="24"/>
          <w:szCs w:val="24"/>
        </w:rPr>
        <w:t xml:space="preserve">as campanhas de </w:t>
      </w:r>
      <w:r w:rsidR="00905B7D">
        <w:rPr>
          <w:rFonts w:ascii="Times New Roman" w:hAnsi="Times New Roman" w:cs="Times New Roman"/>
          <w:sz w:val="24"/>
          <w:szCs w:val="24"/>
        </w:rPr>
        <w:t xml:space="preserve">sensibilização </w:t>
      </w:r>
      <w:r w:rsidR="00F44957">
        <w:rPr>
          <w:rFonts w:ascii="Times New Roman" w:hAnsi="Times New Roman" w:cs="Times New Roman"/>
          <w:sz w:val="24"/>
          <w:szCs w:val="24"/>
        </w:rPr>
        <w:t>baseadas em</w:t>
      </w:r>
      <w:r>
        <w:rPr>
          <w:rFonts w:ascii="Times New Roman" w:hAnsi="Times New Roman" w:cs="Times New Roman"/>
          <w:sz w:val="24"/>
          <w:szCs w:val="24"/>
        </w:rPr>
        <w:t xml:space="preserve"> informações </w:t>
      </w:r>
      <w:r w:rsidR="00F44957">
        <w:rPr>
          <w:rFonts w:ascii="Times New Roman" w:hAnsi="Times New Roman" w:cs="Times New Roman"/>
          <w:sz w:val="24"/>
          <w:szCs w:val="24"/>
        </w:rPr>
        <w:t xml:space="preserve">quantitativas </w:t>
      </w:r>
      <w:r>
        <w:rPr>
          <w:rFonts w:ascii="Times New Roman" w:hAnsi="Times New Roman" w:cs="Times New Roman"/>
          <w:sz w:val="24"/>
          <w:szCs w:val="24"/>
        </w:rPr>
        <w:t xml:space="preserve">sobre os benefícios económicos e ambientais que os </w:t>
      </w:r>
      <w:r w:rsidR="00364461">
        <w:rPr>
          <w:rFonts w:ascii="Times New Roman" w:hAnsi="Times New Roman" w:cs="Times New Roman"/>
          <w:sz w:val="24"/>
          <w:szCs w:val="24"/>
        </w:rPr>
        <w:t>consumidores</w:t>
      </w:r>
      <w:r>
        <w:rPr>
          <w:rFonts w:ascii="Times New Roman" w:hAnsi="Times New Roman" w:cs="Times New Roman"/>
          <w:sz w:val="24"/>
          <w:szCs w:val="24"/>
        </w:rPr>
        <w:t xml:space="preserve"> podem obter com a u</w:t>
      </w:r>
      <w:r w:rsidR="00F44957">
        <w:rPr>
          <w:rFonts w:ascii="Times New Roman" w:hAnsi="Times New Roman" w:cs="Times New Roman"/>
          <w:sz w:val="24"/>
          <w:szCs w:val="24"/>
        </w:rPr>
        <w:t>tilização d</w:t>
      </w:r>
      <w:r w:rsidR="00905B7D">
        <w:rPr>
          <w:rFonts w:ascii="Times New Roman" w:hAnsi="Times New Roman" w:cs="Times New Roman"/>
          <w:sz w:val="24"/>
          <w:szCs w:val="24"/>
        </w:rPr>
        <w:t>as</w:t>
      </w:r>
      <w:r w:rsidR="00F44957">
        <w:rPr>
          <w:rFonts w:ascii="Times New Roman" w:hAnsi="Times New Roman" w:cs="Times New Roman"/>
          <w:sz w:val="24"/>
          <w:szCs w:val="24"/>
        </w:rPr>
        <w:t xml:space="preserve"> energias renováveis.</w:t>
      </w:r>
    </w:p>
    <w:p w14:paraId="59A563F5" w14:textId="2087A79C" w:rsidR="00CD18B4" w:rsidRPr="00CD18B4" w:rsidRDefault="00CD18B4" w:rsidP="00464C62">
      <w:pPr>
        <w:pStyle w:val="Cabealho2"/>
      </w:pPr>
      <w:bookmarkStart w:id="222" w:name="_Toc503721965"/>
      <w:r w:rsidRPr="00CD18B4">
        <w:t>Principais conclusões</w:t>
      </w:r>
      <w:bookmarkEnd w:id="222"/>
    </w:p>
    <w:p w14:paraId="4E9EE5F3" w14:textId="58A08ECE" w:rsidR="00EF0BD5" w:rsidRPr="00364461" w:rsidRDefault="007201D9" w:rsidP="004A1E8E">
      <w:pPr>
        <w:ind w:firstLine="432"/>
        <w:rPr>
          <w:rFonts w:ascii="Times New Roman" w:hAnsi="Times New Roman" w:cs="Times New Roman"/>
          <w:sz w:val="24"/>
          <w:szCs w:val="24"/>
        </w:rPr>
      </w:pPr>
      <w:bookmarkStart w:id="223" w:name="_Hlk491467786"/>
      <w:r w:rsidRPr="00FB35BF">
        <w:rPr>
          <w:rFonts w:ascii="Times New Roman" w:hAnsi="Times New Roman" w:cs="Times New Roman"/>
          <w:sz w:val="24"/>
          <w:szCs w:val="24"/>
        </w:rPr>
        <w:t>Sobre a primeira questão de investigação “</w:t>
      </w:r>
      <w:bookmarkEnd w:id="223"/>
      <w:r w:rsidR="004A1E8E" w:rsidRPr="004A1E8E">
        <w:rPr>
          <w:rFonts w:ascii="Times New Roman" w:hAnsi="Times New Roman" w:cs="Times New Roman"/>
          <w:i/>
          <w:sz w:val="24"/>
          <w:szCs w:val="24"/>
        </w:rPr>
        <w:t xml:space="preserve">Estão os consumidores suficientemente preocupados com o ambiente ao ponto de utilizarem racionalmente os recursos </w:t>
      </w:r>
      <w:r w:rsidR="00563E3A" w:rsidRPr="004A1E8E">
        <w:rPr>
          <w:rFonts w:ascii="Times New Roman" w:hAnsi="Times New Roman" w:cs="Times New Roman"/>
          <w:i/>
          <w:sz w:val="24"/>
          <w:szCs w:val="24"/>
        </w:rPr>
        <w:t>energéticos</w:t>
      </w:r>
      <w:r w:rsidR="00563E3A">
        <w:rPr>
          <w:rFonts w:ascii="Times New Roman" w:hAnsi="Times New Roman" w:cs="Times New Roman"/>
          <w:i/>
          <w:sz w:val="24"/>
          <w:szCs w:val="24"/>
        </w:rPr>
        <w:t>?”</w:t>
      </w:r>
      <w:r w:rsidR="00905B7D">
        <w:rPr>
          <w:rFonts w:ascii="Times New Roman" w:hAnsi="Times New Roman" w:cs="Times New Roman"/>
          <w:i/>
          <w:sz w:val="24"/>
          <w:szCs w:val="24"/>
        </w:rPr>
        <w:t xml:space="preserve">, </w:t>
      </w:r>
      <w:r w:rsidR="00905B7D" w:rsidRPr="00905B7D">
        <w:rPr>
          <w:rFonts w:ascii="Times New Roman" w:hAnsi="Times New Roman" w:cs="Times New Roman"/>
          <w:sz w:val="24"/>
          <w:szCs w:val="24"/>
        </w:rPr>
        <w:t>o</w:t>
      </w:r>
      <w:r w:rsidR="00EF0BD5">
        <w:rPr>
          <w:rFonts w:ascii="Times New Roman" w:hAnsi="Times New Roman" w:cs="Times New Roman"/>
          <w:sz w:val="24"/>
          <w:szCs w:val="24"/>
        </w:rPr>
        <w:t xml:space="preserve">s dados obtidos revelam que </w:t>
      </w:r>
      <w:r w:rsidR="0079098F">
        <w:rPr>
          <w:rFonts w:ascii="Times New Roman" w:hAnsi="Times New Roman" w:cs="Times New Roman"/>
          <w:sz w:val="24"/>
          <w:szCs w:val="24"/>
        </w:rPr>
        <w:t xml:space="preserve">a grande maioria de 90.3% dos </w:t>
      </w:r>
      <w:r w:rsidR="00691CEA">
        <w:rPr>
          <w:rFonts w:ascii="Times New Roman" w:hAnsi="Times New Roman" w:cs="Times New Roman"/>
          <w:sz w:val="24"/>
          <w:szCs w:val="24"/>
        </w:rPr>
        <w:t>participantes</w:t>
      </w:r>
      <w:r w:rsidR="0079098F">
        <w:rPr>
          <w:rFonts w:ascii="Times New Roman" w:hAnsi="Times New Roman" w:cs="Times New Roman"/>
          <w:sz w:val="24"/>
          <w:szCs w:val="24"/>
        </w:rPr>
        <w:t xml:space="preserve"> está preocupada (ou muito preocupada), com os consumos domésticos de energia</w:t>
      </w:r>
      <w:r w:rsidR="00691CEA">
        <w:rPr>
          <w:rFonts w:ascii="Times New Roman" w:hAnsi="Times New Roman" w:cs="Times New Roman"/>
          <w:sz w:val="24"/>
          <w:szCs w:val="24"/>
        </w:rPr>
        <w:t xml:space="preserve">, 80,6% dos participantes consideram que é da sua responsabilidade a poupança de </w:t>
      </w:r>
      <w:r w:rsidR="00D6740B">
        <w:rPr>
          <w:rFonts w:ascii="Times New Roman" w:hAnsi="Times New Roman" w:cs="Times New Roman"/>
          <w:sz w:val="24"/>
          <w:szCs w:val="24"/>
        </w:rPr>
        <w:t xml:space="preserve">energia, </w:t>
      </w:r>
      <w:r w:rsidR="0079098F">
        <w:rPr>
          <w:rFonts w:ascii="Times New Roman" w:hAnsi="Times New Roman" w:cs="Times New Roman"/>
          <w:sz w:val="24"/>
          <w:szCs w:val="24"/>
        </w:rPr>
        <w:t>93% dos participantes estão interessados em receber mais informação sobre os modos mais eficazes de poupança energética</w:t>
      </w:r>
      <w:r w:rsidR="00D6740B">
        <w:rPr>
          <w:rFonts w:ascii="Times New Roman" w:hAnsi="Times New Roman" w:cs="Times New Roman"/>
          <w:sz w:val="24"/>
          <w:szCs w:val="24"/>
        </w:rPr>
        <w:t xml:space="preserve"> e 90,3% reconhecem </w:t>
      </w:r>
      <w:r w:rsidR="002D7680">
        <w:rPr>
          <w:rFonts w:ascii="Times New Roman" w:hAnsi="Times New Roman" w:cs="Times New Roman"/>
          <w:sz w:val="24"/>
          <w:szCs w:val="24"/>
        </w:rPr>
        <w:t xml:space="preserve">quais são </w:t>
      </w:r>
      <w:r w:rsidR="00D6740B">
        <w:rPr>
          <w:rFonts w:ascii="Times New Roman" w:hAnsi="Times New Roman" w:cs="Times New Roman"/>
          <w:sz w:val="24"/>
          <w:szCs w:val="24"/>
        </w:rPr>
        <w:t xml:space="preserve">os sistemas de iluminação mais eficientes. </w:t>
      </w:r>
      <w:r w:rsidR="00691CEA">
        <w:rPr>
          <w:rFonts w:ascii="Times New Roman" w:hAnsi="Times New Roman" w:cs="Times New Roman"/>
          <w:sz w:val="24"/>
          <w:szCs w:val="24"/>
        </w:rPr>
        <w:t xml:space="preserve">Entretanto, </w:t>
      </w:r>
      <w:r w:rsidR="00D6740B">
        <w:rPr>
          <w:rFonts w:ascii="Times New Roman" w:hAnsi="Times New Roman" w:cs="Times New Roman"/>
          <w:sz w:val="24"/>
          <w:szCs w:val="24"/>
        </w:rPr>
        <w:t>apenas 38,7% dos participantes gere o funcionamento dos equipamentos grandes consumidores de energia elétrica de modo a evitar a ocorrência de picos de consumo e o agravamento de custos.</w:t>
      </w:r>
    </w:p>
    <w:p w14:paraId="22CBAF29" w14:textId="3FFE92C9" w:rsidR="00220574" w:rsidRPr="00220574" w:rsidRDefault="0054513D" w:rsidP="004A1E8E">
      <w:pPr>
        <w:ind w:firstLine="432"/>
        <w:rPr>
          <w:rFonts w:ascii="Times New Roman" w:hAnsi="Times New Roman" w:cs="Times New Roman"/>
          <w:sz w:val="24"/>
          <w:szCs w:val="24"/>
        </w:rPr>
      </w:pPr>
      <w:r>
        <w:rPr>
          <w:rFonts w:ascii="Times New Roman" w:hAnsi="Times New Roman" w:cs="Times New Roman"/>
          <w:sz w:val="24"/>
          <w:szCs w:val="24"/>
        </w:rPr>
        <w:t>Quanto à</w:t>
      </w:r>
      <w:r w:rsidR="00563E3A" w:rsidRPr="00FB35BF">
        <w:rPr>
          <w:rFonts w:ascii="Times New Roman" w:hAnsi="Times New Roman" w:cs="Times New Roman"/>
          <w:sz w:val="24"/>
          <w:szCs w:val="24"/>
        </w:rPr>
        <w:t xml:space="preserve"> </w:t>
      </w:r>
      <w:r w:rsidR="00563E3A">
        <w:rPr>
          <w:rFonts w:ascii="Times New Roman" w:hAnsi="Times New Roman" w:cs="Times New Roman"/>
          <w:sz w:val="24"/>
          <w:szCs w:val="24"/>
        </w:rPr>
        <w:t xml:space="preserve">segunda </w:t>
      </w:r>
      <w:r w:rsidR="00563E3A" w:rsidRPr="00FB35BF">
        <w:rPr>
          <w:rFonts w:ascii="Times New Roman" w:hAnsi="Times New Roman" w:cs="Times New Roman"/>
          <w:sz w:val="24"/>
          <w:szCs w:val="24"/>
        </w:rPr>
        <w:t>questão de investigação “</w:t>
      </w:r>
      <w:r w:rsidR="004A1E8E" w:rsidRPr="004A1E8E">
        <w:rPr>
          <w:rFonts w:ascii="Times New Roman" w:hAnsi="Times New Roman" w:cs="Times New Roman"/>
          <w:i/>
          <w:sz w:val="24"/>
          <w:szCs w:val="24"/>
        </w:rPr>
        <w:t>Quais as motivações de utilização de plataformas digitais e a influência das ações de marketing digital na adoção de comportamentos de poupança de energia?</w:t>
      </w:r>
      <w:r w:rsidR="00563E3A">
        <w:rPr>
          <w:rFonts w:ascii="Times New Roman" w:hAnsi="Times New Roman" w:cs="Times New Roman"/>
          <w:i/>
          <w:sz w:val="24"/>
          <w:szCs w:val="24"/>
        </w:rPr>
        <w:t>”</w:t>
      </w:r>
      <w:r w:rsidR="00905B7D">
        <w:rPr>
          <w:rFonts w:ascii="Times New Roman" w:hAnsi="Times New Roman" w:cs="Times New Roman"/>
          <w:i/>
          <w:sz w:val="24"/>
          <w:szCs w:val="24"/>
        </w:rPr>
        <w:t xml:space="preserve">, </w:t>
      </w:r>
      <w:r w:rsidR="00905B7D">
        <w:rPr>
          <w:rFonts w:ascii="Times New Roman" w:hAnsi="Times New Roman" w:cs="Times New Roman"/>
          <w:sz w:val="24"/>
          <w:szCs w:val="24"/>
        </w:rPr>
        <w:t>os</w:t>
      </w:r>
      <w:r w:rsidR="00220574" w:rsidRPr="00220574">
        <w:rPr>
          <w:rFonts w:ascii="Times New Roman" w:hAnsi="Times New Roman" w:cs="Times New Roman"/>
          <w:sz w:val="24"/>
          <w:szCs w:val="24"/>
        </w:rPr>
        <w:t xml:space="preserve"> dados obtidos revelam que </w:t>
      </w:r>
      <w:r w:rsidR="002D7680">
        <w:rPr>
          <w:rFonts w:ascii="Times New Roman" w:hAnsi="Times New Roman" w:cs="Times New Roman"/>
          <w:sz w:val="24"/>
          <w:szCs w:val="24"/>
        </w:rPr>
        <w:t>um</w:t>
      </w:r>
      <w:r w:rsidR="00220574">
        <w:rPr>
          <w:rFonts w:ascii="Times New Roman" w:hAnsi="Times New Roman" w:cs="Times New Roman"/>
          <w:sz w:val="24"/>
          <w:szCs w:val="24"/>
        </w:rPr>
        <w:t>a maioria</w:t>
      </w:r>
      <w:r w:rsidR="002D7680">
        <w:rPr>
          <w:rFonts w:ascii="Times New Roman" w:hAnsi="Times New Roman" w:cs="Times New Roman"/>
          <w:sz w:val="24"/>
          <w:szCs w:val="24"/>
        </w:rPr>
        <w:t xml:space="preserve"> de </w:t>
      </w:r>
      <w:r w:rsidR="00220574">
        <w:rPr>
          <w:rFonts w:ascii="Times New Roman" w:hAnsi="Times New Roman" w:cs="Times New Roman"/>
          <w:sz w:val="24"/>
          <w:szCs w:val="24"/>
        </w:rPr>
        <w:t xml:space="preserve">64% dos participantes valoriza favoravelmente as possibilidades da internet </w:t>
      </w:r>
      <w:r w:rsidR="0010586F">
        <w:rPr>
          <w:rFonts w:ascii="Times New Roman" w:hAnsi="Times New Roman" w:cs="Times New Roman"/>
          <w:sz w:val="24"/>
          <w:szCs w:val="24"/>
        </w:rPr>
        <w:t>quanto à</w:t>
      </w:r>
      <w:r w:rsidR="00220574">
        <w:rPr>
          <w:rFonts w:ascii="Times New Roman" w:hAnsi="Times New Roman" w:cs="Times New Roman"/>
          <w:sz w:val="24"/>
          <w:szCs w:val="24"/>
        </w:rPr>
        <w:t xml:space="preserve"> personalização da informação, baixo custo e interação.</w:t>
      </w:r>
      <w:r w:rsidR="0010586F">
        <w:rPr>
          <w:rFonts w:ascii="Times New Roman" w:hAnsi="Times New Roman" w:cs="Times New Roman"/>
          <w:sz w:val="24"/>
          <w:szCs w:val="24"/>
        </w:rPr>
        <w:t xml:space="preserve"> Também constitui para 90</w:t>
      </w:r>
      <w:r w:rsidR="00D8663C">
        <w:rPr>
          <w:rFonts w:ascii="Times New Roman" w:hAnsi="Times New Roman" w:cs="Times New Roman"/>
          <w:sz w:val="24"/>
          <w:szCs w:val="24"/>
        </w:rPr>
        <w:t>,3</w:t>
      </w:r>
      <w:r w:rsidR="0010586F">
        <w:rPr>
          <w:rFonts w:ascii="Times New Roman" w:hAnsi="Times New Roman" w:cs="Times New Roman"/>
          <w:sz w:val="24"/>
          <w:szCs w:val="24"/>
        </w:rPr>
        <w:t xml:space="preserve">% dos participantes </w:t>
      </w:r>
      <w:r w:rsidR="00D8663C">
        <w:rPr>
          <w:rFonts w:ascii="Times New Roman" w:hAnsi="Times New Roman" w:cs="Times New Roman"/>
          <w:sz w:val="24"/>
          <w:szCs w:val="24"/>
        </w:rPr>
        <w:t xml:space="preserve">o modo de obter informação atualizada o que conjugado com </w:t>
      </w:r>
      <w:r w:rsidR="002D7680">
        <w:rPr>
          <w:rFonts w:ascii="Times New Roman" w:hAnsi="Times New Roman" w:cs="Times New Roman"/>
          <w:sz w:val="24"/>
          <w:szCs w:val="24"/>
        </w:rPr>
        <w:t xml:space="preserve">a verificação de que </w:t>
      </w:r>
      <w:r w:rsidR="00D8663C">
        <w:rPr>
          <w:rFonts w:ascii="Times New Roman" w:hAnsi="Times New Roman" w:cs="Times New Roman"/>
          <w:sz w:val="24"/>
          <w:szCs w:val="24"/>
        </w:rPr>
        <w:t xml:space="preserve">93,6% dos participantes </w:t>
      </w:r>
      <w:r w:rsidR="002D7680">
        <w:rPr>
          <w:rFonts w:ascii="Times New Roman" w:hAnsi="Times New Roman" w:cs="Times New Roman"/>
          <w:sz w:val="24"/>
          <w:szCs w:val="24"/>
        </w:rPr>
        <w:t>estão</w:t>
      </w:r>
      <w:r w:rsidR="00D8663C">
        <w:rPr>
          <w:rFonts w:ascii="Times New Roman" w:hAnsi="Times New Roman" w:cs="Times New Roman"/>
          <w:sz w:val="24"/>
          <w:szCs w:val="24"/>
        </w:rPr>
        <w:t xml:space="preserve"> interessados em receber</w:t>
      </w:r>
      <w:r w:rsidR="002D7680">
        <w:rPr>
          <w:rFonts w:ascii="Times New Roman" w:hAnsi="Times New Roman" w:cs="Times New Roman"/>
          <w:sz w:val="24"/>
          <w:szCs w:val="24"/>
        </w:rPr>
        <w:t>em</w:t>
      </w:r>
      <w:r w:rsidR="00D8663C">
        <w:rPr>
          <w:rFonts w:ascii="Times New Roman" w:hAnsi="Times New Roman" w:cs="Times New Roman"/>
          <w:sz w:val="24"/>
          <w:szCs w:val="24"/>
        </w:rPr>
        <w:t xml:space="preserve"> mais informações sobre eficiência energética</w:t>
      </w:r>
      <w:r w:rsidR="002D7680">
        <w:rPr>
          <w:rFonts w:ascii="Times New Roman" w:hAnsi="Times New Roman" w:cs="Times New Roman"/>
          <w:sz w:val="24"/>
          <w:szCs w:val="24"/>
        </w:rPr>
        <w:t xml:space="preserve"> é revelador d</w:t>
      </w:r>
      <w:r w:rsidR="00D8663C">
        <w:rPr>
          <w:rFonts w:ascii="Times New Roman" w:hAnsi="Times New Roman" w:cs="Times New Roman"/>
          <w:sz w:val="24"/>
          <w:szCs w:val="24"/>
        </w:rPr>
        <w:t>a grande importância das ações de marketing digital para a adoção de comportamentos de poupança energética.</w:t>
      </w:r>
    </w:p>
    <w:p w14:paraId="7693CE9C" w14:textId="4B097483" w:rsidR="00DD23A0" w:rsidRPr="00DD23A0" w:rsidRDefault="0054513D" w:rsidP="00DD23A0">
      <w:pPr>
        <w:ind w:firstLine="432"/>
        <w:rPr>
          <w:rFonts w:ascii="Times New Roman" w:hAnsi="Times New Roman" w:cs="Times New Roman"/>
          <w:sz w:val="24"/>
          <w:szCs w:val="24"/>
        </w:rPr>
      </w:pPr>
      <w:r>
        <w:rPr>
          <w:rFonts w:ascii="Times New Roman" w:hAnsi="Times New Roman" w:cs="Times New Roman"/>
          <w:sz w:val="24"/>
          <w:szCs w:val="24"/>
        </w:rPr>
        <w:t>No que se refere à</w:t>
      </w:r>
      <w:r w:rsidR="00563E3A" w:rsidRPr="00FB35BF">
        <w:rPr>
          <w:rFonts w:ascii="Times New Roman" w:hAnsi="Times New Roman" w:cs="Times New Roman"/>
          <w:sz w:val="24"/>
          <w:szCs w:val="24"/>
        </w:rPr>
        <w:t xml:space="preserve"> </w:t>
      </w:r>
      <w:r w:rsidR="00563E3A">
        <w:rPr>
          <w:rFonts w:ascii="Times New Roman" w:hAnsi="Times New Roman" w:cs="Times New Roman"/>
          <w:sz w:val="24"/>
          <w:szCs w:val="24"/>
        </w:rPr>
        <w:t xml:space="preserve">terceira </w:t>
      </w:r>
      <w:r w:rsidR="00563E3A" w:rsidRPr="00FB35BF">
        <w:rPr>
          <w:rFonts w:ascii="Times New Roman" w:hAnsi="Times New Roman" w:cs="Times New Roman"/>
          <w:sz w:val="24"/>
          <w:szCs w:val="24"/>
        </w:rPr>
        <w:t>questão de investigação “</w:t>
      </w:r>
      <w:r w:rsidR="004A1E8E" w:rsidRPr="004A1E8E">
        <w:rPr>
          <w:rFonts w:ascii="Times New Roman" w:hAnsi="Times New Roman" w:cs="Times New Roman"/>
          <w:i/>
          <w:sz w:val="24"/>
          <w:szCs w:val="24"/>
        </w:rPr>
        <w:t>Quais os fatores que mais contribuem para a tomada de decisão de poupança de energia?</w:t>
      </w:r>
      <w:r w:rsidR="00563E3A">
        <w:rPr>
          <w:rFonts w:ascii="Times New Roman" w:hAnsi="Times New Roman" w:cs="Times New Roman"/>
          <w:i/>
          <w:sz w:val="24"/>
          <w:szCs w:val="24"/>
        </w:rPr>
        <w:t>”</w:t>
      </w:r>
      <w:r w:rsidR="00DD23A0">
        <w:rPr>
          <w:rFonts w:ascii="Times New Roman" w:hAnsi="Times New Roman" w:cs="Times New Roman"/>
          <w:i/>
          <w:sz w:val="24"/>
          <w:szCs w:val="24"/>
        </w:rPr>
        <w:t xml:space="preserve">, </w:t>
      </w:r>
      <w:r w:rsidR="00DD23A0" w:rsidRPr="00DD23A0">
        <w:rPr>
          <w:rFonts w:ascii="Times New Roman" w:hAnsi="Times New Roman" w:cs="Times New Roman"/>
          <w:i/>
          <w:sz w:val="24"/>
          <w:szCs w:val="24"/>
        </w:rPr>
        <w:t>d</w:t>
      </w:r>
      <w:r w:rsidR="003A17F9" w:rsidRPr="00DD23A0">
        <w:rPr>
          <w:rFonts w:ascii="Times New Roman" w:hAnsi="Times New Roman" w:cs="Times New Roman"/>
          <w:i/>
          <w:sz w:val="24"/>
          <w:szCs w:val="24"/>
        </w:rPr>
        <w:t>e</w:t>
      </w:r>
      <w:r w:rsidR="003A17F9">
        <w:rPr>
          <w:rFonts w:ascii="Times New Roman" w:hAnsi="Times New Roman" w:cs="Times New Roman"/>
          <w:sz w:val="24"/>
          <w:szCs w:val="24"/>
        </w:rPr>
        <w:t xml:space="preserve"> acordo com as opiniões </w:t>
      </w:r>
      <w:r w:rsidR="007D4D38">
        <w:rPr>
          <w:rFonts w:ascii="Times New Roman" w:hAnsi="Times New Roman" w:cs="Times New Roman"/>
          <w:sz w:val="24"/>
          <w:szCs w:val="24"/>
        </w:rPr>
        <w:t xml:space="preserve">de 74% </w:t>
      </w:r>
      <w:r w:rsidR="003A17F9">
        <w:rPr>
          <w:rFonts w:ascii="Times New Roman" w:hAnsi="Times New Roman" w:cs="Times New Roman"/>
          <w:sz w:val="24"/>
          <w:szCs w:val="24"/>
        </w:rPr>
        <w:t xml:space="preserve">dos participantes </w:t>
      </w:r>
      <w:r w:rsidR="00E62A0F">
        <w:rPr>
          <w:rFonts w:ascii="Times New Roman" w:hAnsi="Times New Roman" w:cs="Times New Roman"/>
          <w:sz w:val="24"/>
          <w:szCs w:val="24"/>
        </w:rPr>
        <w:t xml:space="preserve">o principal fator na tomada de decisão </w:t>
      </w:r>
      <w:r w:rsidR="007D4D38">
        <w:rPr>
          <w:rFonts w:ascii="Times New Roman" w:hAnsi="Times New Roman" w:cs="Times New Roman"/>
          <w:sz w:val="24"/>
          <w:szCs w:val="24"/>
        </w:rPr>
        <w:t>de poupança de energia consiste na possibilidade de redução da fatura energética. Em segundo e em terceiro lugares estão a segurança da instalação e os deveres de cidadania e de proteção do ambiente, que obtiveram as percentagens de 64,5% e de 61%, respetivamente.</w:t>
      </w:r>
      <w:r w:rsidR="00DD23A0">
        <w:rPr>
          <w:rFonts w:ascii="Times New Roman" w:hAnsi="Times New Roman" w:cs="Times New Roman"/>
          <w:sz w:val="24"/>
          <w:szCs w:val="24"/>
        </w:rPr>
        <w:t xml:space="preserve"> </w:t>
      </w:r>
      <w:r w:rsidR="00157E75">
        <w:rPr>
          <w:rFonts w:ascii="Times New Roman" w:hAnsi="Times New Roman" w:cs="Times New Roman"/>
          <w:sz w:val="24"/>
          <w:szCs w:val="24"/>
        </w:rPr>
        <w:lastRenderedPageBreak/>
        <w:t xml:space="preserve">Assinala-se </w:t>
      </w:r>
      <w:r w:rsidR="00DD23A0">
        <w:rPr>
          <w:rFonts w:ascii="Times New Roman" w:hAnsi="Times New Roman" w:cs="Times New Roman"/>
          <w:sz w:val="24"/>
          <w:szCs w:val="24"/>
        </w:rPr>
        <w:t xml:space="preserve">que outros estudos e designadamente a investigação da Energaia </w:t>
      </w:r>
      <w:sdt>
        <w:sdtPr>
          <w:rPr>
            <w:rFonts w:ascii="Times New Roman" w:hAnsi="Times New Roman" w:cs="Times New Roman"/>
            <w:sz w:val="24"/>
            <w:szCs w:val="24"/>
          </w:rPr>
          <w:id w:val="1873958032"/>
          <w:citation/>
        </w:sdtPr>
        <w:sdtContent>
          <w:r w:rsidR="00DD23A0">
            <w:rPr>
              <w:rFonts w:ascii="Times New Roman" w:hAnsi="Times New Roman" w:cs="Times New Roman"/>
              <w:sz w:val="24"/>
              <w:szCs w:val="24"/>
            </w:rPr>
            <w:fldChar w:fldCharType="begin"/>
          </w:r>
          <w:r w:rsidR="00DD23A0">
            <w:rPr>
              <w:rFonts w:ascii="Times New Roman" w:hAnsi="Times New Roman" w:cs="Times New Roman"/>
              <w:sz w:val="24"/>
              <w:szCs w:val="24"/>
            </w:rPr>
            <w:instrText xml:space="preserve">CITATION Ene11 \n  \t  \l 2070 </w:instrText>
          </w:r>
          <w:r w:rsidR="00DD23A0">
            <w:rPr>
              <w:rFonts w:ascii="Times New Roman" w:hAnsi="Times New Roman" w:cs="Times New Roman"/>
              <w:sz w:val="24"/>
              <w:szCs w:val="24"/>
            </w:rPr>
            <w:fldChar w:fldCharType="separate"/>
          </w:r>
          <w:r w:rsidR="000A1C1B" w:rsidRPr="000A1C1B">
            <w:rPr>
              <w:rFonts w:ascii="Times New Roman" w:hAnsi="Times New Roman" w:cs="Times New Roman"/>
              <w:noProof/>
              <w:sz w:val="24"/>
              <w:szCs w:val="24"/>
            </w:rPr>
            <w:t>(2011)</w:t>
          </w:r>
          <w:r w:rsidR="00DD23A0">
            <w:rPr>
              <w:rFonts w:ascii="Times New Roman" w:hAnsi="Times New Roman" w:cs="Times New Roman"/>
              <w:sz w:val="24"/>
              <w:szCs w:val="24"/>
            </w:rPr>
            <w:fldChar w:fldCharType="end"/>
          </w:r>
        </w:sdtContent>
      </w:sdt>
      <w:r w:rsidR="00DD23A0">
        <w:rPr>
          <w:rFonts w:ascii="Times New Roman" w:hAnsi="Times New Roman" w:cs="Times New Roman"/>
          <w:sz w:val="24"/>
          <w:szCs w:val="24"/>
        </w:rPr>
        <w:t xml:space="preserve">  também refere</w:t>
      </w:r>
      <w:r w:rsidR="00B028E1">
        <w:rPr>
          <w:rFonts w:ascii="Times New Roman" w:hAnsi="Times New Roman" w:cs="Times New Roman"/>
          <w:sz w:val="24"/>
          <w:szCs w:val="24"/>
        </w:rPr>
        <w:t>m</w:t>
      </w:r>
      <w:r w:rsidR="00DD23A0" w:rsidRPr="00DD23A0">
        <w:t xml:space="preserve"> </w:t>
      </w:r>
      <w:r w:rsidR="00DD23A0" w:rsidRPr="00DD23A0">
        <w:rPr>
          <w:rFonts w:ascii="Times New Roman" w:hAnsi="Times New Roman" w:cs="Times New Roman"/>
          <w:sz w:val="24"/>
          <w:szCs w:val="24"/>
        </w:rPr>
        <w:t xml:space="preserve">a motivação económica (86,7%) </w:t>
      </w:r>
      <w:r w:rsidR="00DD23A0">
        <w:rPr>
          <w:rFonts w:ascii="Times New Roman" w:hAnsi="Times New Roman" w:cs="Times New Roman"/>
          <w:sz w:val="24"/>
          <w:szCs w:val="24"/>
        </w:rPr>
        <w:t xml:space="preserve">como a </w:t>
      </w:r>
      <w:r w:rsidR="00DD23A0" w:rsidRPr="00DD23A0">
        <w:rPr>
          <w:rFonts w:ascii="Times New Roman" w:hAnsi="Times New Roman" w:cs="Times New Roman"/>
          <w:sz w:val="24"/>
          <w:szCs w:val="24"/>
        </w:rPr>
        <w:t xml:space="preserve">principal razão para poupar energia, seguida da </w:t>
      </w:r>
      <w:r w:rsidR="00B028E1">
        <w:rPr>
          <w:rFonts w:ascii="Times New Roman" w:hAnsi="Times New Roman" w:cs="Times New Roman"/>
          <w:sz w:val="24"/>
          <w:szCs w:val="24"/>
        </w:rPr>
        <w:t>motivação</w:t>
      </w:r>
      <w:r w:rsidR="00DD23A0">
        <w:rPr>
          <w:rFonts w:ascii="Times New Roman" w:hAnsi="Times New Roman" w:cs="Times New Roman"/>
          <w:sz w:val="24"/>
          <w:szCs w:val="24"/>
        </w:rPr>
        <w:t xml:space="preserve"> </w:t>
      </w:r>
      <w:r w:rsidR="00B028E1">
        <w:rPr>
          <w:rFonts w:ascii="Times New Roman" w:hAnsi="Times New Roman" w:cs="Times New Roman"/>
          <w:sz w:val="24"/>
          <w:szCs w:val="24"/>
        </w:rPr>
        <w:t xml:space="preserve">de proteção </w:t>
      </w:r>
      <w:r w:rsidR="00DD23A0">
        <w:rPr>
          <w:rFonts w:ascii="Times New Roman" w:hAnsi="Times New Roman" w:cs="Times New Roman"/>
          <w:sz w:val="24"/>
          <w:szCs w:val="24"/>
        </w:rPr>
        <w:t>ambiental</w:t>
      </w:r>
      <w:r w:rsidR="00B028E1">
        <w:rPr>
          <w:rFonts w:ascii="Times New Roman" w:hAnsi="Times New Roman" w:cs="Times New Roman"/>
          <w:sz w:val="24"/>
          <w:szCs w:val="24"/>
        </w:rPr>
        <w:t>.</w:t>
      </w:r>
    </w:p>
    <w:p w14:paraId="5959EBEE" w14:textId="53E4B7F5" w:rsidR="008A39EC" w:rsidRPr="00170175" w:rsidRDefault="0054513D" w:rsidP="004A1E8E">
      <w:pPr>
        <w:ind w:firstLine="432"/>
        <w:rPr>
          <w:rFonts w:ascii="Times New Roman" w:hAnsi="Times New Roman" w:cs="Times New Roman"/>
          <w:sz w:val="24"/>
          <w:szCs w:val="24"/>
        </w:rPr>
      </w:pPr>
      <w:r>
        <w:rPr>
          <w:rFonts w:ascii="Times New Roman" w:hAnsi="Times New Roman" w:cs="Times New Roman"/>
          <w:sz w:val="24"/>
          <w:szCs w:val="24"/>
        </w:rPr>
        <w:t xml:space="preserve">Relativamente à </w:t>
      </w:r>
      <w:r w:rsidR="00563E3A">
        <w:rPr>
          <w:rFonts w:ascii="Times New Roman" w:hAnsi="Times New Roman" w:cs="Times New Roman"/>
          <w:sz w:val="24"/>
          <w:szCs w:val="24"/>
        </w:rPr>
        <w:t xml:space="preserve">quarta </w:t>
      </w:r>
      <w:r w:rsidR="00563E3A" w:rsidRPr="00FB35BF">
        <w:rPr>
          <w:rFonts w:ascii="Times New Roman" w:hAnsi="Times New Roman" w:cs="Times New Roman"/>
          <w:sz w:val="24"/>
          <w:szCs w:val="24"/>
        </w:rPr>
        <w:t>questão de investigação “</w:t>
      </w:r>
      <w:r w:rsidR="004A1E8E" w:rsidRPr="004A1E8E">
        <w:rPr>
          <w:rFonts w:ascii="Times New Roman" w:hAnsi="Times New Roman" w:cs="Times New Roman"/>
          <w:i/>
          <w:sz w:val="24"/>
          <w:szCs w:val="24"/>
        </w:rPr>
        <w:t>Qual a importância atribuída à informação contida em ações de marketing que visem a mudança de comportamentos dos indivíduos no que respeita à po</w:t>
      </w:r>
      <w:r w:rsidR="00563E3A">
        <w:rPr>
          <w:rFonts w:ascii="Times New Roman" w:hAnsi="Times New Roman" w:cs="Times New Roman"/>
          <w:i/>
          <w:sz w:val="24"/>
          <w:szCs w:val="24"/>
        </w:rPr>
        <w:t>upança de recursos energéticos?</w:t>
      </w:r>
      <w:r w:rsidR="00A833CD">
        <w:rPr>
          <w:rFonts w:ascii="Times New Roman" w:hAnsi="Times New Roman" w:cs="Times New Roman"/>
          <w:i/>
          <w:sz w:val="24"/>
          <w:szCs w:val="24"/>
        </w:rPr>
        <w:t>”</w:t>
      </w:r>
      <w:r w:rsidR="00905B7D">
        <w:rPr>
          <w:rFonts w:ascii="Times New Roman" w:hAnsi="Times New Roman" w:cs="Times New Roman"/>
          <w:i/>
          <w:sz w:val="24"/>
          <w:szCs w:val="24"/>
        </w:rPr>
        <w:t xml:space="preserve">, </w:t>
      </w:r>
      <w:r w:rsidR="00905B7D">
        <w:rPr>
          <w:rFonts w:ascii="Times New Roman" w:hAnsi="Times New Roman" w:cs="Times New Roman"/>
          <w:sz w:val="24"/>
          <w:szCs w:val="24"/>
        </w:rPr>
        <w:t>o</w:t>
      </w:r>
      <w:r w:rsidR="00A833CD">
        <w:rPr>
          <w:rFonts w:ascii="Times New Roman" w:hAnsi="Times New Roman" w:cs="Times New Roman"/>
          <w:sz w:val="24"/>
          <w:szCs w:val="24"/>
        </w:rPr>
        <w:t>s</w:t>
      </w:r>
      <w:r w:rsidR="00B61D04">
        <w:rPr>
          <w:rFonts w:ascii="Times New Roman" w:hAnsi="Times New Roman" w:cs="Times New Roman"/>
          <w:sz w:val="24"/>
          <w:szCs w:val="24"/>
        </w:rPr>
        <w:t xml:space="preserve"> dados obtidos mostram que 93,5% dos participantes consideram as campanhas de promoção e de comunicação visando a poupança </w:t>
      </w:r>
      <w:r w:rsidR="00B028E1">
        <w:rPr>
          <w:rFonts w:ascii="Times New Roman" w:hAnsi="Times New Roman" w:cs="Times New Roman"/>
          <w:sz w:val="24"/>
          <w:szCs w:val="24"/>
        </w:rPr>
        <w:t>um importante contributo para</w:t>
      </w:r>
      <w:r w:rsidR="00B61D04">
        <w:rPr>
          <w:rFonts w:ascii="Times New Roman" w:hAnsi="Times New Roman" w:cs="Times New Roman"/>
          <w:sz w:val="24"/>
          <w:szCs w:val="24"/>
        </w:rPr>
        <w:t xml:space="preserve"> a poupança de recursos energéticos. </w:t>
      </w:r>
      <w:r w:rsidR="00913632">
        <w:rPr>
          <w:rFonts w:ascii="Times New Roman" w:hAnsi="Times New Roman" w:cs="Times New Roman"/>
          <w:sz w:val="24"/>
          <w:szCs w:val="24"/>
        </w:rPr>
        <w:t xml:space="preserve">Esse resultado é coincidente com </w:t>
      </w:r>
      <w:r w:rsidR="00AA681D">
        <w:rPr>
          <w:rFonts w:ascii="Times New Roman" w:hAnsi="Times New Roman" w:cs="Times New Roman"/>
          <w:sz w:val="24"/>
          <w:szCs w:val="24"/>
        </w:rPr>
        <w:t xml:space="preserve">as conclusões de diversos estudos que referem </w:t>
      </w:r>
      <w:r w:rsidR="00E80C97">
        <w:rPr>
          <w:rFonts w:ascii="Times New Roman" w:hAnsi="Times New Roman" w:cs="Times New Roman"/>
          <w:sz w:val="24"/>
          <w:szCs w:val="24"/>
        </w:rPr>
        <w:t xml:space="preserve">a promoção das ações de poupança </w:t>
      </w:r>
      <w:r w:rsidR="00AA681D">
        <w:rPr>
          <w:rFonts w:ascii="Times New Roman" w:hAnsi="Times New Roman" w:cs="Times New Roman"/>
          <w:sz w:val="24"/>
          <w:szCs w:val="24"/>
        </w:rPr>
        <w:t xml:space="preserve"> como um importante fator influenciador da mudança para comportamentos de empenhamento na defesa do ambiente e da poupança de energia </w:t>
      </w:r>
      <w:r w:rsidR="00AA681D">
        <w:rPr>
          <w:rFonts w:ascii="Times New Roman" w:hAnsi="Times New Roman" w:cs="Times New Roman"/>
          <w:sz w:val="24"/>
          <w:szCs w:val="24"/>
        </w:rPr>
        <w:fldChar w:fldCharType="begin" w:fldLock="1"/>
      </w:r>
      <w:r w:rsidR="00C6073C">
        <w:rPr>
          <w:rFonts w:ascii="Times New Roman" w:hAnsi="Times New Roman" w:cs="Times New Roman"/>
          <w:sz w:val="24"/>
          <w:szCs w:val="24"/>
        </w:rPr>
        <w:instrText>ADDIN CSL_CITATION { "citationItems" : [ { "id" : "ITEM-1", "itemData" : { "author" : [ { "dropping-particle" : "", "family" : "Vicente", "given" : "Luiz", "non-dropping-particle" : "", "parse-names" : false, "suffix" : "" } ], "id" : "ITEM-1", "issued" : { "date-parts" : [ [ "2008" ] ] }, "publisher" : "Companhia das Cores", "publisher-place" : "Lisboa", "title" : "Poupar energia- baixar custos - proteger o ambiente - 30 casos de refer\u00eancia.", "type" : "book" }, "uris" : [ "http://www.mendeley.com/documents/?uuid=9c07d335-40e1-4080-bf9d-138632448338" ] } ], "mendeley" : { "formattedCitation" : "(Vicente, 2008)", "plainTextFormattedCitation" : "(Vicente, 2008)", "previouslyFormattedCitation" : "(Vicente, 2008)" }, "properties" : {  }, "schema" : "https://github.com/citation-style-language/schema/raw/master/csl-citation.json" }</w:instrText>
      </w:r>
      <w:r w:rsidR="00AA681D">
        <w:rPr>
          <w:rFonts w:ascii="Times New Roman" w:hAnsi="Times New Roman" w:cs="Times New Roman"/>
          <w:sz w:val="24"/>
          <w:szCs w:val="24"/>
        </w:rPr>
        <w:fldChar w:fldCharType="separate"/>
      </w:r>
      <w:r w:rsidR="00336211" w:rsidRPr="00336211">
        <w:rPr>
          <w:rFonts w:ascii="Times New Roman" w:hAnsi="Times New Roman" w:cs="Times New Roman"/>
          <w:noProof/>
          <w:sz w:val="24"/>
          <w:szCs w:val="24"/>
        </w:rPr>
        <w:t>(Vicente, 2008)</w:t>
      </w:r>
      <w:r w:rsidR="00AA681D">
        <w:rPr>
          <w:rFonts w:ascii="Times New Roman" w:hAnsi="Times New Roman" w:cs="Times New Roman"/>
          <w:sz w:val="24"/>
          <w:szCs w:val="24"/>
        </w:rPr>
        <w:fldChar w:fldCharType="end"/>
      </w:r>
      <w:r w:rsidR="00E80C97">
        <w:rPr>
          <w:rFonts w:ascii="Times New Roman" w:hAnsi="Times New Roman" w:cs="Times New Roman"/>
          <w:sz w:val="24"/>
          <w:szCs w:val="24"/>
        </w:rPr>
        <w:t>, sendo também referida a grande importância da educação</w:t>
      </w:r>
      <w:r w:rsidR="00B028E1">
        <w:rPr>
          <w:rFonts w:ascii="Times New Roman" w:hAnsi="Times New Roman" w:cs="Times New Roman"/>
          <w:sz w:val="24"/>
          <w:szCs w:val="24"/>
        </w:rPr>
        <w:t xml:space="preserve"> ambiental</w:t>
      </w:r>
      <w:r w:rsidR="00E80C97">
        <w:rPr>
          <w:rFonts w:ascii="Times New Roman" w:hAnsi="Times New Roman" w:cs="Times New Roman"/>
          <w:sz w:val="24"/>
          <w:szCs w:val="24"/>
        </w:rPr>
        <w:t xml:space="preserve"> para a adoção de comportamentos ativos de poupança </w:t>
      </w:r>
      <w:r w:rsidR="00E80C97">
        <w:rPr>
          <w:rFonts w:ascii="Times New Roman" w:hAnsi="Times New Roman" w:cs="Times New Roman"/>
          <w:sz w:val="24"/>
          <w:szCs w:val="24"/>
        </w:rPr>
        <w:fldChar w:fldCharType="begin" w:fldLock="1"/>
      </w:r>
      <w:r w:rsidR="00707AAC">
        <w:rPr>
          <w:rFonts w:ascii="Times New Roman" w:hAnsi="Times New Roman" w:cs="Times New Roman"/>
          <w:sz w:val="24"/>
          <w:szCs w:val="24"/>
        </w:rPr>
        <w:instrText>ADDIN CSL_CITATION { "citationItems" : [ { "id" : "ITEM-1", "itemData" : { "abstract" : "Sobre a lei de efici\u00eancia energ\u00e1tica", "author" : [ { "dropping-particle" : "do", "family" : "Brasil", "given" : "MME", "non-dropping-particle" : "", "parse-names" : false, "suffix" : "" } ], "container-title" : "Premissas e Diretrizes B\u00e1sicas", "id" : "ITEM-1", "issued" : { "date-parts" : [ [ "2011" ] ] }, "page" : "156", "title" : "Plano Nacional de Efici\u00eancia Energ\u00e9tica", "type" : "article-journal" }, "uris" : [ "http://www.mendeley.com/documents/?uuid=1ef0cbcc-7459-4da7-bafe-f86344f15397" ] } ], "mendeley" : { "formattedCitation" : "(Brasil, 2011)", "plainTextFormattedCitation" : "(Brasil, 2011)", "previouslyFormattedCitation" : "(Brasil, 2011)" }, "properties" : {  }, "schema" : "https://github.com/citation-style-language/schema/raw/master/csl-citation.json" }</w:instrText>
      </w:r>
      <w:r w:rsidR="00E80C97">
        <w:rPr>
          <w:rFonts w:ascii="Times New Roman" w:hAnsi="Times New Roman" w:cs="Times New Roman"/>
          <w:sz w:val="24"/>
          <w:szCs w:val="24"/>
        </w:rPr>
        <w:fldChar w:fldCharType="separate"/>
      </w:r>
      <w:r w:rsidR="00336211" w:rsidRPr="00336211">
        <w:rPr>
          <w:rFonts w:ascii="Times New Roman" w:hAnsi="Times New Roman" w:cs="Times New Roman"/>
          <w:noProof/>
          <w:sz w:val="24"/>
          <w:szCs w:val="24"/>
        </w:rPr>
        <w:t>(Brasil, 2011)</w:t>
      </w:r>
      <w:r w:rsidR="00E80C97">
        <w:rPr>
          <w:rFonts w:ascii="Times New Roman" w:hAnsi="Times New Roman" w:cs="Times New Roman"/>
          <w:sz w:val="24"/>
          <w:szCs w:val="24"/>
        </w:rPr>
        <w:fldChar w:fldCharType="end"/>
      </w:r>
      <w:r w:rsidR="00E80C97">
        <w:rPr>
          <w:rFonts w:ascii="Times New Roman" w:hAnsi="Times New Roman" w:cs="Times New Roman"/>
          <w:sz w:val="24"/>
          <w:szCs w:val="24"/>
        </w:rPr>
        <w:t>.</w:t>
      </w:r>
    </w:p>
    <w:p w14:paraId="3C03417F" w14:textId="52E2F4C8" w:rsidR="008A39EC" w:rsidRPr="00B61D04" w:rsidRDefault="00563E3A" w:rsidP="004A1E8E">
      <w:pPr>
        <w:ind w:firstLine="432"/>
        <w:rPr>
          <w:rFonts w:ascii="Times New Roman" w:hAnsi="Times New Roman" w:cs="Times New Roman"/>
          <w:sz w:val="24"/>
          <w:szCs w:val="24"/>
        </w:rPr>
      </w:pPr>
      <w:r w:rsidRPr="00FB35BF">
        <w:rPr>
          <w:rFonts w:ascii="Times New Roman" w:hAnsi="Times New Roman" w:cs="Times New Roman"/>
          <w:sz w:val="24"/>
          <w:szCs w:val="24"/>
        </w:rPr>
        <w:t xml:space="preserve">Sobre a </w:t>
      </w:r>
      <w:r>
        <w:rPr>
          <w:rFonts w:ascii="Times New Roman" w:hAnsi="Times New Roman" w:cs="Times New Roman"/>
          <w:sz w:val="24"/>
          <w:szCs w:val="24"/>
        </w:rPr>
        <w:t xml:space="preserve">quinta </w:t>
      </w:r>
      <w:r w:rsidRPr="00FB35BF">
        <w:rPr>
          <w:rFonts w:ascii="Times New Roman" w:hAnsi="Times New Roman" w:cs="Times New Roman"/>
          <w:sz w:val="24"/>
          <w:szCs w:val="24"/>
        </w:rPr>
        <w:t>questão de investigação “</w:t>
      </w:r>
      <w:r w:rsidR="004A1E8E" w:rsidRPr="004A1E8E">
        <w:rPr>
          <w:rFonts w:ascii="Times New Roman" w:hAnsi="Times New Roman" w:cs="Times New Roman"/>
          <w:i/>
          <w:sz w:val="24"/>
          <w:szCs w:val="24"/>
        </w:rPr>
        <w:t xml:space="preserve">Deve ser fornecida informação quantitativa sobre os montantes de investimento e os retornos previstos, na opção pelas energias renováveis em substituição dos </w:t>
      </w:r>
      <w:r w:rsidRPr="004A1E8E">
        <w:rPr>
          <w:rFonts w:ascii="Times New Roman" w:hAnsi="Times New Roman" w:cs="Times New Roman"/>
          <w:i/>
          <w:sz w:val="24"/>
          <w:szCs w:val="24"/>
        </w:rPr>
        <w:t>convencionais</w:t>
      </w:r>
      <w:r w:rsidRPr="00B028E1">
        <w:rPr>
          <w:rFonts w:ascii="Times New Roman" w:hAnsi="Times New Roman" w:cs="Times New Roman"/>
          <w:sz w:val="24"/>
          <w:szCs w:val="24"/>
        </w:rPr>
        <w:t>?”</w:t>
      </w:r>
      <w:r w:rsidR="00B028E1" w:rsidRPr="00B028E1">
        <w:rPr>
          <w:rFonts w:ascii="Times New Roman" w:hAnsi="Times New Roman" w:cs="Times New Roman"/>
          <w:sz w:val="24"/>
          <w:szCs w:val="24"/>
        </w:rPr>
        <w:t>, d</w:t>
      </w:r>
      <w:r w:rsidR="00127442">
        <w:rPr>
          <w:rFonts w:ascii="Times New Roman" w:hAnsi="Times New Roman" w:cs="Times New Roman"/>
          <w:sz w:val="24"/>
          <w:szCs w:val="24"/>
        </w:rPr>
        <w:t>e acordo com os dados recolhido</w:t>
      </w:r>
      <w:r w:rsidR="00044DB0">
        <w:rPr>
          <w:rFonts w:ascii="Times New Roman" w:hAnsi="Times New Roman" w:cs="Times New Roman"/>
          <w:sz w:val="24"/>
          <w:szCs w:val="24"/>
        </w:rPr>
        <w:t>s</w:t>
      </w:r>
      <w:r w:rsidR="00127442">
        <w:rPr>
          <w:rFonts w:ascii="Times New Roman" w:hAnsi="Times New Roman" w:cs="Times New Roman"/>
          <w:sz w:val="24"/>
          <w:szCs w:val="24"/>
        </w:rPr>
        <w:t xml:space="preserve"> no estudo</w:t>
      </w:r>
      <w:r w:rsidR="00044DB0">
        <w:rPr>
          <w:rFonts w:ascii="Times New Roman" w:hAnsi="Times New Roman" w:cs="Times New Roman"/>
          <w:sz w:val="24"/>
          <w:szCs w:val="24"/>
        </w:rPr>
        <w:t>,</w:t>
      </w:r>
      <w:r w:rsidR="00127442">
        <w:rPr>
          <w:rFonts w:ascii="Times New Roman" w:hAnsi="Times New Roman" w:cs="Times New Roman"/>
          <w:sz w:val="24"/>
          <w:szCs w:val="24"/>
        </w:rPr>
        <w:t xml:space="preserve"> </w:t>
      </w:r>
      <w:r w:rsidR="00044DB0">
        <w:rPr>
          <w:rFonts w:ascii="Times New Roman" w:hAnsi="Times New Roman" w:cs="Times New Roman"/>
          <w:sz w:val="24"/>
          <w:szCs w:val="24"/>
        </w:rPr>
        <w:t xml:space="preserve">96,8% dos participantes </w:t>
      </w:r>
      <w:r w:rsidR="00915CA7">
        <w:rPr>
          <w:rFonts w:ascii="Times New Roman" w:hAnsi="Times New Roman" w:cs="Times New Roman"/>
          <w:sz w:val="24"/>
          <w:szCs w:val="24"/>
        </w:rPr>
        <w:t xml:space="preserve">considera que o investimento numa instalação de energia solar tem benefícios económicos em consequência da redução de custos na fatura de energia elétrica. O estudo de viabilidade económica de uma instalação solar (conjunto de painéis </w:t>
      </w:r>
      <w:r w:rsidR="00BF2605">
        <w:rPr>
          <w:rFonts w:ascii="Times New Roman" w:hAnsi="Times New Roman" w:cs="Times New Roman"/>
          <w:sz w:val="24"/>
          <w:szCs w:val="24"/>
        </w:rPr>
        <w:t>fotovoltaicos)</w:t>
      </w:r>
      <w:r w:rsidR="00B028E1">
        <w:rPr>
          <w:rFonts w:ascii="Times New Roman" w:hAnsi="Times New Roman" w:cs="Times New Roman"/>
          <w:sz w:val="24"/>
          <w:szCs w:val="24"/>
        </w:rPr>
        <w:t xml:space="preserve">, </w:t>
      </w:r>
      <w:r w:rsidR="00915CA7">
        <w:rPr>
          <w:rFonts w:ascii="Times New Roman" w:hAnsi="Times New Roman" w:cs="Times New Roman"/>
          <w:sz w:val="24"/>
          <w:szCs w:val="24"/>
        </w:rPr>
        <w:t xml:space="preserve">para a produção de energia elétrica para consumo doméstico demonstrou que em determinadas condições de custo dos equipamentos e de gestão de consumos, o investimento poderá ter uma rentabilidade significativa. </w:t>
      </w:r>
      <w:r w:rsidR="00703880">
        <w:rPr>
          <w:rFonts w:ascii="Times New Roman" w:hAnsi="Times New Roman" w:cs="Times New Roman"/>
          <w:sz w:val="24"/>
          <w:szCs w:val="24"/>
        </w:rPr>
        <w:t xml:space="preserve">Sendo </w:t>
      </w:r>
      <w:r w:rsidR="00A833CD">
        <w:rPr>
          <w:rFonts w:ascii="Times New Roman" w:hAnsi="Times New Roman" w:cs="Times New Roman"/>
          <w:sz w:val="24"/>
          <w:szCs w:val="24"/>
        </w:rPr>
        <w:t xml:space="preserve">os benefícios económicos e designadamente a redução na fatura da energia </w:t>
      </w:r>
      <w:r w:rsidR="00B028E1">
        <w:rPr>
          <w:rFonts w:ascii="Times New Roman" w:hAnsi="Times New Roman" w:cs="Times New Roman"/>
          <w:sz w:val="24"/>
          <w:szCs w:val="24"/>
        </w:rPr>
        <w:t xml:space="preserve">um dos principais </w:t>
      </w:r>
      <w:r w:rsidR="00BF42F5">
        <w:rPr>
          <w:rFonts w:ascii="Times New Roman" w:hAnsi="Times New Roman" w:cs="Times New Roman"/>
          <w:sz w:val="24"/>
          <w:szCs w:val="24"/>
        </w:rPr>
        <w:t>fatores que</w:t>
      </w:r>
      <w:r w:rsidR="00A833CD">
        <w:rPr>
          <w:rFonts w:ascii="Times New Roman" w:hAnsi="Times New Roman" w:cs="Times New Roman"/>
          <w:sz w:val="24"/>
          <w:szCs w:val="24"/>
        </w:rPr>
        <w:t xml:space="preserve"> os consumidores consideram na realização de ações de eficiência energética, o fornecimento de informação quantitativa no âmbito das medidas (de marketing) de promoção e de comunicação, vai possibilitar o reforço das atitudes e </w:t>
      </w:r>
      <w:r w:rsidR="00B028E1">
        <w:rPr>
          <w:rFonts w:ascii="Times New Roman" w:hAnsi="Times New Roman" w:cs="Times New Roman"/>
          <w:sz w:val="24"/>
          <w:szCs w:val="24"/>
        </w:rPr>
        <w:t xml:space="preserve">dos </w:t>
      </w:r>
      <w:r w:rsidR="00A833CD">
        <w:rPr>
          <w:rFonts w:ascii="Times New Roman" w:hAnsi="Times New Roman" w:cs="Times New Roman"/>
          <w:sz w:val="24"/>
          <w:szCs w:val="24"/>
        </w:rPr>
        <w:t>comportamentos de poupança.</w:t>
      </w:r>
    </w:p>
    <w:p w14:paraId="036C3FE9" w14:textId="221B3F8E" w:rsidR="009338B3" w:rsidRDefault="0054513D" w:rsidP="004A1E8E">
      <w:pPr>
        <w:ind w:firstLine="432"/>
        <w:rPr>
          <w:rFonts w:ascii="Times New Roman" w:hAnsi="Times New Roman" w:cs="Times New Roman"/>
          <w:sz w:val="24"/>
          <w:szCs w:val="24"/>
        </w:rPr>
      </w:pPr>
      <w:r>
        <w:rPr>
          <w:rFonts w:ascii="Times New Roman" w:hAnsi="Times New Roman" w:cs="Times New Roman"/>
          <w:sz w:val="24"/>
          <w:szCs w:val="24"/>
        </w:rPr>
        <w:t>Quanto à</w:t>
      </w:r>
      <w:r w:rsidR="00563E3A" w:rsidRPr="00FB35BF">
        <w:rPr>
          <w:rFonts w:ascii="Times New Roman" w:hAnsi="Times New Roman" w:cs="Times New Roman"/>
          <w:sz w:val="24"/>
          <w:szCs w:val="24"/>
        </w:rPr>
        <w:t xml:space="preserve"> </w:t>
      </w:r>
      <w:r w:rsidR="00563E3A">
        <w:rPr>
          <w:rFonts w:ascii="Times New Roman" w:hAnsi="Times New Roman" w:cs="Times New Roman"/>
          <w:sz w:val="24"/>
          <w:szCs w:val="24"/>
        </w:rPr>
        <w:t xml:space="preserve">sexta </w:t>
      </w:r>
      <w:r w:rsidR="00563E3A" w:rsidRPr="00FB35BF">
        <w:rPr>
          <w:rFonts w:ascii="Times New Roman" w:hAnsi="Times New Roman" w:cs="Times New Roman"/>
          <w:sz w:val="24"/>
          <w:szCs w:val="24"/>
        </w:rPr>
        <w:t>questão de investigação “</w:t>
      </w:r>
      <w:r w:rsidR="004A1E8E" w:rsidRPr="004A1E8E">
        <w:rPr>
          <w:rFonts w:ascii="Times New Roman" w:hAnsi="Times New Roman" w:cs="Times New Roman"/>
          <w:i/>
          <w:sz w:val="24"/>
          <w:szCs w:val="24"/>
        </w:rPr>
        <w:t>São as características sociodemográficas relevantes para distinguir segmentos de consumidores pelo seu comportamento no que respeita à poupança de energia?</w:t>
      </w:r>
      <w:r w:rsidR="00A833CD">
        <w:rPr>
          <w:rFonts w:ascii="Times New Roman" w:hAnsi="Times New Roman" w:cs="Times New Roman"/>
          <w:sz w:val="24"/>
          <w:szCs w:val="24"/>
        </w:rPr>
        <w:t>”</w:t>
      </w:r>
      <w:r w:rsidR="00B028E1">
        <w:rPr>
          <w:rFonts w:ascii="Times New Roman" w:hAnsi="Times New Roman" w:cs="Times New Roman"/>
          <w:sz w:val="24"/>
          <w:szCs w:val="24"/>
        </w:rPr>
        <w:t>, d</w:t>
      </w:r>
      <w:r w:rsidR="000726DB">
        <w:rPr>
          <w:rFonts w:ascii="Times New Roman" w:hAnsi="Times New Roman" w:cs="Times New Roman"/>
          <w:sz w:val="24"/>
          <w:szCs w:val="24"/>
        </w:rPr>
        <w:t>e acordo com os testes estatísticos realizados</w:t>
      </w:r>
      <w:r w:rsidR="007105BD">
        <w:rPr>
          <w:rFonts w:ascii="Times New Roman" w:hAnsi="Times New Roman" w:cs="Times New Roman"/>
          <w:sz w:val="24"/>
          <w:szCs w:val="24"/>
        </w:rPr>
        <w:t>, no âmbito das características sociodemográficas, não</w:t>
      </w:r>
      <w:r w:rsidR="000726DB">
        <w:rPr>
          <w:rFonts w:ascii="Times New Roman" w:hAnsi="Times New Roman" w:cs="Times New Roman"/>
          <w:sz w:val="24"/>
          <w:szCs w:val="24"/>
        </w:rPr>
        <w:t xml:space="preserve"> foram encontradas diferenças no comportamento de poupança de energia num grupo constituído por participantes do </w:t>
      </w:r>
      <w:r w:rsidR="000726DB">
        <w:rPr>
          <w:rFonts w:ascii="Times New Roman" w:hAnsi="Times New Roman" w:cs="Times New Roman"/>
          <w:sz w:val="24"/>
          <w:szCs w:val="24"/>
        </w:rPr>
        <w:lastRenderedPageBreak/>
        <w:t xml:space="preserve">género masculino relativamente a um grupo de participantes do sexo feminino. Do mesmo modo, </w:t>
      </w:r>
      <w:r w:rsidR="007105BD">
        <w:rPr>
          <w:rFonts w:ascii="Times New Roman" w:hAnsi="Times New Roman" w:cs="Times New Roman"/>
          <w:sz w:val="24"/>
          <w:szCs w:val="24"/>
        </w:rPr>
        <w:t>para</w:t>
      </w:r>
      <w:r w:rsidR="000726DB">
        <w:rPr>
          <w:rFonts w:ascii="Times New Roman" w:hAnsi="Times New Roman" w:cs="Times New Roman"/>
          <w:sz w:val="24"/>
          <w:szCs w:val="24"/>
        </w:rPr>
        <w:t xml:space="preserve"> a variável escalão etário, não foram encontradas diferenças significativas entre um grupo de pessoas pertencente ao escalão etário </w:t>
      </w:r>
      <w:r w:rsidR="007105BD">
        <w:rPr>
          <w:rFonts w:ascii="Times New Roman" w:hAnsi="Times New Roman" w:cs="Times New Roman"/>
          <w:sz w:val="24"/>
          <w:szCs w:val="24"/>
        </w:rPr>
        <w:t>“mais de 45 anos”, relativamente ao grupo constituído por pessoas com idade não superior a 45 anos.</w:t>
      </w:r>
      <w:r w:rsidR="000726DB">
        <w:rPr>
          <w:rFonts w:ascii="Times New Roman" w:hAnsi="Times New Roman" w:cs="Times New Roman"/>
          <w:sz w:val="24"/>
          <w:szCs w:val="24"/>
        </w:rPr>
        <w:t xml:space="preserve"> </w:t>
      </w:r>
      <w:r w:rsidR="007105BD">
        <w:rPr>
          <w:rFonts w:ascii="Times New Roman" w:hAnsi="Times New Roman" w:cs="Times New Roman"/>
          <w:sz w:val="24"/>
          <w:szCs w:val="24"/>
        </w:rPr>
        <w:t xml:space="preserve">Relativamente às características psicométricas e designadamente </w:t>
      </w:r>
      <w:r w:rsidR="00B028E1">
        <w:rPr>
          <w:rFonts w:ascii="Times New Roman" w:hAnsi="Times New Roman" w:cs="Times New Roman"/>
          <w:sz w:val="24"/>
          <w:szCs w:val="24"/>
        </w:rPr>
        <w:t xml:space="preserve">no que se refere </w:t>
      </w:r>
      <w:r w:rsidR="007105BD">
        <w:rPr>
          <w:rFonts w:ascii="Times New Roman" w:hAnsi="Times New Roman" w:cs="Times New Roman"/>
          <w:sz w:val="24"/>
          <w:szCs w:val="24"/>
        </w:rPr>
        <w:t>às habilitações literárias também não se detetaram diferenças significativas nos possuidores de diploma de curso superior relativamente aos participantes habilitados com o ensino básico.</w:t>
      </w:r>
      <w:r w:rsidR="00DA7BC5">
        <w:rPr>
          <w:rFonts w:ascii="Times New Roman" w:hAnsi="Times New Roman" w:cs="Times New Roman"/>
          <w:sz w:val="24"/>
          <w:szCs w:val="24"/>
        </w:rPr>
        <w:t xml:space="preserve"> Em consequência, o</w:t>
      </w:r>
      <w:r w:rsidR="009338B3">
        <w:rPr>
          <w:rFonts w:ascii="Times New Roman" w:hAnsi="Times New Roman" w:cs="Times New Roman"/>
          <w:sz w:val="24"/>
          <w:szCs w:val="24"/>
        </w:rPr>
        <w:t>s resultados obtidos</w:t>
      </w:r>
      <w:r w:rsidR="00DA7BC5">
        <w:rPr>
          <w:rFonts w:ascii="Times New Roman" w:hAnsi="Times New Roman" w:cs="Times New Roman"/>
          <w:sz w:val="24"/>
          <w:szCs w:val="24"/>
        </w:rPr>
        <w:t>,</w:t>
      </w:r>
      <w:r w:rsidR="009338B3">
        <w:rPr>
          <w:rFonts w:ascii="Times New Roman" w:hAnsi="Times New Roman" w:cs="Times New Roman"/>
          <w:sz w:val="24"/>
          <w:szCs w:val="24"/>
        </w:rPr>
        <w:t xml:space="preserve"> </w:t>
      </w:r>
      <w:r w:rsidR="00DA7BC5">
        <w:rPr>
          <w:rFonts w:ascii="Times New Roman" w:hAnsi="Times New Roman" w:cs="Times New Roman"/>
          <w:sz w:val="24"/>
          <w:szCs w:val="24"/>
        </w:rPr>
        <w:t xml:space="preserve">no presente </w:t>
      </w:r>
      <w:r w:rsidR="003773FF">
        <w:rPr>
          <w:rFonts w:ascii="Times New Roman" w:hAnsi="Times New Roman" w:cs="Times New Roman"/>
          <w:sz w:val="24"/>
          <w:szCs w:val="24"/>
        </w:rPr>
        <w:t>estudo</w:t>
      </w:r>
      <w:r w:rsidR="00DA7BC5">
        <w:rPr>
          <w:rFonts w:ascii="Times New Roman" w:hAnsi="Times New Roman" w:cs="Times New Roman"/>
          <w:sz w:val="24"/>
          <w:szCs w:val="24"/>
        </w:rPr>
        <w:t>,</w:t>
      </w:r>
      <w:r w:rsidR="003773FF">
        <w:rPr>
          <w:rFonts w:ascii="Times New Roman" w:hAnsi="Times New Roman" w:cs="Times New Roman"/>
          <w:sz w:val="24"/>
          <w:szCs w:val="24"/>
        </w:rPr>
        <w:t xml:space="preserve"> </w:t>
      </w:r>
      <w:r w:rsidR="009338B3">
        <w:rPr>
          <w:rFonts w:ascii="Times New Roman" w:hAnsi="Times New Roman" w:cs="Times New Roman"/>
          <w:sz w:val="24"/>
          <w:szCs w:val="24"/>
        </w:rPr>
        <w:t xml:space="preserve">não confirmaram as hipóteses da educação, da idade e do género, </w:t>
      </w:r>
      <w:r w:rsidR="00DA7BC5">
        <w:rPr>
          <w:rFonts w:ascii="Times New Roman" w:hAnsi="Times New Roman" w:cs="Times New Roman"/>
          <w:sz w:val="24"/>
          <w:szCs w:val="24"/>
        </w:rPr>
        <w:t>serem</w:t>
      </w:r>
      <w:r w:rsidR="009338B3">
        <w:rPr>
          <w:rFonts w:ascii="Times New Roman" w:hAnsi="Times New Roman" w:cs="Times New Roman"/>
          <w:sz w:val="24"/>
          <w:szCs w:val="24"/>
        </w:rPr>
        <w:t xml:space="preserve"> fatores</w:t>
      </w:r>
      <w:r w:rsidR="003773FF">
        <w:rPr>
          <w:rFonts w:ascii="Times New Roman" w:hAnsi="Times New Roman" w:cs="Times New Roman"/>
          <w:sz w:val="24"/>
          <w:szCs w:val="24"/>
        </w:rPr>
        <w:t xml:space="preserve"> influentes e</w:t>
      </w:r>
      <w:r w:rsidR="009338B3">
        <w:rPr>
          <w:rFonts w:ascii="Times New Roman" w:hAnsi="Times New Roman" w:cs="Times New Roman"/>
          <w:sz w:val="24"/>
          <w:szCs w:val="24"/>
        </w:rPr>
        <w:t xml:space="preserve"> diferenciadores, dos comportamentos ambientalmente responsáveis onde estão incluídos as atitudes e </w:t>
      </w:r>
      <w:r w:rsidR="00DA7BC5">
        <w:rPr>
          <w:rFonts w:ascii="Times New Roman" w:hAnsi="Times New Roman" w:cs="Times New Roman"/>
          <w:sz w:val="24"/>
          <w:szCs w:val="24"/>
        </w:rPr>
        <w:t xml:space="preserve">os </w:t>
      </w:r>
      <w:r w:rsidR="009338B3">
        <w:rPr>
          <w:rFonts w:ascii="Times New Roman" w:hAnsi="Times New Roman" w:cs="Times New Roman"/>
          <w:sz w:val="24"/>
          <w:szCs w:val="24"/>
        </w:rPr>
        <w:t>comportamentos de poupança energética</w:t>
      </w:r>
      <w:r w:rsidR="00706C26">
        <w:rPr>
          <w:rFonts w:ascii="Times New Roman" w:hAnsi="Times New Roman" w:cs="Times New Roman"/>
          <w:sz w:val="24"/>
          <w:szCs w:val="24"/>
        </w:rPr>
        <w:t>.</w:t>
      </w:r>
    </w:p>
    <w:p w14:paraId="4E6D51DD" w14:textId="65D1E7DD" w:rsidR="00E30FD7" w:rsidRDefault="00DA7BC5" w:rsidP="00EA59B8">
      <w:pPr>
        <w:rPr>
          <w:rFonts w:ascii="Times New Roman" w:hAnsi="Times New Roman" w:cs="Times New Roman"/>
          <w:sz w:val="24"/>
          <w:szCs w:val="24"/>
        </w:rPr>
      </w:pPr>
      <w:r>
        <w:rPr>
          <w:rFonts w:ascii="Times New Roman" w:hAnsi="Times New Roman" w:cs="Times New Roman"/>
          <w:sz w:val="24"/>
          <w:szCs w:val="24"/>
        </w:rPr>
        <w:t xml:space="preserve">Finalmente, </w:t>
      </w:r>
      <w:r w:rsidR="00905B7D">
        <w:rPr>
          <w:rFonts w:ascii="Times New Roman" w:hAnsi="Times New Roman" w:cs="Times New Roman"/>
          <w:sz w:val="24"/>
          <w:szCs w:val="24"/>
        </w:rPr>
        <w:t xml:space="preserve">se salientam </w:t>
      </w:r>
      <w:r w:rsidR="00EE3610">
        <w:rPr>
          <w:rFonts w:ascii="Times New Roman" w:hAnsi="Times New Roman" w:cs="Times New Roman"/>
          <w:sz w:val="24"/>
          <w:szCs w:val="24"/>
        </w:rPr>
        <w:t xml:space="preserve">a importância da educação ambiental proporcionada pela escola </w:t>
      </w:r>
      <w:r w:rsidR="00F06C7F">
        <w:rPr>
          <w:rFonts w:ascii="Times New Roman" w:hAnsi="Times New Roman" w:cs="Times New Roman"/>
          <w:sz w:val="24"/>
          <w:szCs w:val="24"/>
        </w:rPr>
        <w:t xml:space="preserve">e </w:t>
      </w:r>
      <w:r w:rsidR="00905B7D">
        <w:rPr>
          <w:rFonts w:ascii="Times New Roman" w:hAnsi="Times New Roman" w:cs="Times New Roman"/>
          <w:sz w:val="24"/>
          <w:szCs w:val="24"/>
        </w:rPr>
        <w:t xml:space="preserve">a relevância </w:t>
      </w:r>
      <w:r w:rsidR="00F06C7F">
        <w:rPr>
          <w:rFonts w:ascii="Times New Roman" w:hAnsi="Times New Roman" w:cs="Times New Roman"/>
          <w:sz w:val="24"/>
          <w:szCs w:val="24"/>
        </w:rPr>
        <w:t>dos objetivos apresentados no novo “</w:t>
      </w:r>
      <w:r w:rsidR="00F06C7F" w:rsidRPr="00F06C7F">
        <w:rPr>
          <w:rFonts w:ascii="Times New Roman" w:hAnsi="Times New Roman" w:cs="Times New Roman"/>
          <w:sz w:val="24"/>
          <w:szCs w:val="24"/>
        </w:rPr>
        <w:t>Referencial de Educação Ambiental para a Sustentabilidade</w:t>
      </w:r>
      <w:r w:rsidR="00F06C7F">
        <w:rPr>
          <w:rFonts w:ascii="Times New Roman" w:hAnsi="Times New Roman" w:cs="Times New Roman"/>
          <w:sz w:val="24"/>
          <w:szCs w:val="24"/>
        </w:rPr>
        <w:t>”</w:t>
      </w:r>
      <w:r w:rsidR="00F06C7F">
        <w:rPr>
          <w:rFonts w:ascii="Times New Roman" w:hAnsi="Times New Roman" w:cs="Times New Roman"/>
          <w:sz w:val="24"/>
          <w:szCs w:val="24"/>
        </w:rPr>
        <w:fldChar w:fldCharType="begin" w:fldLock="1"/>
      </w:r>
      <w:r w:rsidR="00706C26">
        <w:rPr>
          <w:rFonts w:ascii="Times New Roman" w:hAnsi="Times New Roman" w:cs="Times New Roman"/>
          <w:sz w:val="24"/>
          <w:szCs w:val="24"/>
        </w:rPr>
        <w:instrText>ADDIN CSL_CITATION { "citationItems" : [ { "id" : "ITEM-1", "itemData" : { "author" : [ { "dropping-particle" : "", "family" : "Pedroso[Org.]", "given" : "Jos\u00e9", "non-dropping-particle" : "", "parse-names" : false, "suffix" : "" } ], "container-title" : "Diretor-Geral da Educa\u00e7\u00e3o (DGE)", "id" : "ITEM-1", "issued" : { "date-parts" : [ [ "2017" ] ] }, "page" : "1-126", "publisher-place" : "LIsboa", "title" : "Referencial de Educa\u00e7\u00e3o Ambiental para a Sustentabilidade para a Educa\u00e7\u00e3o Pr\u00e9-Escolar, o Ensino B\u00e1sico e o Ensino Secund\u00e1rio", "type" : "article-magazine" }, "uris" : [ "http://www.mendeley.com/documents/?uuid=9d9bd880-3d35-4236-9fbe-1c3d54f38812" ] } ], "mendeley" : { "formattedCitation" : "(Pedroso[Org.], 2017)", "plainTextFormattedCitation" : "(Pedroso[Org.], 2017)", "previouslyFormattedCitation" : "(Pedroso[Org.], 2017)" }, "properties" : {  }, "schema" : "https://github.com/citation-style-language/schema/raw/master/csl-citation.json" }</w:instrText>
      </w:r>
      <w:r w:rsidR="00F06C7F">
        <w:rPr>
          <w:rFonts w:ascii="Times New Roman" w:hAnsi="Times New Roman" w:cs="Times New Roman"/>
          <w:sz w:val="24"/>
          <w:szCs w:val="24"/>
        </w:rPr>
        <w:fldChar w:fldCharType="separate"/>
      </w:r>
      <w:r w:rsidR="00706C26" w:rsidRPr="00706C26">
        <w:rPr>
          <w:rFonts w:ascii="Times New Roman" w:hAnsi="Times New Roman" w:cs="Times New Roman"/>
          <w:noProof/>
          <w:sz w:val="24"/>
          <w:szCs w:val="24"/>
        </w:rPr>
        <w:t>(Pedroso[Org.], 2017)</w:t>
      </w:r>
      <w:r w:rsidR="00F06C7F">
        <w:rPr>
          <w:rFonts w:ascii="Times New Roman" w:hAnsi="Times New Roman" w:cs="Times New Roman"/>
          <w:sz w:val="24"/>
          <w:szCs w:val="24"/>
        </w:rPr>
        <w:fldChar w:fldCharType="end"/>
      </w:r>
      <w:r w:rsidR="00F06C7F">
        <w:rPr>
          <w:rFonts w:ascii="Times New Roman" w:hAnsi="Times New Roman" w:cs="Times New Roman"/>
          <w:sz w:val="24"/>
          <w:szCs w:val="24"/>
        </w:rPr>
        <w:t xml:space="preserve">, </w:t>
      </w:r>
      <w:r w:rsidR="00EE3610">
        <w:rPr>
          <w:rFonts w:ascii="Times New Roman" w:hAnsi="Times New Roman" w:cs="Times New Roman"/>
          <w:sz w:val="24"/>
          <w:szCs w:val="24"/>
        </w:rPr>
        <w:t xml:space="preserve">para </w:t>
      </w:r>
      <w:r w:rsidR="00B028E1">
        <w:rPr>
          <w:rFonts w:ascii="Times New Roman" w:hAnsi="Times New Roman" w:cs="Times New Roman"/>
          <w:sz w:val="24"/>
          <w:szCs w:val="24"/>
        </w:rPr>
        <w:t>promover a alteração dos</w:t>
      </w:r>
      <w:r w:rsidR="00EE3610">
        <w:rPr>
          <w:rFonts w:ascii="Times New Roman" w:hAnsi="Times New Roman" w:cs="Times New Roman"/>
          <w:sz w:val="24"/>
          <w:szCs w:val="24"/>
        </w:rPr>
        <w:t xml:space="preserve"> hábitos de consumo, favorecer as atitudes favoráveis à eficiência energética, </w:t>
      </w:r>
      <w:r w:rsidR="00F06C7F">
        <w:rPr>
          <w:rFonts w:ascii="Times New Roman" w:hAnsi="Times New Roman" w:cs="Times New Roman"/>
          <w:sz w:val="24"/>
          <w:szCs w:val="24"/>
        </w:rPr>
        <w:t>remover os</w:t>
      </w:r>
      <w:r w:rsidR="00EE3610">
        <w:rPr>
          <w:rFonts w:ascii="Times New Roman" w:hAnsi="Times New Roman" w:cs="Times New Roman"/>
          <w:sz w:val="24"/>
          <w:szCs w:val="24"/>
        </w:rPr>
        <w:t xml:space="preserve"> obstáculos à mudança de comportamentos provocada por perceções negativas, não fundamentadas, relativamente aos produtos verdes (mais caros, menor disponibilidade, etc.) e para</w:t>
      </w:r>
      <w:r w:rsidR="00F06C7F">
        <w:rPr>
          <w:rFonts w:ascii="Times New Roman" w:hAnsi="Times New Roman" w:cs="Times New Roman"/>
          <w:sz w:val="24"/>
          <w:szCs w:val="24"/>
        </w:rPr>
        <w:t xml:space="preserve"> uma adequada</w:t>
      </w:r>
      <w:r w:rsidR="00EE3610">
        <w:rPr>
          <w:rFonts w:ascii="Times New Roman" w:hAnsi="Times New Roman" w:cs="Times New Roman"/>
          <w:sz w:val="24"/>
          <w:szCs w:val="24"/>
        </w:rPr>
        <w:t xml:space="preserve"> a compreensão dos graves problemas associados à falta de sustentabilidade</w:t>
      </w:r>
      <w:r w:rsidR="00E30FD7">
        <w:rPr>
          <w:rFonts w:ascii="Times New Roman" w:hAnsi="Times New Roman" w:cs="Times New Roman"/>
          <w:sz w:val="24"/>
          <w:szCs w:val="24"/>
        </w:rPr>
        <w:t xml:space="preserve"> do atual modelo económico.</w:t>
      </w:r>
    </w:p>
    <w:p w14:paraId="27A1C616" w14:textId="2156672B" w:rsidR="00614585" w:rsidRDefault="00305A98" w:rsidP="00EA59B8">
      <w:pPr>
        <w:rPr>
          <w:rFonts w:ascii="Times New Roman" w:hAnsi="Times New Roman" w:cs="Times New Roman"/>
          <w:sz w:val="24"/>
          <w:szCs w:val="24"/>
        </w:rPr>
      </w:pPr>
      <w:r w:rsidRPr="001868F0">
        <w:rPr>
          <w:rFonts w:ascii="Times New Roman" w:hAnsi="Times New Roman" w:cs="Times New Roman"/>
          <w:sz w:val="24"/>
          <w:szCs w:val="24"/>
        </w:rPr>
        <w:t>As ações de Marketing e a Educação Ambiental poderão dar um importante contributo na adoção de comportamentos de poupança e de eficiência energética.</w:t>
      </w:r>
      <w:r>
        <w:rPr>
          <w:rFonts w:ascii="Times New Roman" w:hAnsi="Times New Roman" w:cs="Times New Roman"/>
          <w:sz w:val="24"/>
          <w:szCs w:val="24"/>
        </w:rPr>
        <w:t xml:space="preserve"> </w:t>
      </w:r>
      <w:r w:rsidR="00F06C7F">
        <w:rPr>
          <w:rFonts w:ascii="Times New Roman" w:hAnsi="Times New Roman" w:cs="Times New Roman"/>
          <w:sz w:val="24"/>
          <w:szCs w:val="24"/>
        </w:rPr>
        <w:t xml:space="preserve">Entretanto, as ações a desenvolver necessitam de </w:t>
      </w:r>
      <w:r w:rsidR="000A4D06">
        <w:rPr>
          <w:rFonts w:ascii="Times New Roman" w:hAnsi="Times New Roman" w:cs="Times New Roman"/>
          <w:sz w:val="24"/>
          <w:szCs w:val="24"/>
        </w:rPr>
        <w:t>ser definidas após uma rigorosa caracterização</w:t>
      </w:r>
      <w:r w:rsidR="00F06C7F">
        <w:rPr>
          <w:rFonts w:ascii="Times New Roman" w:hAnsi="Times New Roman" w:cs="Times New Roman"/>
          <w:sz w:val="24"/>
          <w:szCs w:val="24"/>
        </w:rPr>
        <w:t xml:space="preserve"> do </w:t>
      </w:r>
      <w:r w:rsidR="000A4D06">
        <w:rPr>
          <w:rFonts w:ascii="Times New Roman" w:hAnsi="Times New Roman" w:cs="Times New Roman"/>
          <w:sz w:val="24"/>
          <w:szCs w:val="24"/>
        </w:rPr>
        <w:t>público-alvo</w:t>
      </w:r>
      <w:r w:rsidR="00F06C7F">
        <w:rPr>
          <w:rFonts w:ascii="Times New Roman" w:hAnsi="Times New Roman" w:cs="Times New Roman"/>
          <w:sz w:val="24"/>
          <w:szCs w:val="24"/>
        </w:rPr>
        <w:t xml:space="preserve"> de modo a que as estratégias e </w:t>
      </w:r>
      <w:r w:rsidR="000A4D06">
        <w:rPr>
          <w:rFonts w:ascii="Times New Roman" w:hAnsi="Times New Roman" w:cs="Times New Roman"/>
          <w:sz w:val="24"/>
          <w:szCs w:val="24"/>
        </w:rPr>
        <w:t>os recursos</w:t>
      </w:r>
      <w:r w:rsidR="00F06C7F">
        <w:rPr>
          <w:rFonts w:ascii="Times New Roman" w:hAnsi="Times New Roman" w:cs="Times New Roman"/>
          <w:sz w:val="24"/>
          <w:szCs w:val="24"/>
        </w:rPr>
        <w:t xml:space="preserve"> educativos </w:t>
      </w:r>
      <w:r w:rsidR="000A4D06">
        <w:rPr>
          <w:rFonts w:ascii="Times New Roman" w:hAnsi="Times New Roman" w:cs="Times New Roman"/>
          <w:sz w:val="24"/>
          <w:szCs w:val="24"/>
        </w:rPr>
        <w:t xml:space="preserve">deem completa satisfação ás necessidades </w:t>
      </w:r>
      <w:r w:rsidR="00B028E1">
        <w:rPr>
          <w:rFonts w:ascii="Times New Roman" w:hAnsi="Times New Roman" w:cs="Times New Roman"/>
          <w:sz w:val="24"/>
          <w:szCs w:val="24"/>
        </w:rPr>
        <w:t xml:space="preserve">de informação e de formação </w:t>
      </w:r>
      <w:r w:rsidR="000A4D06">
        <w:rPr>
          <w:rFonts w:ascii="Times New Roman" w:hAnsi="Times New Roman" w:cs="Times New Roman"/>
          <w:sz w:val="24"/>
          <w:szCs w:val="24"/>
        </w:rPr>
        <w:t>dos consumidores (atuais ou futuros) e aos objetivos pretendidos. Também é importante ultrapassar as abordagens gerais e os enunciados de princípios e recorrer</w:t>
      </w:r>
      <w:r w:rsidR="00B028E1">
        <w:rPr>
          <w:rFonts w:ascii="Times New Roman" w:hAnsi="Times New Roman" w:cs="Times New Roman"/>
          <w:sz w:val="24"/>
          <w:szCs w:val="24"/>
        </w:rPr>
        <w:t xml:space="preserve"> </w:t>
      </w:r>
      <w:r w:rsidR="00390499">
        <w:rPr>
          <w:rFonts w:ascii="Times New Roman" w:hAnsi="Times New Roman" w:cs="Times New Roman"/>
          <w:sz w:val="24"/>
          <w:szCs w:val="24"/>
        </w:rPr>
        <w:t xml:space="preserve">a </w:t>
      </w:r>
      <w:r w:rsidR="00B028E1">
        <w:rPr>
          <w:rFonts w:ascii="Times New Roman" w:hAnsi="Times New Roman" w:cs="Times New Roman"/>
          <w:sz w:val="24"/>
          <w:szCs w:val="24"/>
        </w:rPr>
        <w:t xml:space="preserve">exemplos e </w:t>
      </w:r>
      <w:r w:rsidR="00390499">
        <w:rPr>
          <w:rFonts w:ascii="Times New Roman" w:hAnsi="Times New Roman" w:cs="Times New Roman"/>
          <w:sz w:val="24"/>
          <w:szCs w:val="24"/>
        </w:rPr>
        <w:t xml:space="preserve">a </w:t>
      </w:r>
      <w:r w:rsidR="00B028E1">
        <w:rPr>
          <w:rFonts w:ascii="Times New Roman" w:hAnsi="Times New Roman" w:cs="Times New Roman"/>
          <w:sz w:val="24"/>
          <w:szCs w:val="24"/>
        </w:rPr>
        <w:t>aplicações concretas</w:t>
      </w:r>
      <w:r w:rsidR="00AE01B3">
        <w:rPr>
          <w:rFonts w:ascii="Times New Roman" w:hAnsi="Times New Roman" w:cs="Times New Roman"/>
          <w:sz w:val="24"/>
          <w:szCs w:val="24"/>
        </w:rPr>
        <w:t xml:space="preserve">, fazer a caracterização da </w:t>
      </w:r>
      <w:r w:rsidR="00756B64">
        <w:rPr>
          <w:rFonts w:ascii="Times New Roman" w:hAnsi="Times New Roman" w:cs="Times New Roman"/>
          <w:sz w:val="24"/>
          <w:szCs w:val="24"/>
        </w:rPr>
        <w:t>realidade nacional</w:t>
      </w:r>
      <w:r w:rsidR="000A4D06">
        <w:rPr>
          <w:rFonts w:ascii="Times New Roman" w:hAnsi="Times New Roman" w:cs="Times New Roman"/>
          <w:sz w:val="24"/>
          <w:szCs w:val="24"/>
        </w:rPr>
        <w:t>, europe</w:t>
      </w:r>
      <w:r w:rsidR="00AE01B3">
        <w:rPr>
          <w:rFonts w:ascii="Times New Roman" w:hAnsi="Times New Roman" w:cs="Times New Roman"/>
          <w:sz w:val="24"/>
          <w:szCs w:val="24"/>
        </w:rPr>
        <w:t>ia</w:t>
      </w:r>
      <w:r w:rsidR="000A4D06">
        <w:rPr>
          <w:rFonts w:ascii="Times New Roman" w:hAnsi="Times New Roman" w:cs="Times New Roman"/>
          <w:sz w:val="24"/>
          <w:szCs w:val="24"/>
        </w:rPr>
        <w:t xml:space="preserve"> e mundial no domínio da energia e </w:t>
      </w:r>
      <w:r w:rsidR="00AE01B3">
        <w:rPr>
          <w:rFonts w:ascii="Times New Roman" w:hAnsi="Times New Roman" w:cs="Times New Roman"/>
          <w:sz w:val="24"/>
          <w:szCs w:val="24"/>
        </w:rPr>
        <w:t>propor as</w:t>
      </w:r>
      <w:r w:rsidR="000A4D06">
        <w:rPr>
          <w:rFonts w:ascii="Times New Roman" w:hAnsi="Times New Roman" w:cs="Times New Roman"/>
          <w:sz w:val="24"/>
          <w:szCs w:val="24"/>
        </w:rPr>
        <w:t xml:space="preserve"> mudanças de comportamento </w:t>
      </w:r>
      <w:r w:rsidR="00AE01B3">
        <w:rPr>
          <w:rFonts w:ascii="Times New Roman" w:hAnsi="Times New Roman" w:cs="Times New Roman"/>
          <w:sz w:val="24"/>
          <w:szCs w:val="24"/>
        </w:rPr>
        <w:t>a</w:t>
      </w:r>
      <w:r w:rsidR="000A4D06">
        <w:rPr>
          <w:rFonts w:ascii="Times New Roman" w:hAnsi="Times New Roman" w:cs="Times New Roman"/>
          <w:sz w:val="24"/>
          <w:szCs w:val="24"/>
        </w:rPr>
        <w:t xml:space="preserve"> efetuar nos estilos de</w:t>
      </w:r>
      <w:r w:rsidR="00B028E1">
        <w:rPr>
          <w:rFonts w:ascii="Times New Roman" w:hAnsi="Times New Roman" w:cs="Times New Roman"/>
          <w:sz w:val="24"/>
          <w:szCs w:val="24"/>
        </w:rPr>
        <w:t xml:space="preserve"> </w:t>
      </w:r>
      <w:r w:rsidR="000A4D06">
        <w:rPr>
          <w:rFonts w:ascii="Times New Roman" w:hAnsi="Times New Roman" w:cs="Times New Roman"/>
          <w:sz w:val="24"/>
          <w:szCs w:val="24"/>
        </w:rPr>
        <w:t>vida</w:t>
      </w:r>
      <w:r w:rsidR="00706C26">
        <w:rPr>
          <w:rFonts w:ascii="Times New Roman" w:hAnsi="Times New Roman" w:cs="Times New Roman"/>
          <w:sz w:val="24"/>
          <w:szCs w:val="24"/>
        </w:rPr>
        <w:t>.</w:t>
      </w:r>
    </w:p>
    <w:p w14:paraId="5BD6C226" w14:textId="77777777" w:rsidR="003528E2" w:rsidRPr="001868F0" w:rsidRDefault="003528E2" w:rsidP="003528E2">
      <w:pPr>
        <w:rPr>
          <w:rFonts w:ascii="Times New Roman" w:hAnsi="Times New Roman" w:cs="Times New Roman"/>
          <w:sz w:val="24"/>
          <w:szCs w:val="24"/>
        </w:rPr>
      </w:pPr>
      <w:r w:rsidRPr="001868F0">
        <w:rPr>
          <w:rFonts w:ascii="Times New Roman" w:hAnsi="Times New Roman" w:cs="Times New Roman"/>
          <w:sz w:val="24"/>
          <w:szCs w:val="24"/>
        </w:rPr>
        <w:t xml:space="preserve">No desenvolvimento de ações de </w:t>
      </w:r>
      <w:r>
        <w:rPr>
          <w:rFonts w:ascii="Times New Roman" w:hAnsi="Times New Roman" w:cs="Times New Roman"/>
          <w:sz w:val="24"/>
          <w:szCs w:val="24"/>
        </w:rPr>
        <w:t>m</w:t>
      </w:r>
      <w:r w:rsidRPr="001868F0">
        <w:rPr>
          <w:rFonts w:ascii="Times New Roman" w:hAnsi="Times New Roman" w:cs="Times New Roman"/>
          <w:sz w:val="24"/>
          <w:szCs w:val="24"/>
        </w:rPr>
        <w:t xml:space="preserve">arketing deverão privilegiar-se as ferramentas digitais, as redes sociais e o </w:t>
      </w:r>
      <w:r>
        <w:rPr>
          <w:rFonts w:ascii="Times New Roman" w:hAnsi="Times New Roman" w:cs="Times New Roman"/>
          <w:sz w:val="24"/>
          <w:szCs w:val="24"/>
        </w:rPr>
        <w:t>m</w:t>
      </w:r>
      <w:r w:rsidRPr="001868F0">
        <w:rPr>
          <w:rFonts w:ascii="Times New Roman" w:hAnsi="Times New Roman" w:cs="Times New Roman"/>
          <w:sz w:val="24"/>
          <w:szCs w:val="24"/>
        </w:rPr>
        <w:t xml:space="preserve">arketing de conteúdo com a elaboração e a divulgação de procedimentos e de guias educativos relevantes com medidas concretas de poupança energética acompanhadas da quantificação dos benefícios económicos e ambientais. </w:t>
      </w:r>
    </w:p>
    <w:p w14:paraId="5C07A58B" w14:textId="08AE2078" w:rsidR="000A4D06" w:rsidRDefault="000A4D06" w:rsidP="00EA59B8">
      <w:pPr>
        <w:rPr>
          <w:rFonts w:ascii="Times New Roman" w:hAnsi="Times New Roman" w:cs="Times New Roman"/>
          <w:sz w:val="24"/>
          <w:szCs w:val="24"/>
        </w:rPr>
      </w:pPr>
      <w:r>
        <w:rPr>
          <w:rFonts w:ascii="Times New Roman" w:hAnsi="Times New Roman" w:cs="Times New Roman"/>
          <w:sz w:val="24"/>
          <w:szCs w:val="24"/>
        </w:rPr>
        <w:lastRenderedPageBreak/>
        <w:t xml:space="preserve">Nas </w:t>
      </w:r>
      <w:r w:rsidR="00432258">
        <w:rPr>
          <w:rFonts w:ascii="Times New Roman" w:hAnsi="Times New Roman" w:cs="Times New Roman"/>
          <w:sz w:val="24"/>
          <w:szCs w:val="24"/>
        </w:rPr>
        <w:t>campanhas</w:t>
      </w:r>
      <w:r>
        <w:rPr>
          <w:rFonts w:ascii="Times New Roman" w:hAnsi="Times New Roman" w:cs="Times New Roman"/>
          <w:sz w:val="24"/>
          <w:szCs w:val="24"/>
        </w:rPr>
        <w:t xml:space="preserve"> de </w:t>
      </w:r>
      <w:r w:rsidR="00905B7D">
        <w:rPr>
          <w:rFonts w:ascii="Times New Roman" w:hAnsi="Times New Roman" w:cs="Times New Roman"/>
          <w:sz w:val="24"/>
          <w:szCs w:val="24"/>
        </w:rPr>
        <w:t xml:space="preserve">promoção </w:t>
      </w:r>
      <w:r>
        <w:rPr>
          <w:rFonts w:ascii="Times New Roman" w:hAnsi="Times New Roman" w:cs="Times New Roman"/>
          <w:sz w:val="24"/>
          <w:szCs w:val="24"/>
        </w:rPr>
        <w:t xml:space="preserve">e de comunicação aos </w:t>
      </w:r>
      <w:r w:rsidR="00432258">
        <w:rPr>
          <w:rFonts w:ascii="Times New Roman" w:hAnsi="Times New Roman" w:cs="Times New Roman"/>
          <w:sz w:val="24"/>
          <w:szCs w:val="24"/>
        </w:rPr>
        <w:t>consumidores</w:t>
      </w:r>
      <w:r>
        <w:rPr>
          <w:rFonts w:ascii="Times New Roman" w:hAnsi="Times New Roman" w:cs="Times New Roman"/>
          <w:sz w:val="24"/>
          <w:szCs w:val="24"/>
        </w:rPr>
        <w:t xml:space="preserve"> as autoridades energéticas nacionais e as grandes empresas deste </w:t>
      </w:r>
      <w:r w:rsidR="00432258">
        <w:rPr>
          <w:rFonts w:ascii="Times New Roman" w:hAnsi="Times New Roman" w:cs="Times New Roman"/>
          <w:sz w:val="24"/>
          <w:szCs w:val="24"/>
        </w:rPr>
        <w:t>setor</w:t>
      </w:r>
      <w:r>
        <w:rPr>
          <w:rFonts w:ascii="Times New Roman" w:hAnsi="Times New Roman" w:cs="Times New Roman"/>
          <w:sz w:val="24"/>
          <w:szCs w:val="24"/>
        </w:rPr>
        <w:t xml:space="preserve"> deverão</w:t>
      </w:r>
      <w:r w:rsidR="00432258">
        <w:rPr>
          <w:rFonts w:ascii="Times New Roman" w:hAnsi="Times New Roman" w:cs="Times New Roman"/>
          <w:sz w:val="24"/>
          <w:szCs w:val="24"/>
        </w:rPr>
        <w:t xml:space="preserve"> apresentar o diagnóstico da situação global, juntamente com as politicas em curso de redução de riscos e  de redução das vulnerabilidades energéticas, a apresentação quantificada dos benefícios económicos e ambientais que os consumidores poderão obter com a mudança de comportamentos e a realização de investimentos nas energias renováveis e deverão elaborar conteúdos digitais relevantes sobre este tema e fornecer</w:t>
      </w:r>
      <w:r w:rsidR="00AE01B3">
        <w:rPr>
          <w:rFonts w:ascii="Times New Roman" w:hAnsi="Times New Roman" w:cs="Times New Roman"/>
          <w:sz w:val="24"/>
          <w:szCs w:val="24"/>
        </w:rPr>
        <w:t>em</w:t>
      </w:r>
      <w:r w:rsidR="00432258">
        <w:rPr>
          <w:rFonts w:ascii="Times New Roman" w:hAnsi="Times New Roman" w:cs="Times New Roman"/>
          <w:sz w:val="24"/>
          <w:szCs w:val="24"/>
        </w:rPr>
        <w:t xml:space="preserve"> indicações de recursos </w:t>
      </w:r>
      <w:r w:rsidR="00432258" w:rsidRPr="003528E2">
        <w:rPr>
          <w:rFonts w:ascii="Times New Roman" w:hAnsi="Times New Roman" w:cs="Times New Roman"/>
          <w:i/>
          <w:sz w:val="24"/>
          <w:szCs w:val="24"/>
        </w:rPr>
        <w:t>online</w:t>
      </w:r>
      <w:r w:rsidR="00432258">
        <w:rPr>
          <w:rFonts w:ascii="Times New Roman" w:hAnsi="Times New Roman" w:cs="Times New Roman"/>
          <w:sz w:val="24"/>
          <w:szCs w:val="24"/>
        </w:rPr>
        <w:t xml:space="preserve"> complementares onde os consumidores poderão aprofundar os seus conhecimentos de poupança e de melhoria da eficiência energética.</w:t>
      </w:r>
    </w:p>
    <w:p w14:paraId="1B2044CF" w14:textId="2DFD8AC0" w:rsidR="001868F0" w:rsidRDefault="00732E7A" w:rsidP="001868F0">
      <w:pPr>
        <w:rPr>
          <w:rFonts w:ascii="Times New Roman" w:hAnsi="Times New Roman" w:cs="Times New Roman"/>
          <w:sz w:val="24"/>
          <w:szCs w:val="24"/>
        </w:rPr>
      </w:pPr>
      <w:r>
        <w:rPr>
          <w:rFonts w:ascii="Times New Roman" w:hAnsi="Times New Roman" w:cs="Times New Roman"/>
          <w:sz w:val="24"/>
          <w:szCs w:val="24"/>
        </w:rPr>
        <w:t xml:space="preserve">A realização do estudo também permitiu constatar a existência de um </w:t>
      </w:r>
      <w:r w:rsidR="001868F0" w:rsidRPr="001868F0">
        <w:rPr>
          <w:rFonts w:ascii="Times New Roman" w:hAnsi="Times New Roman" w:cs="Times New Roman"/>
          <w:sz w:val="24"/>
          <w:szCs w:val="24"/>
        </w:rPr>
        <w:t xml:space="preserve">grande potencial de aplicação das energias renováveis devido aos seus benefícios ambientais e económicos, à sua </w:t>
      </w:r>
      <w:r w:rsidR="003528E2">
        <w:rPr>
          <w:rFonts w:ascii="Times New Roman" w:hAnsi="Times New Roman" w:cs="Times New Roman"/>
          <w:sz w:val="24"/>
          <w:szCs w:val="24"/>
        </w:rPr>
        <w:t xml:space="preserve">(ainda) </w:t>
      </w:r>
      <w:r w:rsidR="001868F0" w:rsidRPr="001868F0">
        <w:rPr>
          <w:rFonts w:ascii="Times New Roman" w:hAnsi="Times New Roman" w:cs="Times New Roman"/>
          <w:sz w:val="24"/>
          <w:szCs w:val="24"/>
        </w:rPr>
        <w:t xml:space="preserve">reduzida expansão nas habitações portuguesas e ao elevado preço médio da eletricidade quando comparado com o praticado </w:t>
      </w:r>
      <w:r w:rsidR="003528E2">
        <w:rPr>
          <w:rFonts w:ascii="Times New Roman" w:hAnsi="Times New Roman" w:cs="Times New Roman"/>
          <w:sz w:val="24"/>
          <w:szCs w:val="24"/>
        </w:rPr>
        <w:t xml:space="preserve">nos </w:t>
      </w:r>
      <w:r w:rsidR="001868F0" w:rsidRPr="001868F0">
        <w:rPr>
          <w:rFonts w:ascii="Times New Roman" w:hAnsi="Times New Roman" w:cs="Times New Roman"/>
          <w:sz w:val="24"/>
          <w:szCs w:val="24"/>
        </w:rPr>
        <w:t>restantes países europeus.</w:t>
      </w:r>
    </w:p>
    <w:p w14:paraId="6101FA1B" w14:textId="11699DA2" w:rsidR="00BF42F5" w:rsidRPr="00CD18B4" w:rsidRDefault="00BF42F5" w:rsidP="00BF42F5">
      <w:pPr>
        <w:pStyle w:val="Cabealho2"/>
      </w:pPr>
      <w:bookmarkStart w:id="224" w:name="_Toc503721966"/>
      <w:r>
        <w:t>Limitações e pesquisas futuras</w:t>
      </w:r>
      <w:bookmarkEnd w:id="224"/>
    </w:p>
    <w:p w14:paraId="460A98C2" w14:textId="49BF8259" w:rsidR="00246B09" w:rsidRPr="00673C1E" w:rsidRDefault="001868F0" w:rsidP="00305A98">
      <w:pPr>
        <w:rPr>
          <w:rFonts w:ascii="Times New Roman" w:hAnsi="Times New Roman" w:cs="Times New Roman"/>
          <w:sz w:val="24"/>
          <w:szCs w:val="24"/>
        </w:rPr>
      </w:pPr>
      <w:r>
        <w:rPr>
          <w:rFonts w:ascii="Times New Roman" w:hAnsi="Times New Roman" w:cs="Times New Roman"/>
          <w:sz w:val="24"/>
          <w:szCs w:val="24"/>
        </w:rPr>
        <w:t>Apesar dos resultados</w:t>
      </w:r>
      <w:r w:rsidR="003528E2">
        <w:rPr>
          <w:rFonts w:ascii="Times New Roman" w:hAnsi="Times New Roman" w:cs="Times New Roman"/>
          <w:sz w:val="24"/>
          <w:szCs w:val="24"/>
        </w:rPr>
        <w:t xml:space="preserve"> positivos </w:t>
      </w:r>
      <w:r>
        <w:rPr>
          <w:rFonts w:ascii="Times New Roman" w:hAnsi="Times New Roman" w:cs="Times New Roman"/>
          <w:sz w:val="24"/>
          <w:szCs w:val="24"/>
        </w:rPr>
        <w:t xml:space="preserve">do estudo </w:t>
      </w:r>
      <w:r w:rsidR="003528E2">
        <w:rPr>
          <w:rFonts w:ascii="Times New Roman" w:hAnsi="Times New Roman" w:cs="Times New Roman"/>
          <w:sz w:val="24"/>
          <w:szCs w:val="24"/>
        </w:rPr>
        <w:t xml:space="preserve">e da melhoria do conhecimento sobre as motivações e a </w:t>
      </w:r>
      <w:r w:rsidRPr="001868F0">
        <w:rPr>
          <w:rFonts w:ascii="Times New Roman" w:hAnsi="Times New Roman" w:cs="Times New Roman"/>
          <w:sz w:val="24"/>
          <w:szCs w:val="24"/>
        </w:rPr>
        <w:t xml:space="preserve">sensibilização de diversos elementos da comunidade educativa para as questões ambientais e </w:t>
      </w:r>
      <w:r w:rsidR="003528E2">
        <w:rPr>
          <w:rFonts w:ascii="Times New Roman" w:hAnsi="Times New Roman" w:cs="Times New Roman"/>
          <w:sz w:val="24"/>
          <w:szCs w:val="24"/>
        </w:rPr>
        <w:t>para a</w:t>
      </w:r>
      <w:r w:rsidRPr="001868F0">
        <w:rPr>
          <w:rFonts w:ascii="Times New Roman" w:hAnsi="Times New Roman" w:cs="Times New Roman"/>
          <w:sz w:val="24"/>
          <w:szCs w:val="24"/>
        </w:rPr>
        <w:t xml:space="preserve"> eficiência energética</w:t>
      </w:r>
      <w:r>
        <w:rPr>
          <w:rFonts w:ascii="Times New Roman" w:hAnsi="Times New Roman" w:cs="Times New Roman"/>
          <w:sz w:val="24"/>
          <w:szCs w:val="24"/>
        </w:rPr>
        <w:t xml:space="preserve">, a investigação apresenta algumas </w:t>
      </w:r>
      <w:r w:rsidR="00246B09">
        <w:rPr>
          <w:rFonts w:ascii="Times New Roman" w:hAnsi="Times New Roman" w:cs="Times New Roman"/>
          <w:sz w:val="24"/>
          <w:szCs w:val="24"/>
        </w:rPr>
        <w:t xml:space="preserve">limitações </w:t>
      </w:r>
      <w:r w:rsidR="00241FB7">
        <w:rPr>
          <w:rFonts w:ascii="Times New Roman" w:hAnsi="Times New Roman" w:cs="Times New Roman"/>
          <w:sz w:val="24"/>
          <w:szCs w:val="24"/>
        </w:rPr>
        <w:t>que devem ser consideradas em posteriores estudos</w:t>
      </w:r>
      <w:r w:rsidR="00673C1E">
        <w:rPr>
          <w:rFonts w:ascii="Times New Roman" w:hAnsi="Times New Roman" w:cs="Times New Roman"/>
          <w:sz w:val="24"/>
          <w:szCs w:val="24"/>
        </w:rPr>
        <w:t>, designadamente</w:t>
      </w:r>
      <w:r w:rsidR="00305A98">
        <w:rPr>
          <w:rFonts w:ascii="Times New Roman" w:hAnsi="Times New Roman" w:cs="Times New Roman"/>
          <w:sz w:val="24"/>
          <w:szCs w:val="24"/>
        </w:rPr>
        <w:t xml:space="preserve"> quanto às</w:t>
      </w:r>
      <w:r w:rsidR="00246B09" w:rsidRPr="00673C1E">
        <w:rPr>
          <w:rFonts w:ascii="Times New Roman" w:hAnsi="Times New Roman" w:cs="Times New Roman"/>
          <w:sz w:val="24"/>
          <w:szCs w:val="24"/>
        </w:rPr>
        <w:t xml:space="preserve"> características</w:t>
      </w:r>
      <w:r w:rsidR="00305A98">
        <w:rPr>
          <w:rFonts w:ascii="Times New Roman" w:hAnsi="Times New Roman" w:cs="Times New Roman"/>
          <w:sz w:val="24"/>
          <w:szCs w:val="24"/>
        </w:rPr>
        <w:t xml:space="preserve"> da amostra no que se refere à sua dimensão e ao modo de </w:t>
      </w:r>
      <w:r w:rsidR="003528E2">
        <w:rPr>
          <w:rFonts w:ascii="Times New Roman" w:hAnsi="Times New Roman" w:cs="Times New Roman"/>
          <w:sz w:val="24"/>
          <w:szCs w:val="24"/>
        </w:rPr>
        <w:t xml:space="preserve">seleção dos participantes </w:t>
      </w:r>
      <w:r w:rsidR="00305A98">
        <w:rPr>
          <w:rFonts w:ascii="Times New Roman" w:hAnsi="Times New Roman" w:cs="Times New Roman"/>
          <w:sz w:val="24"/>
          <w:szCs w:val="24"/>
        </w:rPr>
        <w:t>que afet</w:t>
      </w:r>
      <w:r w:rsidR="00DF55EB">
        <w:rPr>
          <w:rFonts w:ascii="Times New Roman" w:hAnsi="Times New Roman" w:cs="Times New Roman"/>
          <w:sz w:val="24"/>
          <w:szCs w:val="24"/>
        </w:rPr>
        <w:t>aram</w:t>
      </w:r>
      <w:r w:rsidR="00305A98">
        <w:rPr>
          <w:rFonts w:ascii="Times New Roman" w:hAnsi="Times New Roman" w:cs="Times New Roman"/>
          <w:sz w:val="24"/>
          <w:szCs w:val="24"/>
        </w:rPr>
        <w:t xml:space="preserve"> o </w:t>
      </w:r>
      <w:r w:rsidR="00673C1E">
        <w:rPr>
          <w:rFonts w:ascii="Times New Roman" w:hAnsi="Times New Roman" w:cs="Times New Roman"/>
          <w:sz w:val="24"/>
          <w:szCs w:val="24"/>
        </w:rPr>
        <w:t>posterior tratamento de dados</w:t>
      </w:r>
      <w:r w:rsidR="00DF55EB">
        <w:rPr>
          <w:rFonts w:ascii="Times New Roman" w:hAnsi="Times New Roman" w:cs="Times New Roman"/>
          <w:sz w:val="24"/>
          <w:szCs w:val="24"/>
        </w:rPr>
        <w:t xml:space="preserve">, assim como </w:t>
      </w:r>
      <w:r w:rsidR="003528E2">
        <w:rPr>
          <w:rFonts w:ascii="Times New Roman" w:hAnsi="Times New Roman" w:cs="Times New Roman"/>
          <w:sz w:val="24"/>
          <w:szCs w:val="24"/>
        </w:rPr>
        <w:t>a</w:t>
      </w:r>
      <w:r w:rsidR="00C16F73" w:rsidRPr="00673C1E">
        <w:rPr>
          <w:rFonts w:ascii="Times New Roman" w:hAnsi="Times New Roman" w:cs="Times New Roman"/>
          <w:sz w:val="24"/>
          <w:szCs w:val="24"/>
        </w:rPr>
        <w:t xml:space="preserve"> representatividade</w:t>
      </w:r>
      <w:r w:rsidR="00DF3EB3" w:rsidRPr="00673C1E">
        <w:rPr>
          <w:rFonts w:ascii="Times New Roman" w:hAnsi="Times New Roman" w:cs="Times New Roman"/>
          <w:sz w:val="24"/>
          <w:szCs w:val="24"/>
        </w:rPr>
        <w:t xml:space="preserve"> </w:t>
      </w:r>
      <w:r w:rsidR="003528E2">
        <w:rPr>
          <w:rFonts w:ascii="Times New Roman" w:hAnsi="Times New Roman" w:cs="Times New Roman"/>
          <w:sz w:val="24"/>
          <w:szCs w:val="24"/>
        </w:rPr>
        <w:t>dos resultados</w:t>
      </w:r>
      <w:r w:rsidR="00DF55EB">
        <w:rPr>
          <w:rFonts w:ascii="Times New Roman" w:hAnsi="Times New Roman" w:cs="Times New Roman"/>
          <w:sz w:val="24"/>
          <w:szCs w:val="24"/>
        </w:rPr>
        <w:t>,</w:t>
      </w:r>
      <w:r w:rsidR="003528E2">
        <w:rPr>
          <w:rFonts w:ascii="Times New Roman" w:hAnsi="Times New Roman" w:cs="Times New Roman"/>
          <w:sz w:val="24"/>
          <w:szCs w:val="24"/>
        </w:rPr>
        <w:t xml:space="preserve"> não </w:t>
      </w:r>
      <w:r w:rsidR="00DF3EB3" w:rsidRPr="00673C1E">
        <w:rPr>
          <w:rFonts w:ascii="Times New Roman" w:hAnsi="Times New Roman" w:cs="Times New Roman"/>
          <w:sz w:val="24"/>
          <w:szCs w:val="24"/>
        </w:rPr>
        <w:t xml:space="preserve">permitindo a </w:t>
      </w:r>
      <w:r w:rsidR="003528E2">
        <w:rPr>
          <w:rFonts w:ascii="Times New Roman" w:hAnsi="Times New Roman" w:cs="Times New Roman"/>
          <w:sz w:val="24"/>
          <w:szCs w:val="24"/>
        </w:rPr>
        <w:t xml:space="preserve">sua </w:t>
      </w:r>
      <w:r w:rsidR="00DF3EB3" w:rsidRPr="00673C1E">
        <w:rPr>
          <w:rFonts w:ascii="Times New Roman" w:hAnsi="Times New Roman" w:cs="Times New Roman"/>
          <w:sz w:val="24"/>
          <w:szCs w:val="24"/>
        </w:rPr>
        <w:t>generalização</w:t>
      </w:r>
      <w:r w:rsidR="003528E2">
        <w:rPr>
          <w:rFonts w:ascii="Times New Roman" w:hAnsi="Times New Roman" w:cs="Times New Roman"/>
          <w:sz w:val="24"/>
          <w:szCs w:val="24"/>
        </w:rPr>
        <w:t xml:space="preserve">. </w:t>
      </w:r>
      <w:r w:rsidR="00734DDF">
        <w:rPr>
          <w:rFonts w:ascii="Times New Roman" w:hAnsi="Times New Roman" w:cs="Times New Roman"/>
          <w:sz w:val="24"/>
          <w:szCs w:val="24"/>
        </w:rPr>
        <w:t xml:space="preserve">Embora inicialmente se </w:t>
      </w:r>
      <w:r w:rsidR="00DF55EB">
        <w:rPr>
          <w:rFonts w:ascii="Times New Roman" w:hAnsi="Times New Roman" w:cs="Times New Roman"/>
          <w:sz w:val="24"/>
          <w:szCs w:val="24"/>
        </w:rPr>
        <w:t xml:space="preserve">antecipassem algumas </w:t>
      </w:r>
      <w:r w:rsidR="00734DDF">
        <w:rPr>
          <w:rFonts w:ascii="Times New Roman" w:hAnsi="Times New Roman" w:cs="Times New Roman"/>
          <w:sz w:val="24"/>
          <w:szCs w:val="24"/>
        </w:rPr>
        <w:t xml:space="preserve">dessas limitações existia uma expectativa de </w:t>
      </w:r>
      <w:r w:rsidR="00DF55EB">
        <w:rPr>
          <w:rFonts w:ascii="Times New Roman" w:hAnsi="Times New Roman" w:cs="Times New Roman"/>
          <w:sz w:val="24"/>
          <w:szCs w:val="24"/>
        </w:rPr>
        <w:t>se conseguir uma maior</w:t>
      </w:r>
      <w:r w:rsidR="00734DDF">
        <w:rPr>
          <w:rFonts w:ascii="Times New Roman" w:hAnsi="Times New Roman" w:cs="Times New Roman"/>
          <w:sz w:val="24"/>
          <w:szCs w:val="24"/>
        </w:rPr>
        <w:t xml:space="preserve"> percentagem </w:t>
      </w:r>
      <w:r w:rsidR="00DF55EB">
        <w:rPr>
          <w:rFonts w:ascii="Times New Roman" w:hAnsi="Times New Roman" w:cs="Times New Roman"/>
          <w:sz w:val="24"/>
          <w:szCs w:val="24"/>
        </w:rPr>
        <w:t xml:space="preserve">de </w:t>
      </w:r>
      <w:r w:rsidR="00734DDF">
        <w:rPr>
          <w:rFonts w:ascii="Times New Roman" w:hAnsi="Times New Roman" w:cs="Times New Roman"/>
          <w:sz w:val="24"/>
          <w:szCs w:val="24"/>
        </w:rPr>
        <w:t xml:space="preserve">respondentes ao inquérito </w:t>
      </w:r>
    </w:p>
    <w:p w14:paraId="65EFE2C8" w14:textId="4FF0B32B" w:rsidR="00C835DA" w:rsidRDefault="00673C1E" w:rsidP="00C835DA">
      <w:pPr>
        <w:rPr>
          <w:rFonts w:ascii="Times New Roman" w:hAnsi="Times New Roman" w:cs="Times New Roman"/>
          <w:sz w:val="24"/>
          <w:szCs w:val="24"/>
        </w:rPr>
      </w:pPr>
      <w:r>
        <w:rPr>
          <w:rFonts w:ascii="Times New Roman" w:hAnsi="Times New Roman" w:cs="Times New Roman"/>
          <w:sz w:val="24"/>
          <w:szCs w:val="24"/>
        </w:rPr>
        <w:t>No que se refere a pesquisas futuras</w:t>
      </w:r>
      <w:r w:rsidR="00C835DA">
        <w:rPr>
          <w:rFonts w:ascii="Times New Roman" w:hAnsi="Times New Roman" w:cs="Times New Roman"/>
          <w:sz w:val="24"/>
          <w:szCs w:val="24"/>
        </w:rPr>
        <w:t xml:space="preserve"> </w:t>
      </w:r>
      <w:r w:rsidR="00DF55EB">
        <w:rPr>
          <w:rFonts w:ascii="Times New Roman" w:hAnsi="Times New Roman" w:cs="Times New Roman"/>
          <w:sz w:val="24"/>
          <w:szCs w:val="24"/>
        </w:rPr>
        <w:t>recomenda-se a realização de</w:t>
      </w:r>
      <w:r w:rsidR="00DF3EB3">
        <w:rPr>
          <w:rFonts w:ascii="Times New Roman" w:hAnsi="Times New Roman" w:cs="Times New Roman"/>
          <w:sz w:val="24"/>
          <w:szCs w:val="24"/>
        </w:rPr>
        <w:t xml:space="preserve"> um estudo </w:t>
      </w:r>
      <w:r w:rsidR="003528E2">
        <w:rPr>
          <w:rFonts w:ascii="Times New Roman" w:hAnsi="Times New Roman" w:cs="Times New Roman"/>
          <w:sz w:val="24"/>
          <w:szCs w:val="24"/>
        </w:rPr>
        <w:t xml:space="preserve">com </w:t>
      </w:r>
      <w:r w:rsidR="00DF3EB3">
        <w:rPr>
          <w:rFonts w:ascii="Times New Roman" w:hAnsi="Times New Roman" w:cs="Times New Roman"/>
          <w:sz w:val="24"/>
          <w:szCs w:val="24"/>
        </w:rPr>
        <w:t xml:space="preserve">uma amostra </w:t>
      </w:r>
      <w:r w:rsidR="00DF55EB">
        <w:rPr>
          <w:rFonts w:ascii="Times New Roman" w:hAnsi="Times New Roman" w:cs="Times New Roman"/>
          <w:sz w:val="24"/>
          <w:szCs w:val="24"/>
        </w:rPr>
        <w:t>integrando</w:t>
      </w:r>
      <w:r w:rsidR="003528E2">
        <w:rPr>
          <w:rFonts w:ascii="Times New Roman" w:hAnsi="Times New Roman" w:cs="Times New Roman"/>
          <w:sz w:val="24"/>
          <w:szCs w:val="24"/>
        </w:rPr>
        <w:t xml:space="preserve"> participantes de </w:t>
      </w:r>
      <w:r w:rsidR="00DF3EB3">
        <w:rPr>
          <w:rFonts w:ascii="Times New Roman" w:hAnsi="Times New Roman" w:cs="Times New Roman"/>
          <w:sz w:val="24"/>
          <w:szCs w:val="24"/>
        </w:rPr>
        <w:t xml:space="preserve">várias zonas </w:t>
      </w:r>
      <w:r>
        <w:rPr>
          <w:rFonts w:ascii="Times New Roman" w:hAnsi="Times New Roman" w:cs="Times New Roman"/>
          <w:sz w:val="24"/>
          <w:szCs w:val="24"/>
        </w:rPr>
        <w:t>do país</w:t>
      </w:r>
      <w:r w:rsidR="00E53858">
        <w:rPr>
          <w:rFonts w:ascii="Times New Roman" w:hAnsi="Times New Roman" w:cs="Times New Roman"/>
          <w:sz w:val="24"/>
          <w:szCs w:val="24"/>
        </w:rPr>
        <w:t xml:space="preserve">, </w:t>
      </w:r>
      <w:r w:rsidR="00DF55EB">
        <w:rPr>
          <w:rFonts w:ascii="Times New Roman" w:hAnsi="Times New Roman" w:cs="Times New Roman"/>
          <w:sz w:val="24"/>
          <w:szCs w:val="24"/>
        </w:rPr>
        <w:t>dentro</w:t>
      </w:r>
      <w:r w:rsidR="00E53858">
        <w:rPr>
          <w:rFonts w:ascii="Times New Roman" w:hAnsi="Times New Roman" w:cs="Times New Roman"/>
          <w:sz w:val="24"/>
          <w:szCs w:val="24"/>
        </w:rPr>
        <w:t xml:space="preserve"> da faixa etária </w:t>
      </w:r>
      <w:r w:rsidR="00DF55EB">
        <w:rPr>
          <w:rFonts w:ascii="Times New Roman" w:hAnsi="Times New Roman" w:cs="Times New Roman"/>
          <w:sz w:val="24"/>
          <w:szCs w:val="24"/>
        </w:rPr>
        <w:t>d</w:t>
      </w:r>
      <w:r w:rsidR="00E53858">
        <w:rPr>
          <w:rFonts w:ascii="Times New Roman" w:hAnsi="Times New Roman" w:cs="Times New Roman"/>
          <w:sz w:val="24"/>
          <w:szCs w:val="24"/>
        </w:rPr>
        <w:t xml:space="preserve">os 18 </w:t>
      </w:r>
      <w:r w:rsidR="00DF55EB">
        <w:rPr>
          <w:rFonts w:ascii="Times New Roman" w:hAnsi="Times New Roman" w:cs="Times New Roman"/>
          <w:sz w:val="24"/>
          <w:szCs w:val="24"/>
        </w:rPr>
        <w:t>aos</w:t>
      </w:r>
      <w:r w:rsidR="00E53858">
        <w:rPr>
          <w:rFonts w:ascii="Times New Roman" w:hAnsi="Times New Roman" w:cs="Times New Roman"/>
          <w:sz w:val="24"/>
          <w:szCs w:val="24"/>
        </w:rPr>
        <w:t xml:space="preserve"> 25 anos,</w:t>
      </w:r>
      <w:r w:rsidR="00DF55EB">
        <w:rPr>
          <w:rFonts w:ascii="Times New Roman" w:hAnsi="Times New Roman" w:cs="Times New Roman"/>
          <w:sz w:val="24"/>
          <w:szCs w:val="24"/>
        </w:rPr>
        <w:t xml:space="preserve"> devido à sua maior adesão às tecnologias digitais,</w:t>
      </w:r>
      <w:r w:rsidR="00E53858">
        <w:rPr>
          <w:rFonts w:ascii="Times New Roman" w:hAnsi="Times New Roman" w:cs="Times New Roman"/>
          <w:sz w:val="24"/>
          <w:szCs w:val="24"/>
        </w:rPr>
        <w:t xml:space="preserve"> com</w:t>
      </w:r>
      <w:r w:rsidR="00DF3EB3">
        <w:rPr>
          <w:rFonts w:ascii="Times New Roman" w:hAnsi="Times New Roman" w:cs="Times New Roman"/>
          <w:sz w:val="24"/>
          <w:szCs w:val="24"/>
        </w:rPr>
        <w:t xml:space="preserve"> critérios que permitissem uma escolha aleatória dos </w:t>
      </w:r>
      <w:r>
        <w:rPr>
          <w:rFonts w:ascii="Times New Roman" w:hAnsi="Times New Roman" w:cs="Times New Roman"/>
          <w:sz w:val="24"/>
          <w:szCs w:val="24"/>
        </w:rPr>
        <w:t>participantes</w:t>
      </w:r>
      <w:r w:rsidR="00C835DA">
        <w:rPr>
          <w:rFonts w:ascii="Times New Roman" w:hAnsi="Times New Roman" w:cs="Times New Roman"/>
          <w:sz w:val="24"/>
          <w:szCs w:val="24"/>
        </w:rPr>
        <w:t xml:space="preserve"> e que permitissem </w:t>
      </w:r>
      <w:r w:rsidR="00E53858">
        <w:rPr>
          <w:rFonts w:ascii="Times New Roman" w:hAnsi="Times New Roman" w:cs="Times New Roman"/>
          <w:sz w:val="24"/>
          <w:szCs w:val="24"/>
        </w:rPr>
        <w:t xml:space="preserve">a investigação das suas motivações </w:t>
      </w:r>
      <w:r w:rsidR="00DF55EB">
        <w:rPr>
          <w:rFonts w:ascii="Times New Roman" w:hAnsi="Times New Roman" w:cs="Times New Roman"/>
          <w:sz w:val="24"/>
          <w:szCs w:val="24"/>
        </w:rPr>
        <w:t xml:space="preserve">e a influência do Marketing digital, </w:t>
      </w:r>
      <w:r w:rsidR="00E53858">
        <w:rPr>
          <w:rFonts w:ascii="Times New Roman" w:hAnsi="Times New Roman" w:cs="Times New Roman"/>
          <w:sz w:val="24"/>
          <w:szCs w:val="24"/>
        </w:rPr>
        <w:t>relativamente à eficiência energética.</w:t>
      </w:r>
    </w:p>
    <w:p w14:paraId="76A026FB" w14:textId="7A66E5A1" w:rsidR="00673C1E" w:rsidRDefault="00C835DA" w:rsidP="00E53858">
      <w:pPr>
        <w:rPr>
          <w:rFonts w:ascii="Times New Roman" w:hAnsi="Times New Roman" w:cs="Times New Roman"/>
          <w:sz w:val="24"/>
          <w:szCs w:val="24"/>
        </w:rPr>
      </w:pPr>
      <w:r>
        <w:rPr>
          <w:rFonts w:ascii="Times New Roman" w:hAnsi="Times New Roman" w:cs="Times New Roman"/>
          <w:sz w:val="24"/>
          <w:szCs w:val="24"/>
        </w:rPr>
        <w:t xml:space="preserve">Também </w:t>
      </w:r>
      <w:r w:rsidR="00DF55EB">
        <w:rPr>
          <w:rFonts w:ascii="Times New Roman" w:hAnsi="Times New Roman" w:cs="Times New Roman"/>
          <w:sz w:val="24"/>
          <w:szCs w:val="24"/>
        </w:rPr>
        <w:t>se propõe como estudo futuro a investigação das</w:t>
      </w:r>
      <w:r w:rsidR="00734DDF">
        <w:rPr>
          <w:rFonts w:ascii="Times New Roman" w:hAnsi="Times New Roman" w:cs="Times New Roman"/>
          <w:sz w:val="24"/>
          <w:szCs w:val="24"/>
        </w:rPr>
        <w:t xml:space="preserve"> </w:t>
      </w:r>
      <w:r w:rsidR="00DF55EB">
        <w:rPr>
          <w:rFonts w:ascii="Times New Roman" w:hAnsi="Times New Roman" w:cs="Times New Roman"/>
          <w:sz w:val="24"/>
          <w:szCs w:val="24"/>
        </w:rPr>
        <w:t>vantagens comparativas da utilização dos diversos</w:t>
      </w:r>
      <w:r w:rsidR="00734DDF">
        <w:rPr>
          <w:rFonts w:ascii="Times New Roman" w:hAnsi="Times New Roman" w:cs="Times New Roman"/>
          <w:sz w:val="24"/>
          <w:szCs w:val="24"/>
        </w:rPr>
        <w:t xml:space="preserve"> meios de comunicação (televisão, websites e redes sociais, etc.)  na transmissão e </w:t>
      </w:r>
      <w:r w:rsidR="00DF55EB">
        <w:rPr>
          <w:rFonts w:ascii="Times New Roman" w:hAnsi="Times New Roman" w:cs="Times New Roman"/>
          <w:sz w:val="24"/>
          <w:szCs w:val="24"/>
        </w:rPr>
        <w:t xml:space="preserve">na </w:t>
      </w:r>
      <w:r w:rsidR="00734DDF">
        <w:rPr>
          <w:rFonts w:ascii="Times New Roman" w:hAnsi="Times New Roman" w:cs="Times New Roman"/>
          <w:sz w:val="24"/>
          <w:szCs w:val="24"/>
        </w:rPr>
        <w:t>promoção de conteúdos de eficiência energética</w:t>
      </w:r>
      <w:r w:rsidR="00E53858">
        <w:rPr>
          <w:rFonts w:ascii="Times New Roman" w:hAnsi="Times New Roman" w:cs="Times New Roman"/>
          <w:sz w:val="24"/>
          <w:szCs w:val="24"/>
        </w:rPr>
        <w:t xml:space="preserve">, para amostras </w:t>
      </w:r>
      <w:r w:rsidR="00E53858">
        <w:rPr>
          <w:rFonts w:ascii="Times New Roman" w:hAnsi="Times New Roman" w:cs="Times New Roman"/>
          <w:sz w:val="24"/>
          <w:szCs w:val="24"/>
        </w:rPr>
        <w:lastRenderedPageBreak/>
        <w:t>abrangendo indivíduos com diversas características quanto à faixa etária, habilitações e nível de rendimento</w:t>
      </w:r>
      <w:r w:rsidR="003528E2">
        <w:rPr>
          <w:rFonts w:ascii="Times New Roman" w:hAnsi="Times New Roman" w:cs="Times New Roman"/>
          <w:sz w:val="24"/>
          <w:szCs w:val="24"/>
        </w:rPr>
        <w:t>.</w:t>
      </w:r>
      <w:r w:rsidR="00732E7A">
        <w:rPr>
          <w:rFonts w:ascii="Times New Roman" w:hAnsi="Times New Roman" w:cs="Times New Roman"/>
          <w:sz w:val="24"/>
          <w:szCs w:val="24"/>
        </w:rPr>
        <w:t xml:space="preserve"> </w:t>
      </w:r>
    </w:p>
    <w:p w14:paraId="461ABAFA" w14:textId="48113592" w:rsidR="00BF3935" w:rsidRDefault="006D0A09">
      <w:r w:rsidRPr="007D23CD">
        <w:br w:type="page"/>
      </w:r>
    </w:p>
    <w:bookmarkStart w:id="225" w:name="_Toc363068993" w:displacedByCustomXml="next"/>
    <w:bookmarkStart w:id="226" w:name="_Toc363069119" w:displacedByCustomXml="next"/>
    <w:bookmarkStart w:id="227" w:name="_Toc363069186" w:displacedByCustomXml="next"/>
    <w:bookmarkStart w:id="228" w:name="_Toc503721967" w:displacedByCustomXml="next"/>
    <w:sdt>
      <w:sdtPr>
        <w:rPr>
          <w:rFonts w:asciiTheme="minorHAnsi" w:eastAsiaTheme="minorHAnsi" w:hAnsiTheme="minorHAnsi" w:cstheme="minorBidi"/>
          <w:b w:val="0"/>
          <w:bCs w:val="0"/>
          <w:sz w:val="22"/>
          <w:szCs w:val="22"/>
        </w:rPr>
        <w:id w:val="446668354"/>
        <w:docPartObj>
          <w:docPartGallery w:val="Bibliographies"/>
          <w:docPartUnique/>
        </w:docPartObj>
      </w:sdtPr>
      <w:sdtEndPr>
        <w:rPr>
          <w:rFonts w:eastAsiaTheme="minorEastAsia"/>
        </w:rPr>
      </w:sdtEndPr>
      <w:sdtContent>
        <w:bookmarkEnd w:id="227" w:displacedByCustomXml="prev"/>
        <w:bookmarkEnd w:id="226" w:displacedByCustomXml="prev"/>
        <w:bookmarkEnd w:id="225" w:displacedByCustomXml="prev"/>
        <w:p w14:paraId="0A83E25D" w14:textId="2485E7DC" w:rsidR="009C1576" w:rsidRPr="00C11580" w:rsidRDefault="00EE0827" w:rsidP="007012EB">
          <w:pPr>
            <w:pStyle w:val="Ttulo1"/>
            <w:numPr>
              <w:ilvl w:val="0"/>
              <w:numId w:val="0"/>
            </w:numPr>
          </w:pPr>
          <w:r>
            <w:t>Referências</w:t>
          </w:r>
          <w:bookmarkEnd w:id="228"/>
        </w:p>
        <w:sdt>
          <w:sdtPr>
            <w:id w:val="111145805"/>
            <w:bibliography/>
          </w:sdtPr>
          <w:sdtContent>
            <w:p w14:paraId="72E71A69" w14:textId="77777777" w:rsidR="00657B7E" w:rsidRDefault="00B853BE" w:rsidP="00657B7E">
              <w:pPr>
                <w:pStyle w:val="Bibliografia"/>
                <w:ind w:left="720" w:hanging="720"/>
                <w:rPr>
                  <w:noProof/>
                  <w:sz w:val="24"/>
                  <w:szCs w:val="24"/>
                </w:rPr>
              </w:pPr>
              <w:r w:rsidRPr="007D23CD">
                <w:rPr>
                  <w:sz w:val="20"/>
                  <w:szCs w:val="20"/>
                </w:rPr>
                <w:fldChar w:fldCharType="begin"/>
              </w:r>
              <w:r w:rsidR="009C1576" w:rsidRPr="002B675C">
                <w:rPr>
                  <w:sz w:val="20"/>
                  <w:szCs w:val="20"/>
                  <w:lang w:val="en-US"/>
                </w:rPr>
                <w:instrText xml:space="preserve"> BIBLIOGRAPHY </w:instrText>
              </w:r>
              <w:r w:rsidRPr="007D23CD">
                <w:rPr>
                  <w:sz w:val="20"/>
                  <w:szCs w:val="20"/>
                </w:rPr>
                <w:fldChar w:fldCharType="separate"/>
              </w:r>
              <w:r w:rsidR="00657B7E">
                <w:rPr>
                  <w:noProof/>
                </w:rPr>
                <w:t xml:space="preserve">Adene. (2012). </w:t>
              </w:r>
              <w:r w:rsidR="00657B7E">
                <w:rPr>
                  <w:i/>
                  <w:iCs/>
                  <w:noProof/>
                </w:rPr>
                <w:t>Guia da Eficiência Energética.</w:t>
              </w:r>
              <w:r w:rsidR="00657B7E">
                <w:rPr>
                  <w:noProof/>
                </w:rPr>
                <w:t xml:space="preserve"> Lisboa: Adene.</w:t>
              </w:r>
            </w:p>
            <w:p w14:paraId="26ED255B" w14:textId="77777777" w:rsidR="00657B7E" w:rsidRDefault="00657B7E" w:rsidP="00657B7E">
              <w:pPr>
                <w:pStyle w:val="Bibliografia"/>
                <w:ind w:left="720" w:hanging="720"/>
                <w:rPr>
                  <w:noProof/>
                </w:rPr>
              </w:pPr>
              <w:r>
                <w:rPr>
                  <w:noProof/>
                </w:rPr>
                <w:t xml:space="preserve">Adene. (2016a). </w:t>
              </w:r>
              <w:r>
                <w:rPr>
                  <w:i/>
                  <w:iCs/>
                  <w:noProof/>
                </w:rPr>
                <w:t>Medidas PPEC - Plano de Promoção da Eficiência do Consumo de Energia Elétrica.</w:t>
              </w:r>
              <w:r>
                <w:rPr>
                  <w:noProof/>
                </w:rPr>
                <w:t xml:space="preserve"> Obtido de Adene - Agência para a energ ia: http://www.adene.pt/ppec/node/2707</w:t>
              </w:r>
            </w:p>
            <w:p w14:paraId="72BEED98" w14:textId="77777777" w:rsidR="00657B7E" w:rsidRDefault="00657B7E" w:rsidP="00657B7E">
              <w:pPr>
                <w:pStyle w:val="Bibliografia"/>
                <w:ind w:left="720" w:hanging="720"/>
                <w:rPr>
                  <w:noProof/>
                </w:rPr>
              </w:pPr>
              <w:r>
                <w:rPr>
                  <w:noProof/>
                </w:rPr>
                <w:t xml:space="preserve">Adene. (2016b). </w:t>
              </w:r>
              <w:r>
                <w:rPr>
                  <w:i/>
                  <w:iCs/>
                  <w:noProof/>
                </w:rPr>
                <w:t>Planear. Planos e Programas.</w:t>
              </w:r>
              <w:r>
                <w:rPr>
                  <w:noProof/>
                </w:rPr>
                <w:t xml:space="preserve"> Obtido em 2 de Agosto de 2017, de Adene Agência para a energia: http://www.adene.pt/programa/pnaer-2020-plano-nacional-de-acao-para-energias</w:t>
              </w:r>
            </w:p>
            <w:p w14:paraId="21ADE2BF" w14:textId="77777777" w:rsidR="00657B7E" w:rsidRDefault="00657B7E" w:rsidP="00657B7E">
              <w:pPr>
                <w:pStyle w:val="Bibliografia"/>
                <w:ind w:left="720" w:hanging="720"/>
                <w:rPr>
                  <w:noProof/>
                </w:rPr>
              </w:pPr>
              <w:r>
                <w:rPr>
                  <w:noProof/>
                </w:rPr>
                <w:t xml:space="preserve">Adene. (2017). Manual da Etiqueta Energética. </w:t>
              </w:r>
              <w:r>
                <w:rPr>
                  <w:i/>
                  <w:iCs/>
                  <w:noProof/>
                </w:rPr>
                <w:t>ADENE- Agência para a Energia</w:t>
              </w:r>
              <w:r>
                <w:rPr>
                  <w:noProof/>
                </w:rPr>
                <w:t>, pp. 1-12.</w:t>
              </w:r>
            </w:p>
            <w:p w14:paraId="26E07D0C" w14:textId="77777777" w:rsidR="00657B7E" w:rsidRDefault="00657B7E" w:rsidP="00657B7E">
              <w:pPr>
                <w:pStyle w:val="Bibliografia"/>
                <w:ind w:left="720" w:hanging="720"/>
                <w:rPr>
                  <w:noProof/>
                </w:rPr>
              </w:pPr>
              <w:r>
                <w:rPr>
                  <w:noProof/>
                </w:rPr>
                <w:t xml:space="preserve">Adolpho, C. (2012). </w:t>
              </w:r>
              <w:r>
                <w:rPr>
                  <w:i/>
                  <w:iCs/>
                  <w:noProof/>
                </w:rPr>
                <w:t>Os 8Ps do Marketing Digital.</w:t>
              </w:r>
              <w:r>
                <w:rPr>
                  <w:noProof/>
                </w:rPr>
                <w:t xml:space="preserve"> Lisboa: Texto Editores.</w:t>
              </w:r>
            </w:p>
            <w:p w14:paraId="0D2A1007" w14:textId="77777777" w:rsidR="00657B7E" w:rsidRDefault="00657B7E" w:rsidP="00657B7E">
              <w:pPr>
                <w:pStyle w:val="Bibliografia"/>
                <w:ind w:left="720" w:hanging="720"/>
                <w:rPr>
                  <w:noProof/>
                </w:rPr>
              </w:pPr>
              <w:r>
                <w:rPr>
                  <w:noProof/>
                </w:rPr>
                <w:t xml:space="preserve">Afonso, C., &amp; Borges, L. (2013). </w:t>
              </w:r>
              <w:r>
                <w:rPr>
                  <w:i/>
                  <w:iCs/>
                  <w:noProof/>
                </w:rPr>
                <w:t>Social Target - Da estratégia à implementação .</w:t>
              </w:r>
              <w:r>
                <w:rPr>
                  <w:noProof/>
                </w:rPr>
                <w:t xml:space="preserve"> Barreiro: Topbooks.</w:t>
              </w:r>
            </w:p>
            <w:p w14:paraId="21B587C7" w14:textId="77777777" w:rsidR="00657B7E" w:rsidRDefault="00657B7E" w:rsidP="00657B7E">
              <w:pPr>
                <w:pStyle w:val="Bibliografia"/>
                <w:ind w:left="720" w:hanging="720"/>
                <w:rPr>
                  <w:noProof/>
                </w:rPr>
              </w:pPr>
              <w:r>
                <w:rPr>
                  <w:noProof/>
                </w:rPr>
                <w:t xml:space="preserve">Aguiar, C. (2017). </w:t>
              </w:r>
              <w:r>
                <w:rPr>
                  <w:i/>
                  <w:iCs/>
                  <w:noProof/>
                </w:rPr>
                <w:t>Contadores inteligentes chegam a um milhão de casas já em 2017.</w:t>
              </w:r>
              <w:r>
                <w:rPr>
                  <w:noProof/>
                </w:rPr>
                <w:t xml:space="preserve"> Obtido em 2 de Agosto de 2017, de Energia Inteligente: http://www.energiainteligente.pt/2016/06/28/3099/</w:t>
              </w:r>
            </w:p>
            <w:p w14:paraId="4C26AFB7" w14:textId="77777777" w:rsidR="00657B7E" w:rsidRDefault="00657B7E" w:rsidP="00657B7E">
              <w:pPr>
                <w:pStyle w:val="Bibliografia"/>
                <w:ind w:left="720" w:hanging="720"/>
                <w:rPr>
                  <w:noProof/>
                </w:rPr>
              </w:pPr>
              <w:r>
                <w:rPr>
                  <w:noProof/>
                </w:rPr>
                <w:t xml:space="preserve">Ajzen, I., &amp; Fishbein, M. (1980). </w:t>
              </w:r>
              <w:r>
                <w:rPr>
                  <w:i/>
                  <w:iCs/>
                  <w:noProof/>
                </w:rPr>
                <w:t>Understanding attitudes and predicting social behavior.</w:t>
              </w:r>
              <w:r>
                <w:rPr>
                  <w:noProof/>
                </w:rPr>
                <w:t xml:space="preserve"> New Jersey: Prentice Hall.</w:t>
              </w:r>
            </w:p>
            <w:p w14:paraId="032FD1D5" w14:textId="77777777" w:rsidR="00657B7E" w:rsidRDefault="00657B7E" w:rsidP="00657B7E">
              <w:pPr>
                <w:pStyle w:val="Bibliografia"/>
                <w:ind w:left="720" w:hanging="720"/>
                <w:rPr>
                  <w:noProof/>
                </w:rPr>
              </w:pPr>
              <w:r>
                <w:rPr>
                  <w:noProof/>
                </w:rPr>
                <w:t xml:space="preserve">Almeida[et al], A. (2011). Characterization of the household electricity consumption in the EU, potential energy savings and specific policy recommendations. </w:t>
              </w:r>
              <w:r>
                <w:rPr>
                  <w:i/>
                  <w:iCs/>
                  <w:noProof/>
                </w:rPr>
                <w:t>Energy and Buildings, 43, nº 8</w:t>
              </w:r>
              <w:r>
                <w:rPr>
                  <w:noProof/>
                </w:rPr>
                <w:t>, pp. 1884-1894.</w:t>
              </w:r>
            </w:p>
            <w:p w14:paraId="5C917D64" w14:textId="77777777" w:rsidR="00657B7E" w:rsidRDefault="00657B7E" w:rsidP="00657B7E">
              <w:pPr>
                <w:pStyle w:val="Bibliografia"/>
                <w:ind w:left="720" w:hanging="720"/>
                <w:rPr>
                  <w:noProof/>
                </w:rPr>
              </w:pPr>
              <w:r>
                <w:rPr>
                  <w:noProof/>
                </w:rPr>
                <w:t xml:space="preserve">AMA. (2013). </w:t>
              </w:r>
              <w:r>
                <w:rPr>
                  <w:i/>
                  <w:iCs/>
                  <w:noProof/>
                </w:rPr>
                <w:t>Definition of Marketing.</w:t>
              </w:r>
              <w:r>
                <w:rPr>
                  <w:noProof/>
                </w:rPr>
                <w:t xml:space="preserve"> Obtido em 20 de Dezembro de 2016, de American Marketing Association: https://www.ama.org/AboutAMA/Pages/Definition-of-Marketing.aspx</w:t>
              </w:r>
            </w:p>
            <w:p w14:paraId="54845B31" w14:textId="77777777" w:rsidR="00657B7E" w:rsidRDefault="00657B7E" w:rsidP="00657B7E">
              <w:pPr>
                <w:pStyle w:val="Bibliografia"/>
                <w:ind w:left="720" w:hanging="720"/>
                <w:rPr>
                  <w:noProof/>
                </w:rPr>
              </w:pPr>
              <w:r>
                <w:rPr>
                  <w:noProof/>
                </w:rPr>
                <w:t xml:space="preserve">Andersson, P. (2016). Compensa comprar um painel solar? </w:t>
              </w:r>
              <w:r>
                <w:rPr>
                  <w:i/>
                  <w:iCs/>
                  <w:noProof/>
                </w:rPr>
                <w:t>Jornal Expresso - Seção de Economia</w:t>
              </w:r>
              <w:r>
                <w:rPr>
                  <w:noProof/>
                </w:rPr>
                <w:t>.</w:t>
              </w:r>
            </w:p>
            <w:p w14:paraId="74AB4CED" w14:textId="77777777" w:rsidR="00657B7E" w:rsidRDefault="00657B7E" w:rsidP="00657B7E">
              <w:pPr>
                <w:pStyle w:val="Bibliografia"/>
                <w:ind w:left="720" w:hanging="720"/>
                <w:rPr>
                  <w:noProof/>
                </w:rPr>
              </w:pPr>
              <w:r>
                <w:rPr>
                  <w:noProof/>
                </w:rPr>
                <w:t xml:space="preserve">Andersson, P. (2017). </w:t>
              </w:r>
              <w:r>
                <w:rPr>
                  <w:i/>
                  <w:iCs/>
                  <w:noProof/>
                </w:rPr>
                <w:t>Painel solar fotovoltaico – Balanço do mês 8.</w:t>
              </w:r>
              <w:r>
                <w:rPr>
                  <w:noProof/>
                </w:rPr>
                <w:t xml:space="preserve"> Obtido em 10 de Agosto de 2017, de Blogue Contas - Poupança: http://contaspoupanca.pt/2017/08/04/painel-solar-fotovoltaico-mes-8/</w:t>
              </w:r>
            </w:p>
            <w:p w14:paraId="6AB3100A" w14:textId="77777777" w:rsidR="00657B7E" w:rsidRDefault="00657B7E" w:rsidP="00657B7E">
              <w:pPr>
                <w:pStyle w:val="Bibliografia"/>
                <w:ind w:left="720" w:hanging="720"/>
                <w:rPr>
                  <w:noProof/>
                </w:rPr>
              </w:pPr>
              <w:r>
                <w:rPr>
                  <w:noProof/>
                </w:rPr>
                <w:t xml:space="preserve">APA. (2015). Políticas de Ambiente e Desenvolvimento Sustentável - Orientações comunitárias e nacionais - Monografia. </w:t>
              </w:r>
              <w:r>
                <w:rPr>
                  <w:i/>
                  <w:iCs/>
                  <w:noProof/>
                </w:rPr>
                <w:t>Agência Portuguesa do Ambiente</w:t>
              </w:r>
              <w:r>
                <w:rPr>
                  <w:noProof/>
                </w:rPr>
                <w:t>, pp. 1-15.</w:t>
              </w:r>
            </w:p>
            <w:p w14:paraId="727B37DB" w14:textId="77777777" w:rsidR="00657B7E" w:rsidRDefault="00657B7E" w:rsidP="00657B7E">
              <w:pPr>
                <w:pStyle w:val="Bibliografia"/>
                <w:ind w:left="720" w:hanging="720"/>
                <w:rPr>
                  <w:noProof/>
                </w:rPr>
              </w:pPr>
              <w:r>
                <w:rPr>
                  <w:noProof/>
                </w:rPr>
                <w:lastRenderedPageBreak/>
                <w:t xml:space="preserve">Ascensão, C. P. (2011). </w:t>
              </w:r>
              <w:r>
                <w:rPr>
                  <w:i/>
                  <w:iCs/>
                  <w:noProof/>
                </w:rPr>
                <w:t>Google Marketing - A mais poderosa arma para atingir os seus clientes.</w:t>
              </w:r>
              <w:r>
                <w:rPr>
                  <w:noProof/>
                </w:rPr>
                <w:t xml:space="preserve"> Lisboa: Edições Sílabo.</w:t>
              </w:r>
            </w:p>
            <w:p w14:paraId="7C1ABFCC" w14:textId="77777777" w:rsidR="00657B7E" w:rsidRDefault="00657B7E" w:rsidP="00657B7E">
              <w:pPr>
                <w:pStyle w:val="Bibliografia"/>
                <w:ind w:left="720" w:hanging="720"/>
                <w:rPr>
                  <w:noProof/>
                </w:rPr>
              </w:pPr>
              <w:r>
                <w:rPr>
                  <w:noProof/>
                </w:rPr>
                <w:t xml:space="preserve">Barbosa, P. R. (2007). Índice de Sustentabilidade Empresarial da Bolsa de Valores (ISE-Bovespa): exame da adequação como referência para aperfeiçoamento da gestão sustentável das empresas e para formação de carteiras de investimento orientadas por princípios de sust. </w:t>
              </w:r>
              <w:r>
                <w:rPr>
                  <w:i/>
                  <w:iCs/>
                  <w:noProof/>
                </w:rPr>
                <w:t>Dissertação de Mestrado em Administração da Universidade Federal do Rio de Janeiro</w:t>
              </w:r>
              <w:r>
                <w:rPr>
                  <w:noProof/>
                </w:rPr>
                <w:t>.</w:t>
              </w:r>
            </w:p>
            <w:p w14:paraId="293CDD09" w14:textId="77777777" w:rsidR="00657B7E" w:rsidRDefault="00657B7E" w:rsidP="00657B7E">
              <w:pPr>
                <w:pStyle w:val="Bibliografia"/>
                <w:ind w:left="720" w:hanging="720"/>
                <w:rPr>
                  <w:noProof/>
                </w:rPr>
              </w:pPr>
              <w:r>
                <w:rPr>
                  <w:noProof/>
                </w:rPr>
                <w:t xml:space="preserve">Bendle, N., Farris, P., Pfeifer, P., &amp; Reibstein, D. (2017). </w:t>
              </w:r>
              <w:r>
                <w:rPr>
                  <w:i/>
                  <w:iCs/>
                  <w:noProof/>
                </w:rPr>
                <w:t>Grandes métricas do Marketing - Os principais indicadores que todo o gestor deve conhecer.</w:t>
              </w:r>
              <w:r>
                <w:rPr>
                  <w:noProof/>
                </w:rPr>
                <w:t xml:space="preserve"> Lisboa: Actual Editora.</w:t>
              </w:r>
            </w:p>
            <w:p w14:paraId="1EF879B7" w14:textId="77777777" w:rsidR="00657B7E" w:rsidRDefault="00657B7E" w:rsidP="00657B7E">
              <w:pPr>
                <w:pStyle w:val="Bibliografia"/>
                <w:ind w:left="720" w:hanging="720"/>
                <w:rPr>
                  <w:noProof/>
                </w:rPr>
              </w:pPr>
              <w:r>
                <w:rPr>
                  <w:noProof/>
                </w:rPr>
                <w:t xml:space="preserve">Benito, T. (2011). </w:t>
              </w:r>
              <w:r>
                <w:rPr>
                  <w:i/>
                  <w:iCs/>
                  <w:noProof/>
                </w:rPr>
                <w:t>Práticas de energia solar fotovoltaica.</w:t>
              </w:r>
              <w:r>
                <w:rPr>
                  <w:noProof/>
                </w:rPr>
                <w:t xml:space="preserve"> Porto: Publindústria Edições Técnicas.</w:t>
              </w:r>
            </w:p>
            <w:p w14:paraId="3D6213FC" w14:textId="77777777" w:rsidR="00657B7E" w:rsidRDefault="00657B7E" w:rsidP="00657B7E">
              <w:pPr>
                <w:pStyle w:val="Bibliografia"/>
                <w:ind w:left="720" w:hanging="720"/>
                <w:rPr>
                  <w:noProof/>
                </w:rPr>
              </w:pPr>
              <w:r>
                <w:rPr>
                  <w:noProof/>
                </w:rPr>
                <w:t xml:space="preserve">Boaenergia. (2017). </w:t>
              </w:r>
              <w:r>
                <w:rPr>
                  <w:i/>
                  <w:iCs/>
                  <w:noProof/>
                </w:rPr>
                <w:t>Soluções para particulares - Autoconsumo.</w:t>
              </w:r>
              <w:r>
                <w:rPr>
                  <w:noProof/>
                </w:rPr>
                <w:t xml:space="preserve"> Obtido em 12 de Agosto de 2017, de A Boa Energia - Painéis solares: http://boaenergia.pt/empresa/</w:t>
              </w:r>
            </w:p>
            <w:p w14:paraId="76A56E5B" w14:textId="77777777" w:rsidR="00657B7E" w:rsidRDefault="00657B7E" w:rsidP="00657B7E">
              <w:pPr>
                <w:pStyle w:val="Bibliografia"/>
                <w:ind w:left="720" w:hanging="720"/>
                <w:rPr>
                  <w:noProof/>
                </w:rPr>
              </w:pPr>
              <w:r>
                <w:rPr>
                  <w:noProof/>
                </w:rPr>
                <w:t xml:space="preserve">Brandão [et al.], A. (2009). Natureza em pauta: Reflexões sobre a divulgação ambiental na ciência hoje. </w:t>
              </w:r>
              <w:r>
                <w:rPr>
                  <w:i/>
                  <w:iCs/>
                  <w:noProof/>
                </w:rPr>
                <w:t>Revista Ciência hoje vol. 7 nº 1</w:t>
              </w:r>
              <w:r>
                <w:rPr>
                  <w:noProof/>
                </w:rPr>
                <w:t>, pp. 1-19.</w:t>
              </w:r>
            </w:p>
            <w:p w14:paraId="438781A9" w14:textId="77777777" w:rsidR="00657B7E" w:rsidRDefault="00657B7E" w:rsidP="00657B7E">
              <w:pPr>
                <w:pStyle w:val="Bibliografia"/>
                <w:ind w:left="720" w:hanging="720"/>
                <w:rPr>
                  <w:noProof/>
                </w:rPr>
              </w:pPr>
              <w:r>
                <w:rPr>
                  <w:noProof/>
                </w:rPr>
                <w:t xml:space="preserve">Brasil, M. d. (2011). Plano Nacional de Eficiência Energética. </w:t>
              </w:r>
              <w:r>
                <w:rPr>
                  <w:i/>
                  <w:iCs/>
                  <w:noProof/>
                </w:rPr>
                <w:t>Premissas e Diretrizes Básicas</w:t>
              </w:r>
              <w:r>
                <w:rPr>
                  <w:noProof/>
                </w:rPr>
                <w:t>, p. 156.</w:t>
              </w:r>
            </w:p>
            <w:p w14:paraId="4085F9C0" w14:textId="77777777" w:rsidR="00657B7E" w:rsidRDefault="00657B7E" w:rsidP="00657B7E">
              <w:pPr>
                <w:pStyle w:val="Bibliografia"/>
                <w:ind w:left="720" w:hanging="720"/>
                <w:rPr>
                  <w:noProof/>
                </w:rPr>
              </w:pPr>
              <w:r>
                <w:rPr>
                  <w:noProof/>
                </w:rPr>
                <w:t xml:space="preserve">Brito, C., &amp; Lencastre, P. (2014). </w:t>
              </w:r>
              <w:r>
                <w:rPr>
                  <w:i/>
                  <w:iCs/>
                  <w:noProof/>
                </w:rPr>
                <w:t>Novos horizontes do Marketing.</w:t>
              </w:r>
              <w:r>
                <w:rPr>
                  <w:noProof/>
                </w:rPr>
                <w:t xml:space="preserve"> Lisboa: Publicações Dom Quixote.</w:t>
              </w:r>
            </w:p>
            <w:p w14:paraId="6ECB0DEB" w14:textId="77777777" w:rsidR="00657B7E" w:rsidRDefault="00657B7E" w:rsidP="00657B7E">
              <w:pPr>
                <w:pStyle w:val="Bibliografia"/>
                <w:ind w:left="720" w:hanging="720"/>
                <w:rPr>
                  <w:noProof/>
                </w:rPr>
              </w:pPr>
              <w:r>
                <w:rPr>
                  <w:noProof/>
                </w:rPr>
                <w:t xml:space="preserve">Burgenmeier, B. (2005). </w:t>
              </w:r>
              <w:r>
                <w:rPr>
                  <w:i/>
                  <w:iCs/>
                  <w:noProof/>
                </w:rPr>
                <w:t>Economia do desenvolvimento sustentável.</w:t>
              </w:r>
              <w:r>
                <w:rPr>
                  <w:noProof/>
                </w:rPr>
                <w:t xml:space="preserve"> Lisboa: Instituto Piaget.</w:t>
              </w:r>
            </w:p>
            <w:p w14:paraId="7EE1E209" w14:textId="77777777" w:rsidR="00657B7E" w:rsidRDefault="00657B7E" w:rsidP="00657B7E">
              <w:pPr>
                <w:pStyle w:val="Bibliografia"/>
                <w:ind w:left="720" w:hanging="720"/>
                <w:rPr>
                  <w:noProof/>
                </w:rPr>
              </w:pPr>
              <w:r>
                <w:rPr>
                  <w:noProof/>
                </w:rPr>
                <w:t xml:space="preserve">CA. (2017). </w:t>
              </w:r>
              <w:r>
                <w:rPr>
                  <w:i/>
                  <w:iCs/>
                  <w:noProof/>
                </w:rPr>
                <w:t>Oferta Eco Soluções.</w:t>
              </w:r>
              <w:r>
                <w:rPr>
                  <w:noProof/>
                </w:rPr>
                <w:t xml:space="preserve"> Obtido em 2 de Agosto de 2017, de Banco CA Crédito Agrícola: http://www.creditoagricola.pt/CAI/Particulares/Credito/OfertaEcoSolucoes/</w:t>
              </w:r>
            </w:p>
            <w:p w14:paraId="3AA9623D" w14:textId="77777777" w:rsidR="00657B7E" w:rsidRDefault="00657B7E" w:rsidP="00657B7E">
              <w:pPr>
                <w:pStyle w:val="Bibliografia"/>
                <w:ind w:left="720" w:hanging="720"/>
                <w:rPr>
                  <w:noProof/>
                </w:rPr>
              </w:pPr>
              <w:r>
                <w:rPr>
                  <w:noProof/>
                </w:rPr>
                <w:t xml:space="preserve">Cardoso, A. (2009). </w:t>
              </w:r>
              <w:r>
                <w:rPr>
                  <w:i/>
                  <w:iCs/>
                  <w:noProof/>
                </w:rPr>
                <w:t>O Comportamento do consumidor.</w:t>
              </w:r>
              <w:r>
                <w:rPr>
                  <w:noProof/>
                </w:rPr>
                <w:t xml:space="preserve"> Lisboa: Lidel, Edições Técnicas.</w:t>
              </w:r>
            </w:p>
            <w:p w14:paraId="0F2A9874" w14:textId="77777777" w:rsidR="00657B7E" w:rsidRDefault="00657B7E" w:rsidP="00657B7E">
              <w:pPr>
                <w:pStyle w:val="Bibliografia"/>
                <w:ind w:left="720" w:hanging="720"/>
                <w:rPr>
                  <w:noProof/>
                </w:rPr>
              </w:pPr>
              <w:r>
                <w:rPr>
                  <w:noProof/>
                </w:rPr>
                <w:t xml:space="preserve">Carvalho, H. (2010). O Governo quer que eu mude: Marketing Social e comportamento do consumidor na adoção de um programa governamental. </w:t>
              </w:r>
              <w:r>
                <w:rPr>
                  <w:i/>
                  <w:iCs/>
                  <w:noProof/>
                </w:rPr>
                <w:t>Dissertação de Mestrado em Administração da Universidade de São Paulo</w:t>
              </w:r>
              <w:r>
                <w:rPr>
                  <w:noProof/>
                </w:rPr>
                <w:t>.</w:t>
              </w:r>
            </w:p>
            <w:p w14:paraId="702748E5" w14:textId="77777777" w:rsidR="00657B7E" w:rsidRDefault="00657B7E" w:rsidP="00657B7E">
              <w:pPr>
                <w:pStyle w:val="Bibliografia"/>
                <w:ind w:left="720" w:hanging="720"/>
                <w:rPr>
                  <w:noProof/>
                </w:rPr>
              </w:pPr>
              <w:r>
                <w:rPr>
                  <w:noProof/>
                </w:rPr>
                <w:t xml:space="preserve">Carvalho, M. (2008). Tripple Botton Line. </w:t>
              </w:r>
              <w:r>
                <w:rPr>
                  <w:i/>
                  <w:iCs/>
                  <w:noProof/>
                </w:rPr>
                <w:t>Mestrado Integrado em Engenharia do Ambiente - Gestão do ambiente nas organizações</w:t>
              </w:r>
              <w:r>
                <w:rPr>
                  <w:noProof/>
                </w:rPr>
                <w:t>.</w:t>
              </w:r>
            </w:p>
            <w:p w14:paraId="2E246038" w14:textId="77777777" w:rsidR="00657B7E" w:rsidRDefault="00657B7E" w:rsidP="00657B7E">
              <w:pPr>
                <w:pStyle w:val="Bibliografia"/>
                <w:ind w:left="720" w:hanging="720"/>
                <w:rPr>
                  <w:noProof/>
                </w:rPr>
              </w:pPr>
              <w:r>
                <w:rPr>
                  <w:noProof/>
                </w:rPr>
                <w:t xml:space="preserve">Castro, R. (2012). </w:t>
              </w:r>
              <w:r>
                <w:rPr>
                  <w:i/>
                  <w:iCs/>
                  <w:noProof/>
                </w:rPr>
                <w:t>Uma introdução às energias renováveis: eólica, fotovoltaica e mini-hídrica</w:t>
              </w:r>
              <w:r>
                <w:rPr>
                  <w:noProof/>
                </w:rPr>
                <w:t xml:space="preserve"> (2 ed.). Lisboa: Instituto Superior Técnico.</w:t>
              </w:r>
            </w:p>
            <w:p w14:paraId="448C14E4" w14:textId="77777777" w:rsidR="00657B7E" w:rsidRDefault="00657B7E" w:rsidP="00657B7E">
              <w:pPr>
                <w:pStyle w:val="Bibliografia"/>
                <w:ind w:left="720" w:hanging="720"/>
                <w:rPr>
                  <w:noProof/>
                </w:rPr>
              </w:pPr>
              <w:r>
                <w:rPr>
                  <w:noProof/>
                </w:rPr>
                <w:lastRenderedPageBreak/>
                <w:t xml:space="preserve">Castro[et al], B. (2016). O Marketing Verde na Tecnologia da Informação: Percepções das Atitudes e Comportamentos dos Profissionais de TI e Ações para Incrementar o Marketing Verde nesse Setor. </w:t>
              </w:r>
              <w:r>
                <w:rPr>
                  <w:i/>
                  <w:iCs/>
                  <w:noProof/>
                </w:rPr>
                <w:t>Revista de Gestão Ambiental e Sustentabilidade, 5, nº 1</w:t>
              </w:r>
              <w:r>
                <w:rPr>
                  <w:noProof/>
                </w:rPr>
                <w:t>, pp. 1-17.</w:t>
              </w:r>
            </w:p>
            <w:p w14:paraId="4D0A52C8" w14:textId="77777777" w:rsidR="00657B7E" w:rsidRDefault="00657B7E" w:rsidP="00657B7E">
              <w:pPr>
                <w:pStyle w:val="Bibliografia"/>
                <w:ind w:left="720" w:hanging="720"/>
                <w:rPr>
                  <w:noProof/>
                </w:rPr>
              </w:pPr>
              <w:r>
                <w:rPr>
                  <w:noProof/>
                </w:rPr>
                <w:t xml:space="preserve">Cebola, A. (2013). </w:t>
              </w:r>
              <w:r>
                <w:rPr>
                  <w:i/>
                  <w:iCs/>
                  <w:noProof/>
                </w:rPr>
                <w:t>Projectos de Investimento de PME - Elaboração e análise.</w:t>
              </w:r>
              <w:r>
                <w:rPr>
                  <w:noProof/>
                </w:rPr>
                <w:t xml:space="preserve"> Lisboa: Edições Sílabo.</w:t>
              </w:r>
            </w:p>
            <w:p w14:paraId="2016A856" w14:textId="77777777" w:rsidR="00657B7E" w:rsidRDefault="00657B7E" w:rsidP="00657B7E">
              <w:pPr>
                <w:pStyle w:val="Bibliografia"/>
                <w:ind w:left="720" w:hanging="720"/>
                <w:rPr>
                  <w:noProof/>
                </w:rPr>
              </w:pPr>
              <w:r>
                <w:rPr>
                  <w:noProof/>
                </w:rPr>
                <w:t xml:space="preserve">Cera, A. (2012). Certificados brancos para o caso Português: Análise económica e contributos para a sua aplicação e implementação. </w:t>
              </w:r>
              <w:r>
                <w:rPr>
                  <w:i/>
                  <w:iCs/>
                  <w:noProof/>
                </w:rPr>
                <w:t>Dissertação de mestrado em Gestão da Faculdade de Economia da Universidade de Coimbra</w:t>
              </w:r>
              <w:r>
                <w:rPr>
                  <w:noProof/>
                </w:rPr>
                <w:t>.</w:t>
              </w:r>
            </w:p>
            <w:p w14:paraId="2044B161" w14:textId="77777777" w:rsidR="00657B7E" w:rsidRDefault="00657B7E" w:rsidP="00657B7E">
              <w:pPr>
                <w:pStyle w:val="Bibliografia"/>
                <w:ind w:left="720" w:hanging="720"/>
                <w:rPr>
                  <w:noProof/>
                </w:rPr>
              </w:pPr>
              <w:r>
                <w:rPr>
                  <w:noProof/>
                </w:rPr>
                <w:t xml:space="preserve">Codifis. (2017). </w:t>
              </w:r>
              <w:r>
                <w:rPr>
                  <w:i/>
                  <w:iCs/>
                  <w:noProof/>
                </w:rPr>
                <w:t>Codifis - Crédito pessoal.</w:t>
              </w:r>
              <w:r>
                <w:rPr>
                  <w:noProof/>
                </w:rPr>
                <w:t xml:space="preserve"> Obtido em 2 de agosto de 2017, de Simulador de Crédito Pessoal: https://www.cofidis.pt/cofidis/credito-pessoal-cofidis.html</w:t>
              </w:r>
            </w:p>
            <w:p w14:paraId="06558A51" w14:textId="77777777" w:rsidR="00657B7E" w:rsidRDefault="00657B7E" w:rsidP="00657B7E">
              <w:pPr>
                <w:pStyle w:val="Bibliografia"/>
                <w:ind w:left="720" w:hanging="720"/>
                <w:rPr>
                  <w:noProof/>
                </w:rPr>
              </w:pPr>
              <w:r>
                <w:rPr>
                  <w:noProof/>
                </w:rPr>
                <w:t xml:space="preserve">Coelho, M., &amp; Coelho, L. (2016a). </w:t>
              </w:r>
              <w:r>
                <w:rPr>
                  <w:i/>
                  <w:iCs/>
                  <w:noProof/>
                </w:rPr>
                <w:t>Cálculo Financeiro 1 - Manual para entender os princípios do cálculo financeiro - Volume 1.</w:t>
              </w:r>
              <w:r>
                <w:rPr>
                  <w:noProof/>
                </w:rPr>
                <w:t xml:space="preserve"> Lisboa: Quid Juris - Sociedade Editora.</w:t>
              </w:r>
            </w:p>
            <w:p w14:paraId="1AA8021F" w14:textId="77777777" w:rsidR="00657B7E" w:rsidRDefault="00657B7E" w:rsidP="00657B7E">
              <w:pPr>
                <w:pStyle w:val="Bibliografia"/>
                <w:ind w:left="720" w:hanging="720"/>
                <w:rPr>
                  <w:noProof/>
                </w:rPr>
              </w:pPr>
              <w:r>
                <w:rPr>
                  <w:noProof/>
                </w:rPr>
                <w:t xml:space="preserve">Coelho, M., &amp; Coelho, L. (2016b). </w:t>
              </w:r>
              <w:r>
                <w:rPr>
                  <w:i/>
                  <w:iCs/>
                  <w:noProof/>
                </w:rPr>
                <w:t>Cálculo Financeiro 2 - Manual para entender os princípios do cálculo financeiro - Volume 2.</w:t>
              </w:r>
              <w:r>
                <w:rPr>
                  <w:noProof/>
                </w:rPr>
                <w:t xml:space="preserve"> LIsboa: Quid Juris Sociedade Editora.</w:t>
              </w:r>
            </w:p>
            <w:p w14:paraId="3A6617AF" w14:textId="77777777" w:rsidR="00657B7E" w:rsidRDefault="00657B7E" w:rsidP="00657B7E">
              <w:pPr>
                <w:pStyle w:val="Bibliografia"/>
                <w:ind w:left="720" w:hanging="720"/>
                <w:rPr>
                  <w:noProof/>
                </w:rPr>
              </w:pPr>
              <w:r>
                <w:rPr>
                  <w:noProof/>
                </w:rPr>
                <w:t xml:space="preserve">Correia, P. (2013). Rumo a uma Economia Verde ? Avaliação, Opções e Políticas de Desenvolvimento para Portugal. </w:t>
              </w:r>
              <w:r>
                <w:rPr>
                  <w:i/>
                  <w:iCs/>
                  <w:noProof/>
                </w:rPr>
                <w:t>Dissertação de Mestrado em Engenharia do Ambiente do Instituto Superior Técnico</w:t>
              </w:r>
              <w:r>
                <w:rPr>
                  <w:noProof/>
                </w:rPr>
                <w:t>.</w:t>
              </w:r>
            </w:p>
            <w:p w14:paraId="79A765CB" w14:textId="77777777" w:rsidR="00657B7E" w:rsidRDefault="00657B7E" w:rsidP="00657B7E">
              <w:pPr>
                <w:pStyle w:val="Bibliografia"/>
                <w:ind w:left="720" w:hanging="720"/>
                <w:rPr>
                  <w:noProof/>
                </w:rPr>
              </w:pPr>
              <w:r>
                <w:rPr>
                  <w:noProof/>
                </w:rPr>
                <w:t xml:space="preserve">Costa, D. (2012). Plano de comunicação digital para a eficiência energética. </w:t>
              </w:r>
              <w:r>
                <w:rPr>
                  <w:i/>
                  <w:iCs/>
                  <w:noProof/>
                </w:rPr>
                <w:t>Dissertação de mestrado em Marketing do ISTE - Instituto Universitário de Lisboa</w:t>
              </w:r>
              <w:r>
                <w:rPr>
                  <w:noProof/>
                </w:rPr>
                <w:t>, p. 76.</w:t>
              </w:r>
            </w:p>
            <w:p w14:paraId="25F9190E" w14:textId="77777777" w:rsidR="00657B7E" w:rsidRDefault="00657B7E" w:rsidP="00657B7E">
              <w:pPr>
                <w:pStyle w:val="Bibliografia"/>
                <w:ind w:left="720" w:hanging="720"/>
                <w:rPr>
                  <w:noProof/>
                </w:rPr>
              </w:pPr>
              <w:r>
                <w:rPr>
                  <w:noProof/>
                </w:rPr>
                <w:t xml:space="preserve">Council, E. L. (2016). </w:t>
              </w:r>
              <w:r>
                <w:rPr>
                  <w:i/>
                  <w:iCs/>
                  <w:noProof/>
                </w:rPr>
                <w:t>Biogeochemical Cycles</w:t>
              </w:r>
              <w:r>
                <w:rPr>
                  <w:noProof/>
                </w:rPr>
                <w:t>. Obtido de Environmental Literacy Council: https://enviroliteracy.org/air-climate-weather/biogeochemical-cycles/</w:t>
              </w:r>
            </w:p>
            <w:p w14:paraId="6042EEBF" w14:textId="77777777" w:rsidR="00657B7E" w:rsidRDefault="00657B7E" w:rsidP="00657B7E">
              <w:pPr>
                <w:pStyle w:val="Bibliografia"/>
                <w:ind w:left="720" w:hanging="720"/>
                <w:rPr>
                  <w:noProof/>
                </w:rPr>
              </w:pPr>
              <w:r>
                <w:rPr>
                  <w:noProof/>
                </w:rPr>
                <w:t xml:space="preserve">Coutinho, C. P. (2016). </w:t>
              </w:r>
              <w:r>
                <w:rPr>
                  <w:i/>
                  <w:iCs/>
                  <w:noProof/>
                </w:rPr>
                <w:t>Metodologia de Investigação em Ciências Sociais e Humanas: Teoria e Prática</w:t>
              </w:r>
              <w:r>
                <w:rPr>
                  <w:noProof/>
                </w:rPr>
                <w:t xml:space="preserve"> (2 ed.). Lisboa: Almedina.</w:t>
              </w:r>
            </w:p>
            <w:p w14:paraId="02CE0C3A" w14:textId="77777777" w:rsidR="00657B7E" w:rsidRDefault="00657B7E" w:rsidP="00657B7E">
              <w:pPr>
                <w:pStyle w:val="Bibliografia"/>
                <w:ind w:left="720" w:hanging="720"/>
                <w:rPr>
                  <w:noProof/>
                </w:rPr>
              </w:pPr>
              <w:r>
                <w:rPr>
                  <w:noProof/>
                </w:rPr>
                <w:t xml:space="preserve">CTT. (2017). </w:t>
              </w:r>
              <w:r>
                <w:rPr>
                  <w:i/>
                  <w:iCs/>
                  <w:noProof/>
                </w:rPr>
                <w:t>Simulador de crédito pessoal.</w:t>
              </w:r>
              <w:r>
                <w:rPr>
                  <w:noProof/>
                </w:rPr>
                <w:t xml:space="preserve"> Obtido em 2 de agosto de 2017, de Banco CTT - Crédito pessoal: https://www.bancoctt.pt/campanhas/credito-pessoal-simulador.html</w:t>
              </w:r>
            </w:p>
            <w:p w14:paraId="35B7C3B2" w14:textId="77777777" w:rsidR="00657B7E" w:rsidRDefault="00657B7E" w:rsidP="00657B7E">
              <w:pPr>
                <w:pStyle w:val="Bibliografia"/>
                <w:ind w:left="720" w:hanging="720"/>
                <w:rPr>
                  <w:noProof/>
                </w:rPr>
              </w:pPr>
              <w:r>
                <w:rPr>
                  <w:noProof/>
                </w:rPr>
                <w:t xml:space="preserve">DGEG. (2016a). Eco.AP - Programa de Eficiência Energética da Administração Pública. </w:t>
              </w:r>
              <w:r>
                <w:rPr>
                  <w:i/>
                  <w:iCs/>
                  <w:noProof/>
                </w:rPr>
                <w:t>DGEG - Direção Geral de Energia e Geologia</w:t>
              </w:r>
              <w:r>
                <w:rPr>
                  <w:noProof/>
                </w:rPr>
                <w:t>.</w:t>
              </w:r>
            </w:p>
            <w:p w14:paraId="65DB471A" w14:textId="77777777" w:rsidR="00657B7E" w:rsidRDefault="00657B7E" w:rsidP="00657B7E">
              <w:pPr>
                <w:pStyle w:val="Bibliografia"/>
                <w:ind w:left="720" w:hanging="720"/>
                <w:rPr>
                  <w:noProof/>
                </w:rPr>
              </w:pPr>
              <w:r>
                <w:rPr>
                  <w:noProof/>
                </w:rPr>
                <w:lastRenderedPageBreak/>
                <w:t xml:space="preserve">DGEG. (2016b). </w:t>
              </w:r>
              <w:r>
                <w:rPr>
                  <w:i/>
                  <w:iCs/>
                  <w:noProof/>
                </w:rPr>
                <w:t>Plano Nacional de Ação para a Eficiência Energética - PNAEE.</w:t>
              </w:r>
              <w:r>
                <w:rPr>
                  <w:noProof/>
                </w:rPr>
                <w:t xml:space="preserve"> Obtido em 2 de Agosto de 2017, de DGEG - Direção-Geral de Energia e Geologia: http://www.dgeg.pt/</w:t>
              </w:r>
            </w:p>
            <w:p w14:paraId="28438D35" w14:textId="77777777" w:rsidR="00657B7E" w:rsidRDefault="00657B7E" w:rsidP="00657B7E">
              <w:pPr>
                <w:pStyle w:val="Bibliografia"/>
                <w:ind w:left="720" w:hanging="720"/>
                <w:rPr>
                  <w:noProof/>
                </w:rPr>
              </w:pPr>
              <w:r>
                <w:rPr>
                  <w:noProof/>
                </w:rPr>
                <w:t xml:space="preserve">DGEG. (2017a). Balanço energético Sintético 2016. </w:t>
              </w:r>
              <w:r>
                <w:rPr>
                  <w:i/>
                  <w:iCs/>
                  <w:noProof/>
                </w:rPr>
                <w:t>Direção-Geral de Energia e Geologia</w:t>
              </w:r>
              <w:r>
                <w:rPr>
                  <w:noProof/>
                </w:rPr>
                <w:t>.</w:t>
              </w:r>
            </w:p>
            <w:p w14:paraId="428CFF26" w14:textId="77777777" w:rsidR="00657B7E" w:rsidRDefault="00657B7E" w:rsidP="00657B7E">
              <w:pPr>
                <w:pStyle w:val="Bibliografia"/>
                <w:ind w:left="720" w:hanging="720"/>
                <w:rPr>
                  <w:noProof/>
                </w:rPr>
              </w:pPr>
              <w:r>
                <w:rPr>
                  <w:noProof/>
                </w:rPr>
                <w:t xml:space="preserve">DGEG. (2017b). Energia em Portugal 2015. </w:t>
              </w:r>
              <w:r>
                <w:rPr>
                  <w:i/>
                  <w:iCs/>
                  <w:noProof/>
                </w:rPr>
                <w:t>Direção-Geral de Energia e Geologia</w:t>
              </w:r>
              <w:r>
                <w:rPr>
                  <w:noProof/>
                </w:rPr>
                <w:t>.</w:t>
              </w:r>
            </w:p>
            <w:p w14:paraId="362526ED" w14:textId="77777777" w:rsidR="00657B7E" w:rsidRDefault="00657B7E" w:rsidP="00657B7E">
              <w:pPr>
                <w:pStyle w:val="Bibliografia"/>
                <w:ind w:left="720" w:hanging="720"/>
                <w:rPr>
                  <w:noProof/>
                </w:rPr>
              </w:pPr>
              <w:r>
                <w:rPr>
                  <w:noProof/>
                </w:rPr>
                <w:t xml:space="preserve">DGGE/IP-3E. (2004). Eficiência energética em equipamentos e sistemas eléctricos no sector residencial. </w:t>
              </w:r>
              <w:r>
                <w:rPr>
                  <w:i/>
                  <w:iCs/>
                  <w:noProof/>
                </w:rPr>
                <w:t>Ministério da Economia</w:t>
              </w:r>
              <w:r>
                <w:rPr>
                  <w:noProof/>
                </w:rPr>
                <w:t>, p. 32.</w:t>
              </w:r>
            </w:p>
            <w:p w14:paraId="4A532EEF" w14:textId="77777777" w:rsidR="00657B7E" w:rsidRDefault="00657B7E" w:rsidP="00657B7E">
              <w:pPr>
                <w:pStyle w:val="Bibliografia"/>
                <w:ind w:left="720" w:hanging="720"/>
                <w:rPr>
                  <w:noProof/>
                </w:rPr>
              </w:pPr>
              <w:r>
                <w:rPr>
                  <w:noProof/>
                </w:rPr>
                <w:t xml:space="preserve">Dias, R., Afonso, J., &amp; (Coord.). (2015). </w:t>
              </w:r>
              <w:r>
                <w:rPr>
                  <w:i/>
                  <w:iCs/>
                  <w:noProof/>
                </w:rPr>
                <w:t>Marketing Agroalimentar. Fundamentos e estudos de caso.</w:t>
              </w:r>
              <w:r>
                <w:rPr>
                  <w:noProof/>
                </w:rPr>
                <w:t xml:space="preserve"> Porto: Vida Económica.</w:t>
              </w:r>
            </w:p>
            <w:p w14:paraId="743C62AF" w14:textId="77777777" w:rsidR="00657B7E" w:rsidRDefault="00657B7E" w:rsidP="00657B7E">
              <w:pPr>
                <w:pStyle w:val="Bibliografia"/>
                <w:ind w:left="720" w:hanging="720"/>
                <w:rPr>
                  <w:noProof/>
                </w:rPr>
              </w:pPr>
              <w:r>
                <w:rPr>
                  <w:noProof/>
                </w:rPr>
                <w:t xml:space="preserve">EDP. (2017). </w:t>
              </w:r>
              <w:r>
                <w:rPr>
                  <w:i/>
                  <w:iCs/>
                  <w:noProof/>
                </w:rPr>
                <w:t>Tarifários - Opção horária.</w:t>
              </w:r>
              <w:r>
                <w:rPr>
                  <w:noProof/>
                </w:rPr>
                <w:t xml:space="preserve"> Obtido em 2 de Agosto de 2017, de Site da EDP: https://energia.edp.pt/particulares/apoio-cliente/opcao-horaria/</w:t>
              </w:r>
            </w:p>
            <w:p w14:paraId="4BA2C7F0" w14:textId="77777777" w:rsidR="00657B7E" w:rsidRDefault="00657B7E" w:rsidP="00657B7E">
              <w:pPr>
                <w:pStyle w:val="Bibliografia"/>
                <w:ind w:left="720" w:hanging="720"/>
                <w:rPr>
                  <w:noProof/>
                </w:rPr>
              </w:pPr>
              <w:r>
                <w:rPr>
                  <w:noProof/>
                </w:rPr>
                <w:t xml:space="preserve">Energaia. (2011). EnergyProfiler: Perfil Energético Do Setor Residencial. </w:t>
              </w:r>
              <w:r>
                <w:rPr>
                  <w:i/>
                  <w:iCs/>
                  <w:noProof/>
                </w:rPr>
                <w:t>Plano de Promoção da Eficiência no Consumo – PPEC</w:t>
              </w:r>
              <w:r>
                <w:rPr>
                  <w:noProof/>
                </w:rPr>
                <w:t>, p. 46.</w:t>
              </w:r>
            </w:p>
            <w:p w14:paraId="3EDD1F79" w14:textId="77777777" w:rsidR="00657B7E" w:rsidRDefault="00657B7E" w:rsidP="00657B7E">
              <w:pPr>
                <w:pStyle w:val="Bibliografia"/>
                <w:ind w:left="720" w:hanging="720"/>
                <w:rPr>
                  <w:noProof/>
                </w:rPr>
              </w:pPr>
              <w:r>
                <w:rPr>
                  <w:noProof/>
                </w:rPr>
                <w:t xml:space="preserve">ERSE. (2016). </w:t>
              </w:r>
              <w:r>
                <w:rPr>
                  <w:i/>
                  <w:iCs/>
                  <w:noProof/>
                </w:rPr>
                <w:t>Plano de Promoção da Eficiência no Consumo de Energia Eléctrica.</w:t>
              </w:r>
              <w:r>
                <w:rPr>
                  <w:noProof/>
                </w:rPr>
                <w:t xml:space="preserve"> Obtido de Portal ERSE: http://www.erse.pt/pt/planodepromocaodaeficiencianoconsumoppec/ppec17-18/Paginas/default.aspx</w:t>
              </w:r>
            </w:p>
            <w:p w14:paraId="440D4444" w14:textId="77777777" w:rsidR="00657B7E" w:rsidRDefault="00657B7E" w:rsidP="00657B7E">
              <w:pPr>
                <w:pStyle w:val="Bibliografia"/>
                <w:ind w:left="720" w:hanging="720"/>
                <w:rPr>
                  <w:noProof/>
                </w:rPr>
              </w:pPr>
              <w:r>
                <w:rPr>
                  <w:noProof/>
                </w:rPr>
                <w:t xml:space="preserve">Europeia, C. (2010). Comunicação da Comissão ao Parlamento europeu, ao Conselho, ao Comité Económico e Social Europeu e ao Comité das Regiões: Energia 2020 - Estratégia para uma energia competitiva, sustentável e segura. </w:t>
              </w:r>
              <w:r>
                <w:rPr>
                  <w:i/>
                  <w:iCs/>
                  <w:noProof/>
                </w:rPr>
                <w:t>Comissão Europeia, COM(2010)</w:t>
              </w:r>
              <w:r>
                <w:rPr>
                  <w:noProof/>
                </w:rPr>
                <w:t>.</w:t>
              </w:r>
            </w:p>
            <w:p w14:paraId="4C00C057" w14:textId="77777777" w:rsidR="00657B7E" w:rsidRDefault="00657B7E" w:rsidP="00657B7E">
              <w:pPr>
                <w:pStyle w:val="Bibliografia"/>
                <w:ind w:left="720" w:hanging="720"/>
                <w:rPr>
                  <w:noProof/>
                </w:rPr>
              </w:pPr>
              <w:r>
                <w:rPr>
                  <w:noProof/>
                </w:rPr>
                <w:t xml:space="preserve">Europeia, C. (2014). Um Plano de Investimento para a Europa. </w:t>
              </w:r>
              <w:r>
                <w:rPr>
                  <w:i/>
                  <w:iCs/>
                  <w:noProof/>
                </w:rPr>
                <w:t>Comissão Europeia</w:t>
              </w:r>
              <w:r>
                <w:rPr>
                  <w:noProof/>
                </w:rPr>
                <w:t>.</w:t>
              </w:r>
            </w:p>
            <w:p w14:paraId="53DFA910" w14:textId="77777777" w:rsidR="00657B7E" w:rsidRDefault="00657B7E" w:rsidP="00657B7E">
              <w:pPr>
                <w:pStyle w:val="Bibliografia"/>
                <w:ind w:left="720" w:hanging="720"/>
                <w:rPr>
                  <w:noProof/>
                </w:rPr>
              </w:pPr>
              <w:r>
                <w:rPr>
                  <w:noProof/>
                </w:rPr>
                <w:t xml:space="preserve">Europeia, C. (2017a). </w:t>
              </w:r>
              <w:r>
                <w:rPr>
                  <w:i/>
                  <w:iCs/>
                  <w:noProof/>
                </w:rPr>
                <w:t>Energia, alterações climáticas, ambiente.</w:t>
              </w:r>
              <w:r>
                <w:rPr>
                  <w:noProof/>
                </w:rPr>
                <w:t xml:space="preserve"> Obtido em 2 de Agosto de 2017, de Comissão Europeia: https://ec.europa.eu/info/energy-climate-change-environment_pt</w:t>
              </w:r>
            </w:p>
            <w:p w14:paraId="4665B463" w14:textId="77777777" w:rsidR="00657B7E" w:rsidRDefault="00657B7E" w:rsidP="00657B7E">
              <w:pPr>
                <w:pStyle w:val="Bibliografia"/>
                <w:ind w:left="720" w:hanging="720"/>
                <w:rPr>
                  <w:noProof/>
                </w:rPr>
              </w:pPr>
              <w:r>
                <w:rPr>
                  <w:noProof/>
                </w:rPr>
                <w:t xml:space="preserve">Europeia, C. (2017b). </w:t>
              </w:r>
              <w:r>
                <w:rPr>
                  <w:i/>
                  <w:iCs/>
                  <w:noProof/>
                </w:rPr>
                <w:t>Energy-efficient Buildings (EeB).</w:t>
              </w:r>
              <w:r>
                <w:rPr>
                  <w:noProof/>
                </w:rPr>
                <w:t xml:space="preserve"> Obtido em 2 de Agosto de 2017, de Comissão Europeia - Research &amp; Innovation - Key Enabling technologies: http://ec.europa.eu/research/industrial_technologies/energy-efficient-buildings_en.html</w:t>
              </w:r>
            </w:p>
            <w:p w14:paraId="46C6112E" w14:textId="77777777" w:rsidR="00657B7E" w:rsidRDefault="00657B7E" w:rsidP="00657B7E">
              <w:pPr>
                <w:pStyle w:val="Bibliografia"/>
                <w:ind w:left="720" w:hanging="720"/>
                <w:rPr>
                  <w:noProof/>
                </w:rPr>
              </w:pPr>
              <w:r>
                <w:rPr>
                  <w:noProof/>
                </w:rPr>
                <w:t xml:space="preserve">Europeia, C. (2017c). </w:t>
              </w:r>
              <w:r>
                <w:rPr>
                  <w:i/>
                  <w:iCs/>
                  <w:noProof/>
                </w:rPr>
                <w:t>Energy - Smart grids and meters.</w:t>
              </w:r>
              <w:r>
                <w:rPr>
                  <w:noProof/>
                </w:rPr>
                <w:t xml:space="preserve"> Obtido em 4 de Agosto de 2017, de Comissão Europeia: https://ec.europa.eu/energy/en/topics/markets-and-consumers/smart-grids-and-meters</w:t>
              </w:r>
            </w:p>
            <w:p w14:paraId="378DFC09" w14:textId="77777777" w:rsidR="00657B7E" w:rsidRDefault="00657B7E" w:rsidP="00657B7E">
              <w:pPr>
                <w:pStyle w:val="Bibliografia"/>
                <w:ind w:left="720" w:hanging="720"/>
                <w:rPr>
                  <w:noProof/>
                </w:rPr>
              </w:pPr>
              <w:r>
                <w:rPr>
                  <w:noProof/>
                </w:rPr>
                <w:lastRenderedPageBreak/>
                <w:t xml:space="preserve">Europeia, C. (2017d). </w:t>
              </w:r>
              <w:r>
                <w:rPr>
                  <w:i/>
                  <w:iCs/>
                  <w:noProof/>
                </w:rPr>
                <w:t>Europe 2020 strategy.</w:t>
              </w:r>
              <w:r>
                <w:rPr>
                  <w:noProof/>
                </w:rPr>
                <w:t xml:space="preserve"> Obtido de Comisão Europeia - Policies, information and services: https://ec.europa.eu/info/strategy/european-semester/framework/europe-2020-strategy_en</w:t>
              </w:r>
            </w:p>
            <w:p w14:paraId="5D0AB571" w14:textId="77777777" w:rsidR="00657B7E" w:rsidRDefault="00657B7E" w:rsidP="00657B7E">
              <w:pPr>
                <w:pStyle w:val="Bibliografia"/>
                <w:ind w:left="720" w:hanging="720"/>
                <w:rPr>
                  <w:noProof/>
                </w:rPr>
              </w:pPr>
              <w:r>
                <w:rPr>
                  <w:noProof/>
                </w:rPr>
                <w:t xml:space="preserve">Europeia, U. (2003). Diretiva n.º 92/75/CEE do Conselho. </w:t>
              </w:r>
              <w:r>
                <w:rPr>
                  <w:i/>
                  <w:iCs/>
                  <w:noProof/>
                </w:rPr>
                <w:t>Jornal Oficial da União Europeia de 20 de novembro</w:t>
              </w:r>
              <w:r>
                <w:rPr>
                  <w:noProof/>
                </w:rPr>
                <w:t>.</w:t>
              </w:r>
            </w:p>
            <w:p w14:paraId="7EDF9786" w14:textId="77777777" w:rsidR="00657B7E" w:rsidRDefault="00657B7E" w:rsidP="00657B7E">
              <w:pPr>
                <w:pStyle w:val="Bibliografia"/>
                <w:ind w:left="720" w:hanging="720"/>
                <w:rPr>
                  <w:noProof/>
                </w:rPr>
              </w:pPr>
              <w:r>
                <w:rPr>
                  <w:noProof/>
                </w:rPr>
                <w:t xml:space="preserve">Europeia, U. (2006). Directiva 2006/32/CE do Parlamento Europeu e do Conselho. </w:t>
              </w:r>
              <w:r>
                <w:rPr>
                  <w:i/>
                  <w:iCs/>
                  <w:noProof/>
                </w:rPr>
                <w:t>Jornal Oficial da União Europeia de 27 de abril</w:t>
              </w:r>
              <w:r>
                <w:rPr>
                  <w:noProof/>
                </w:rPr>
                <w:t>.</w:t>
              </w:r>
            </w:p>
            <w:p w14:paraId="62C4E9F6" w14:textId="77777777" w:rsidR="00657B7E" w:rsidRDefault="00657B7E" w:rsidP="00657B7E">
              <w:pPr>
                <w:pStyle w:val="Bibliografia"/>
                <w:ind w:left="720" w:hanging="720"/>
                <w:rPr>
                  <w:noProof/>
                </w:rPr>
              </w:pPr>
              <w:r>
                <w:rPr>
                  <w:noProof/>
                </w:rPr>
                <w:t xml:space="preserve">Europeia, U. (2009). Diretiva 2009/28/CE do Parlamento Europeu e do Conselho. </w:t>
              </w:r>
              <w:r>
                <w:rPr>
                  <w:i/>
                  <w:iCs/>
                  <w:noProof/>
                </w:rPr>
                <w:t>Jornal Oficial da União Europeia de 5 de junho</w:t>
              </w:r>
              <w:r>
                <w:rPr>
                  <w:noProof/>
                </w:rPr>
                <w:t>.</w:t>
              </w:r>
            </w:p>
            <w:p w14:paraId="37506CFE" w14:textId="77777777" w:rsidR="00657B7E" w:rsidRDefault="00657B7E" w:rsidP="00657B7E">
              <w:pPr>
                <w:pStyle w:val="Bibliografia"/>
                <w:ind w:left="720" w:hanging="720"/>
                <w:rPr>
                  <w:noProof/>
                </w:rPr>
              </w:pPr>
              <w:r>
                <w:rPr>
                  <w:noProof/>
                </w:rPr>
                <w:t xml:space="preserve">Europeia, U. (2010). History and Definitions of Eco-Efficiency. </w:t>
              </w:r>
              <w:r>
                <w:rPr>
                  <w:i/>
                  <w:iCs/>
                  <w:noProof/>
                </w:rPr>
                <w:t>Leonardo da Vinci Program</w:t>
              </w:r>
              <w:r>
                <w:rPr>
                  <w:noProof/>
                </w:rPr>
                <w:t>, pp. 1-6.</w:t>
              </w:r>
            </w:p>
            <w:p w14:paraId="237211F5" w14:textId="77777777" w:rsidR="00657B7E" w:rsidRDefault="00657B7E" w:rsidP="00657B7E">
              <w:pPr>
                <w:pStyle w:val="Bibliografia"/>
                <w:ind w:left="720" w:hanging="720"/>
                <w:rPr>
                  <w:noProof/>
                </w:rPr>
              </w:pPr>
              <w:r>
                <w:rPr>
                  <w:noProof/>
                </w:rPr>
                <w:t xml:space="preserve">Europeia, U. (2010a). Directiva 2010/30/UE do Parlamento Europeu e do Conselho. </w:t>
              </w:r>
              <w:r>
                <w:rPr>
                  <w:i/>
                  <w:iCs/>
                  <w:noProof/>
                </w:rPr>
                <w:t>Jornal Oficial da União Europeia de 18 de junho</w:t>
              </w:r>
              <w:r>
                <w:rPr>
                  <w:noProof/>
                </w:rPr>
                <w:t>.</w:t>
              </w:r>
            </w:p>
            <w:p w14:paraId="6A27BAFE" w14:textId="77777777" w:rsidR="00657B7E" w:rsidRDefault="00657B7E" w:rsidP="00657B7E">
              <w:pPr>
                <w:pStyle w:val="Bibliografia"/>
                <w:ind w:left="720" w:hanging="720"/>
                <w:rPr>
                  <w:noProof/>
                </w:rPr>
              </w:pPr>
              <w:r>
                <w:rPr>
                  <w:noProof/>
                </w:rPr>
                <w:t xml:space="preserve">Europeia, U. (2011). Roteiro para uma Europa Eficiente na utilização de recursos. </w:t>
              </w:r>
              <w:r>
                <w:rPr>
                  <w:i/>
                  <w:iCs/>
                  <w:noProof/>
                </w:rPr>
                <w:t>Comunicação da Comissão Europeia ao Parlamento Europeu, ao Conselho, ao Comité Económico e Social Europeu e ao Comité das Regiões</w:t>
              </w:r>
              <w:r>
                <w:rPr>
                  <w:noProof/>
                </w:rPr>
                <w:t>.</w:t>
              </w:r>
            </w:p>
            <w:p w14:paraId="113D9E0F" w14:textId="77777777" w:rsidR="00657B7E" w:rsidRDefault="00657B7E" w:rsidP="00657B7E">
              <w:pPr>
                <w:pStyle w:val="Bibliografia"/>
                <w:ind w:left="720" w:hanging="720"/>
                <w:rPr>
                  <w:noProof/>
                </w:rPr>
              </w:pPr>
              <w:r>
                <w:rPr>
                  <w:noProof/>
                </w:rPr>
                <w:t xml:space="preserve">Europeia, U. (2012). Diretiva 2012/27/UE do Parlamento Europeu e do Conselho. </w:t>
              </w:r>
              <w:r>
                <w:rPr>
                  <w:i/>
                  <w:iCs/>
                  <w:noProof/>
                </w:rPr>
                <w:t>Jornal Oficial da União Europeia de 14 de novembro</w:t>
              </w:r>
              <w:r>
                <w:rPr>
                  <w:noProof/>
                </w:rPr>
                <w:t>.</w:t>
              </w:r>
            </w:p>
            <w:p w14:paraId="03E55BA0" w14:textId="77777777" w:rsidR="00657B7E" w:rsidRDefault="00657B7E" w:rsidP="00657B7E">
              <w:pPr>
                <w:pStyle w:val="Bibliografia"/>
                <w:ind w:left="720" w:hanging="720"/>
                <w:rPr>
                  <w:noProof/>
                </w:rPr>
              </w:pPr>
              <w:r>
                <w:rPr>
                  <w:noProof/>
                </w:rPr>
                <w:t xml:space="preserve">Europeia, U. (2013). 7º Programa de Ação Ambiental: “Viver bem, dentro dos limites do nosso planeta”. </w:t>
              </w:r>
              <w:r>
                <w:rPr>
                  <w:i/>
                  <w:iCs/>
                  <w:noProof/>
                </w:rPr>
                <w:t>Comissão Europeia - Programa de ação ambiental</w:t>
              </w:r>
              <w:r>
                <w:rPr>
                  <w:noProof/>
                </w:rPr>
                <w:t>.</w:t>
              </w:r>
            </w:p>
            <w:p w14:paraId="10F8C91E" w14:textId="77777777" w:rsidR="00657B7E" w:rsidRDefault="00657B7E" w:rsidP="00657B7E">
              <w:pPr>
                <w:pStyle w:val="Bibliografia"/>
                <w:ind w:left="720" w:hanging="720"/>
                <w:rPr>
                  <w:noProof/>
                </w:rPr>
              </w:pPr>
              <w:r>
                <w:rPr>
                  <w:noProof/>
                </w:rPr>
                <w:t xml:space="preserve">Europeia, U. (2016). </w:t>
              </w:r>
              <w:r>
                <w:rPr>
                  <w:i/>
                  <w:iCs/>
                  <w:noProof/>
                </w:rPr>
                <w:t>Estratégia Europa 2020.</w:t>
              </w:r>
              <w:r>
                <w:rPr>
                  <w:noProof/>
                </w:rPr>
                <w:t xml:space="preserve"> Obtido de Comissão Europeia: https://ec.europa.eu/info/strategy/european-semester/framework/europe-2020-strategy_pt</w:t>
              </w:r>
            </w:p>
            <w:p w14:paraId="33483C05" w14:textId="77777777" w:rsidR="00657B7E" w:rsidRDefault="00657B7E" w:rsidP="00657B7E">
              <w:pPr>
                <w:pStyle w:val="Bibliografia"/>
                <w:ind w:left="720" w:hanging="720"/>
                <w:rPr>
                  <w:noProof/>
                </w:rPr>
              </w:pPr>
              <w:r>
                <w:rPr>
                  <w:noProof/>
                </w:rPr>
                <w:t xml:space="preserve">Europeia, U. (2016a). Tratado da União Europeia. </w:t>
              </w:r>
              <w:r>
                <w:rPr>
                  <w:i/>
                  <w:iCs/>
                  <w:noProof/>
                </w:rPr>
                <w:t>Jornal Oficial da União Europeia de 7 de junho</w:t>
              </w:r>
              <w:r>
                <w:rPr>
                  <w:noProof/>
                </w:rPr>
                <w:t>, pp. C 202/13-C 202/45.</w:t>
              </w:r>
            </w:p>
            <w:p w14:paraId="75336787" w14:textId="77777777" w:rsidR="00657B7E" w:rsidRDefault="00657B7E" w:rsidP="00657B7E">
              <w:pPr>
                <w:pStyle w:val="Bibliografia"/>
                <w:ind w:left="720" w:hanging="720"/>
                <w:rPr>
                  <w:noProof/>
                </w:rPr>
              </w:pPr>
              <w:r>
                <w:rPr>
                  <w:noProof/>
                </w:rPr>
                <w:t xml:space="preserve">Eurostat. (2013). Manual for statistics on energy consumption in households. </w:t>
              </w:r>
              <w:r>
                <w:rPr>
                  <w:i/>
                  <w:iCs/>
                  <w:noProof/>
                </w:rPr>
                <w:t>Environment and energy</w:t>
              </w:r>
              <w:r>
                <w:rPr>
                  <w:noProof/>
                </w:rPr>
                <w:t>.</w:t>
              </w:r>
            </w:p>
            <w:p w14:paraId="50178C78" w14:textId="77777777" w:rsidR="00657B7E" w:rsidRDefault="00657B7E" w:rsidP="00657B7E">
              <w:pPr>
                <w:pStyle w:val="Bibliografia"/>
                <w:ind w:left="720" w:hanging="720"/>
                <w:rPr>
                  <w:noProof/>
                </w:rPr>
              </w:pPr>
              <w:r>
                <w:rPr>
                  <w:noProof/>
                </w:rPr>
                <w:t xml:space="preserve">Eurostat. (2016). </w:t>
              </w:r>
              <w:r>
                <w:rPr>
                  <w:i/>
                  <w:iCs/>
                  <w:noProof/>
                </w:rPr>
                <w:t>Greenhouse gas emissions by industries and households.</w:t>
              </w:r>
              <w:r>
                <w:rPr>
                  <w:noProof/>
                </w:rPr>
                <w:t xml:space="preserve"> Obtido em 2 de Agosto de 2017, de Eurostat Statistics Explained: http://ec.europa.eu/eurostat/statistics-</w:t>
              </w:r>
              <w:r>
                <w:rPr>
                  <w:noProof/>
                </w:rPr>
                <w:lastRenderedPageBreak/>
                <w:t>explained/index.php/Greenhouse_gas_emissions_by_industries_and_households#Analysis_by_economic_activity</w:t>
              </w:r>
            </w:p>
            <w:p w14:paraId="3274BD1F" w14:textId="77777777" w:rsidR="00657B7E" w:rsidRDefault="00657B7E" w:rsidP="00657B7E">
              <w:pPr>
                <w:pStyle w:val="Bibliografia"/>
                <w:ind w:left="720" w:hanging="720"/>
                <w:rPr>
                  <w:noProof/>
                </w:rPr>
              </w:pPr>
              <w:r>
                <w:rPr>
                  <w:noProof/>
                </w:rPr>
                <w:t xml:space="preserve">Eurostat. (2017). </w:t>
              </w:r>
              <w:r>
                <w:rPr>
                  <w:i/>
                  <w:iCs/>
                  <w:noProof/>
                </w:rPr>
                <w:t>Consumption of energy - Statistics Explained.</w:t>
              </w:r>
              <w:r>
                <w:rPr>
                  <w:noProof/>
                </w:rPr>
                <w:t xml:space="preserve"> Obtido de Eurostat Statistics Explained: http://ec.europa.eu/eurostat/statistics-explained/index.php/Consumption_of_energy#End-users</w:t>
              </w:r>
            </w:p>
            <w:p w14:paraId="43882CD2" w14:textId="77777777" w:rsidR="00657B7E" w:rsidRDefault="00657B7E" w:rsidP="00657B7E">
              <w:pPr>
                <w:pStyle w:val="Bibliografia"/>
                <w:ind w:left="720" w:hanging="720"/>
                <w:rPr>
                  <w:noProof/>
                </w:rPr>
              </w:pPr>
              <w:r>
                <w:rPr>
                  <w:noProof/>
                </w:rPr>
                <w:t xml:space="preserve">Eurostat. (2017). </w:t>
              </w:r>
              <w:r>
                <w:rPr>
                  <w:i/>
                  <w:iCs/>
                  <w:noProof/>
                </w:rPr>
                <w:t>Eurostat</w:t>
              </w:r>
              <w:r>
                <w:rPr>
                  <w:noProof/>
                </w:rPr>
                <w:t>. Obtido em 2 de agosto de 2017, de Eurostat - Statistical office of the European Union: http://ec.europa.eu/eurostat</w:t>
              </w:r>
            </w:p>
            <w:p w14:paraId="5A2C56F8" w14:textId="77777777" w:rsidR="00657B7E" w:rsidRDefault="00657B7E" w:rsidP="00657B7E">
              <w:pPr>
                <w:pStyle w:val="Bibliografia"/>
                <w:ind w:left="720" w:hanging="720"/>
                <w:rPr>
                  <w:noProof/>
                </w:rPr>
              </w:pPr>
              <w:r>
                <w:rPr>
                  <w:noProof/>
                </w:rPr>
                <w:t xml:space="preserve">Faria, A. (2013). Perfil Energético Setor Residencial (Apresentação). </w:t>
              </w:r>
              <w:r>
                <w:rPr>
                  <w:i/>
                  <w:iCs/>
                  <w:noProof/>
                </w:rPr>
                <w:t>EnerGaia</w:t>
              </w:r>
              <w:r>
                <w:rPr>
                  <w:noProof/>
                </w:rPr>
                <w:t>, pp. 1-16.</w:t>
              </w:r>
            </w:p>
            <w:p w14:paraId="72114A66" w14:textId="77777777" w:rsidR="00657B7E" w:rsidRDefault="00657B7E" w:rsidP="00657B7E">
              <w:pPr>
                <w:pStyle w:val="Bibliografia"/>
                <w:ind w:left="720" w:hanging="720"/>
                <w:rPr>
                  <w:noProof/>
                </w:rPr>
              </w:pPr>
              <w:r>
                <w:rPr>
                  <w:noProof/>
                </w:rPr>
                <w:t xml:space="preserve">Ferreira, B., Marques, H., Caetano, J., Rasquilha, L., &amp; Rodrigues, M. (2015). </w:t>
              </w:r>
              <w:r>
                <w:rPr>
                  <w:i/>
                  <w:iCs/>
                  <w:noProof/>
                </w:rPr>
                <w:t>Fundamentos do Marketing</w:t>
              </w:r>
              <w:r>
                <w:rPr>
                  <w:noProof/>
                </w:rPr>
                <w:t xml:space="preserve"> (3 ed.). Lisboa: Edições Sílabo.</w:t>
              </w:r>
            </w:p>
            <w:p w14:paraId="1C6010E2" w14:textId="77777777" w:rsidR="00657B7E" w:rsidRDefault="00657B7E" w:rsidP="00657B7E">
              <w:pPr>
                <w:pStyle w:val="Bibliografia"/>
                <w:ind w:left="720" w:hanging="720"/>
                <w:rPr>
                  <w:noProof/>
                </w:rPr>
              </w:pPr>
              <w:r>
                <w:rPr>
                  <w:noProof/>
                </w:rPr>
                <w:t xml:space="preserve">Fonseca, S. (2015). Caracterização do Consumo de Energia no Sector Residencial em Portugal. </w:t>
              </w:r>
              <w:r>
                <w:rPr>
                  <w:i/>
                  <w:iCs/>
                  <w:noProof/>
                </w:rPr>
                <w:t>Dissertação de Mestrado em Engenharia do Ambiente da Universidade Técnica de Lisboa</w:t>
              </w:r>
              <w:r>
                <w:rPr>
                  <w:noProof/>
                </w:rPr>
                <w:t>.</w:t>
              </w:r>
            </w:p>
            <w:p w14:paraId="2C74823F" w14:textId="77777777" w:rsidR="00657B7E" w:rsidRDefault="00657B7E" w:rsidP="00657B7E">
              <w:pPr>
                <w:pStyle w:val="Bibliografia"/>
                <w:ind w:left="720" w:hanging="720"/>
                <w:rPr>
                  <w:noProof/>
                </w:rPr>
              </w:pPr>
              <w:r>
                <w:rPr>
                  <w:noProof/>
                </w:rPr>
                <w:t xml:space="preserve">Fragoso, R. (2013). O Novo Enquadramento Legal do Sistema de Certificação Energética dos Edifícios (SCE). </w:t>
              </w:r>
              <w:r>
                <w:rPr>
                  <w:i/>
                  <w:iCs/>
                  <w:noProof/>
                </w:rPr>
                <w:t>Encontro 2013 ADENE - Agências Regionais e Municipais de Energia</w:t>
              </w:r>
              <w:r>
                <w:rPr>
                  <w:noProof/>
                </w:rPr>
                <w:t>.</w:t>
              </w:r>
            </w:p>
            <w:p w14:paraId="0CB5840E" w14:textId="77777777" w:rsidR="00657B7E" w:rsidRDefault="00657B7E" w:rsidP="00657B7E">
              <w:pPr>
                <w:pStyle w:val="Bibliografia"/>
                <w:ind w:left="720" w:hanging="720"/>
                <w:rPr>
                  <w:noProof/>
                </w:rPr>
              </w:pPr>
              <w:r>
                <w:rPr>
                  <w:noProof/>
                </w:rPr>
                <w:t xml:space="preserve">Fraj [et al], E. (2011). Marketing y medio ambiente : Una aproximación a la situación de la industria española. </w:t>
              </w:r>
              <w:r>
                <w:rPr>
                  <w:i/>
                  <w:iCs/>
                  <w:noProof/>
                </w:rPr>
                <w:t>Universia Business Review</w:t>
              </w:r>
              <w:r>
                <w:rPr>
                  <w:noProof/>
                </w:rPr>
                <w:t>, pp. 156-183.</w:t>
              </w:r>
            </w:p>
            <w:p w14:paraId="2A97C668" w14:textId="77777777" w:rsidR="00657B7E" w:rsidRDefault="00657B7E" w:rsidP="00657B7E">
              <w:pPr>
                <w:pStyle w:val="Bibliografia"/>
                <w:ind w:left="720" w:hanging="720"/>
                <w:rPr>
                  <w:noProof/>
                </w:rPr>
              </w:pPr>
              <w:r>
                <w:rPr>
                  <w:noProof/>
                </w:rPr>
                <w:t xml:space="preserve">Freitas, V., Guimarães, A., Ferreira, C., &amp; Alves, S. (2011). </w:t>
              </w:r>
              <w:r>
                <w:rPr>
                  <w:i/>
                  <w:iCs/>
                  <w:noProof/>
                </w:rPr>
                <w:t>Edifícios existentes - Medidas de melhoria de desempenho energético e da qualidade do ar interior.</w:t>
              </w:r>
              <w:r>
                <w:rPr>
                  <w:noProof/>
                </w:rPr>
                <w:t xml:space="preserve"> LIsboa: Adene.</w:t>
              </w:r>
            </w:p>
            <w:p w14:paraId="1BA35BE6" w14:textId="77777777" w:rsidR="00657B7E" w:rsidRDefault="00657B7E" w:rsidP="00657B7E">
              <w:pPr>
                <w:pStyle w:val="Bibliografia"/>
                <w:ind w:left="720" w:hanging="720"/>
                <w:rPr>
                  <w:noProof/>
                </w:rPr>
              </w:pPr>
              <w:r>
                <w:rPr>
                  <w:noProof/>
                </w:rPr>
                <w:t xml:space="preserve">FROnT. (2014). Desenvolvendo estratégias e ferramentas para uma melhor implementação de sistemas de aquecimento e arrefecimento com base em fontes de energias renováveis. </w:t>
              </w:r>
              <w:r>
                <w:rPr>
                  <w:i/>
                  <w:iCs/>
                  <w:noProof/>
                </w:rPr>
                <w:t>Programa Energia Inteligente Europa da União Europeia</w:t>
              </w:r>
              <w:r>
                <w:rPr>
                  <w:noProof/>
                </w:rPr>
                <w:t>.</w:t>
              </w:r>
            </w:p>
            <w:p w14:paraId="65095168" w14:textId="77777777" w:rsidR="00657B7E" w:rsidRDefault="00657B7E" w:rsidP="00657B7E">
              <w:pPr>
                <w:pStyle w:val="Bibliografia"/>
                <w:ind w:left="720" w:hanging="720"/>
                <w:rPr>
                  <w:noProof/>
                </w:rPr>
              </w:pPr>
              <w:r>
                <w:rPr>
                  <w:noProof/>
                </w:rPr>
                <w:t xml:space="preserve">Garcia, A., Santana, J., Resende, M., &amp; Vermelho, P. (2016). </w:t>
              </w:r>
              <w:r>
                <w:rPr>
                  <w:i/>
                  <w:iCs/>
                  <w:noProof/>
                </w:rPr>
                <w:t>Sistema elétrico - análise técnico económica.</w:t>
              </w:r>
              <w:r>
                <w:rPr>
                  <w:noProof/>
                </w:rPr>
                <w:t xml:space="preserve"> Lisboa: Lidel Edições técnicas.</w:t>
              </w:r>
            </w:p>
            <w:p w14:paraId="3184EE3B" w14:textId="77777777" w:rsidR="00657B7E" w:rsidRDefault="00657B7E" w:rsidP="00657B7E">
              <w:pPr>
                <w:pStyle w:val="Bibliografia"/>
                <w:ind w:left="720" w:hanging="720"/>
                <w:rPr>
                  <w:noProof/>
                </w:rPr>
              </w:pPr>
              <w:r>
                <w:rPr>
                  <w:noProof/>
                </w:rPr>
                <w:t xml:space="preserve">Gomes, J. (2009). Programa Eco-Escolas: um contributo para a sua avaliação. </w:t>
              </w:r>
              <w:r>
                <w:rPr>
                  <w:i/>
                  <w:iCs/>
                  <w:noProof/>
                </w:rPr>
                <w:t xml:space="preserve">Dissertação de Mestrado em Estudos Ambientais: cidadania e participação da Universidade Aberta </w:t>
              </w:r>
              <w:r>
                <w:rPr>
                  <w:noProof/>
                </w:rPr>
                <w:t>.</w:t>
              </w:r>
            </w:p>
            <w:p w14:paraId="53B4130B" w14:textId="77777777" w:rsidR="00657B7E" w:rsidRDefault="00657B7E" w:rsidP="00657B7E">
              <w:pPr>
                <w:pStyle w:val="Bibliografia"/>
                <w:ind w:left="720" w:hanging="720"/>
                <w:rPr>
                  <w:noProof/>
                </w:rPr>
              </w:pPr>
              <w:r>
                <w:rPr>
                  <w:noProof/>
                </w:rPr>
                <w:t xml:space="preserve">Gouveia, A., &amp; Martins, A. (2017). O Plano de Investimento para a Europa : Oportunidades e Limitações. </w:t>
              </w:r>
              <w:r>
                <w:rPr>
                  <w:i/>
                  <w:iCs/>
                  <w:noProof/>
                </w:rPr>
                <w:t>BMEP - Em análise, 3</w:t>
              </w:r>
              <w:r>
                <w:rPr>
                  <w:noProof/>
                </w:rPr>
                <w:t>, pp. 35-43.</w:t>
              </w:r>
            </w:p>
            <w:p w14:paraId="3E4B5D05" w14:textId="77777777" w:rsidR="00657B7E" w:rsidRDefault="00657B7E" w:rsidP="00657B7E">
              <w:pPr>
                <w:pStyle w:val="Bibliografia"/>
                <w:ind w:left="720" w:hanging="720"/>
                <w:rPr>
                  <w:noProof/>
                </w:rPr>
              </w:pPr>
              <w:r>
                <w:rPr>
                  <w:noProof/>
                </w:rPr>
                <w:t xml:space="preserve">Gouveia[et al], V. V. (2006). Valores humanos como explicadores de attitudes ambientais e intenções de comportamento pró-ambiental. </w:t>
              </w:r>
              <w:r>
                <w:rPr>
                  <w:i/>
                  <w:iCs/>
                  <w:noProof/>
                </w:rPr>
                <w:t>Psicologia em Estudo, 11, nº 1</w:t>
              </w:r>
              <w:r>
                <w:rPr>
                  <w:noProof/>
                </w:rPr>
                <w:t>, pp. 199-207.</w:t>
              </w:r>
            </w:p>
            <w:p w14:paraId="6C3C625A" w14:textId="77777777" w:rsidR="00657B7E" w:rsidRDefault="00657B7E" w:rsidP="00657B7E">
              <w:pPr>
                <w:pStyle w:val="Bibliografia"/>
                <w:ind w:left="720" w:hanging="720"/>
                <w:rPr>
                  <w:noProof/>
                </w:rPr>
              </w:pPr>
              <w:r>
                <w:rPr>
                  <w:noProof/>
                </w:rPr>
                <w:lastRenderedPageBreak/>
                <w:t xml:space="preserve">Hair, J. F., Anderson, R. E., &amp; Tatham, R. L. (1987). </w:t>
              </w:r>
              <w:r>
                <w:rPr>
                  <w:i/>
                  <w:iCs/>
                  <w:noProof/>
                </w:rPr>
                <w:t>Multivariate Data Analysis.</w:t>
              </w:r>
              <w:r>
                <w:rPr>
                  <w:noProof/>
                </w:rPr>
                <w:t xml:space="preserve"> London: Macmillan.</w:t>
              </w:r>
            </w:p>
            <w:p w14:paraId="63961938" w14:textId="77777777" w:rsidR="00657B7E" w:rsidRDefault="00657B7E" w:rsidP="00657B7E">
              <w:pPr>
                <w:pStyle w:val="Bibliografia"/>
                <w:ind w:left="720" w:hanging="720"/>
                <w:rPr>
                  <w:noProof/>
                </w:rPr>
              </w:pPr>
              <w:r>
                <w:rPr>
                  <w:noProof/>
                </w:rPr>
                <w:t xml:space="preserve">Henson, R. (2009). </w:t>
              </w:r>
              <w:r>
                <w:rPr>
                  <w:i/>
                  <w:iCs/>
                  <w:noProof/>
                </w:rPr>
                <w:t>Alterações climáticas- Sinais - Ciência - Soluções.</w:t>
              </w:r>
              <w:r>
                <w:rPr>
                  <w:noProof/>
                </w:rPr>
                <w:t xml:space="preserve"> Porto: Civilização Editores.</w:t>
              </w:r>
            </w:p>
            <w:p w14:paraId="1052635F" w14:textId="77777777" w:rsidR="00657B7E" w:rsidRDefault="00657B7E" w:rsidP="00657B7E">
              <w:pPr>
                <w:pStyle w:val="Bibliografia"/>
                <w:ind w:left="720" w:hanging="720"/>
                <w:rPr>
                  <w:noProof/>
                </w:rPr>
              </w:pPr>
              <w:r>
                <w:rPr>
                  <w:noProof/>
                </w:rPr>
                <w:t xml:space="preserve">Hill, M., &amp; Hill, A. (2009). </w:t>
              </w:r>
              <w:r>
                <w:rPr>
                  <w:i/>
                  <w:iCs/>
                  <w:noProof/>
                </w:rPr>
                <w:t>Investigação por questionário.</w:t>
              </w:r>
              <w:r>
                <w:rPr>
                  <w:noProof/>
                </w:rPr>
                <w:t xml:space="preserve"> Lisboa: Edições Sílabo.</w:t>
              </w:r>
            </w:p>
            <w:p w14:paraId="43BAE7D0" w14:textId="77777777" w:rsidR="00657B7E" w:rsidRDefault="00657B7E" w:rsidP="00657B7E">
              <w:pPr>
                <w:pStyle w:val="Bibliografia"/>
                <w:ind w:left="720" w:hanging="720"/>
                <w:rPr>
                  <w:noProof/>
                </w:rPr>
              </w:pPr>
              <w:r>
                <w:rPr>
                  <w:noProof/>
                </w:rPr>
                <w:t xml:space="preserve">Ichimura, M., Nam, S., Bonjour, S., Rankine, H., Carisma, B., Qiu, Y., &amp; Khrueachotikul, R. (2009). Eco-efficiency Indicators: Measuring Resource-use Efficiency and the Impact of Economic Activities on the Environment. </w:t>
              </w:r>
              <w:r>
                <w:rPr>
                  <w:i/>
                  <w:iCs/>
                  <w:noProof/>
                </w:rPr>
                <w:t>ESCAP - United Nations</w:t>
              </w:r>
              <w:r>
                <w:rPr>
                  <w:noProof/>
                </w:rPr>
                <w:t>, p. 25.</w:t>
              </w:r>
            </w:p>
            <w:p w14:paraId="745BE828" w14:textId="77777777" w:rsidR="00657B7E" w:rsidRDefault="00657B7E" w:rsidP="00657B7E">
              <w:pPr>
                <w:pStyle w:val="Bibliografia"/>
                <w:ind w:left="720" w:hanging="720"/>
                <w:rPr>
                  <w:noProof/>
                </w:rPr>
              </w:pPr>
              <w:r>
                <w:rPr>
                  <w:noProof/>
                </w:rPr>
                <w:t xml:space="preserve">IGFSE. (2014). </w:t>
              </w:r>
              <w:r>
                <w:rPr>
                  <w:i/>
                  <w:iCs/>
                  <w:noProof/>
                </w:rPr>
                <w:t>Metas de Portugal para 2020 e evolução recente.</w:t>
              </w:r>
              <w:r>
                <w:rPr>
                  <w:noProof/>
                </w:rPr>
                <w:t xml:space="preserve"> Obtido de Instituto de Gestão do Fundo Social Europeu -: http://www.igfse.pt/content.asp?startAt=2&amp;categoryID=503&amp;newsID=3559&amp;offset=0</w:t>
              </w:r>
            </w:p>
            <w:p w14:paraId="04E63F52" w14:textId="77777777" w:rsidR="00657B7E" w:rsidRDefault="00657B7E" w:rsidP="00657B7E">
              <w:pPr>
                <w:pStyle w:val="Bibliografia"/>
                <w:ind w:left="720" w:hanging="720"/>
                <w:rPr>
                  <w:noProof/>
                </w:rPr>
              </w:pPr>
              <w:r>
                <w:rPr>
                  <w:noProof/>
                </w:rPr>
                <w:t xml:space="preserve">Iglésias, R. (2017). </w:t>
              </w:r>
              <w:r>
                <w:rPr>
                  <w:i/>
                  <w:iCs/>
                  <w:noProof/>
                </w:rPr>
                <w:t>Autoconsumo fotovoltaico.</w:t>
              </w:r>
              <w:r>
                <w:rPr>
                  <w:noProof/>
                </w:rPr>
                <w:t xml:space="preserve"> Obtido em Agosto de 2 de 2017, de Empresa Boa Energia: http://boaenergia.pt/produto/kit-autoconsumo-250-w/</w:t>
              </w:r>
            </w:p>
            <w:p w14:paraId="1017D8C6" w14:textId="77777777" w:rsidR="00657B7E" w:rsidRDefault="00657B7E" w:rsidP="00657B7E">
              <w:pPr>
                <w:pStyle w:val="Bibliografia"/>
                <w:ind w:left="720" w:hanging="720"/>
                <w:rPr>
                  <w:noProof/>
                </w:rPr>
              </w:pPr>
              <w:r>
                <w:rPr>
                  <w:noProof/>
                </w:rPr>
                <w:t xml:space="preserve">INE, &amp; DGEG. (2011). </w:t>
              </w:r>
              <w:r>
                <w:rPr>
                  <w:i/>
                  <w:iCs/>
                  <w:noProof/>
                </w:rPr>
                <w:t>Inquerito ao consumo de energia no setor doméstico 2010.</w:t>
              </w:r>
              <w:r>
                <w:rPr>
                  <w:noProof/>
                </w:rPr>
                <w:t xml:space="preserve"> Lisboa: nstituto Nacional de Estatística.</w:t>
              </w:r>
            </w:p>
            <w:p w14:paraId="7DE3EF4E" w14:textId="77777777" w:rsidR="00657B7E" w:rsidRDefault="00657B7E" w:rsidP="00657B7E">
              <w:pPr>
                <w:pStyle w:val="Bibliografia"/>
                <w:ind w:left="720" w:hanging="720"/>
                <w:rPr>
                  <w:noProof/>
                </w:rPr>
              </w:pPr>
              <w:r>
                <w:rPr>
                  <w:noProof/>
                </w:rPr>
                <w:t xml:space="preserve">IPCC. (2014). </w:t>
              </w:r>
              <w:r>
                <w:rPr>
                  <w:i/>
                  <w:iCs/>
                  <w:noProof/>
                </w:rPr>
                <w:t>Cambio climático 2014: Informe de síntesis. Contribución de los Grupos de trabajo I, II y III al Quinto Informe de Evaluación del Grupo Intergubernamental de Expertos sobre el Cambio Climático [Equipo de redacción, R.K. Pachauri y L.A. Meyer (eds.)].</w:t>
              </w:r>
              <w:r>
                <w:rPr>
                  <w:noProof/>
                </w:rPr>
                <w:t xml:space="preserve"> Genebra - Suiça: IPCC.</w:t>
              </w:r>
            </w:p>
            <w:p w14:paraId="2C607933" w14:textId="77777777" w:rsidR="00657B7E" w:rsidRDefault="00657B7E" w:rsidP="00657B7E">
              <w:pPr>
                <w:pStyle w:val="Bibliografia"/>
                <w:ind w:left="720" w:hanging="720"/>
                <w:rPr>
                  <w:noProof/>
                </w:rPr>
              </w:pPr>
              <w:r>
                <w:rPr>
                  <w:noProof/>
                </w:rPr>
                <w:t xml:space="preserve">Isolani[et al], T. P. (2008). </w:t>
              </w:r>
              <w:r>
                <w:rPr>
                  <w:i/>
                  <w:iCs/>
                  <w:noProof/>
                </w:rPr>
                <w:t>Eficiência energética nos edifícios residenciais.</w:t>
              </w:r>
              <w:r>
                <w:rPr>
                  <w:noProof/>
                </w:rPr>
                <w:t xml:space="preserve"> Lisboa: Adene / Intelligent Energy Europe.</w:t>
              </w:r>
            </w:p>
            <w:p w14:paraId="0C1668BB" w14:textId="77777777" w:rsidR="00657B7E" w:rsidRDefault="00657B7E" w:rsidP="00657B7E">
              <w:pPr>
                <w:pStyle w:val="Bibliografia"/>
                <w:ind w:left="720" w:hanging="720"/>
                <w:rPr>
                  <w:noProof/>
                </w:rPr>
              </w:pPr>
              <w:r>
                <w:rPr>
                  <w:noProof/>
                </w:rPr>
                <w:t xml:space="preserve">Kaiser, H., &amp; Rice, J. (1977). Little Jiffy, Mark IV. </w:t>
              </w:r>
              <w:r>
                <w:rPr>
                  <w:i/>
                  <w:iCs/>
                  <w:noProof/>
                </w:rPr>
                <w:t>Educational and Psychological Measurement, 34</w:t>
              </w:r>
              <w:r>
                <w:rPr>
                  <w:noProof/>
                </w:rPr>
                <w:t>, pp. 111-117.</w:t>
              </w:r>
            </w:p>
            <w:p w14:paraId="52BC812F" w14:textId="77777777" w:rsidR="00657B7E" w:rsidRDefault="00657B7E" w:rsidP="00657B7E">
              <w:pPr>
                <w:pStyle w:val="Bibliografia"/>
                <w:ind w:left="720" w:hanging="720"/>
                <w:rPr>
                  <w:noProof/>
                </w:rPr>
              </w:pPr>
              <w:r>
                <w:rPr>
                  <w:noProof/>
                </w:rPr>
                <w:t xml:space="preserve">Kotler [et al], P. (2016). </w:t>
              </w:r>
              <w:r>
                <w:rPr>
                  <w:i/>
                  <w:iCs/>
                  <w:noProof/>
                </w:rPr>
                <w:t>Marketing 3.0 - Do produto e do consumidor até ao espírito humano.</w:t>
              </w:r>
              <w:r>
                <w:rPr>
                  <w:noProof/>
                </w:rPr>
                <w:t xml:space="preserve"> Lisboa: Actual Editora.</w:t>
              </w:r>
            </w:p>
            <w:p w14:paraId="24B4CB35" w14:textId="77777777" w:rsidR="00657B7E" w:rsidRDefault="00657B7E" w:rsidP="00657B7E">
              <w:pPr>
                <w:pStyle w:val="Bibliografia"/>
                <w:ind w:left="720" w:hanging="720"/>
                <w:rPr>
                  <w:noProof/>
                </w:rPr>
              </w:pPr>
              <w:r>
                <w:rPr>
                  <w:noProof/>
                </w:rPr>
                <w:t xml:space="preserve">Kotler, P., Kartajaya, H., &amp; Setiawan, I. (2017). </w:t>
              </w:r>
              <w:r>
                <w:rPr>
                  <w:i/>
                  <w:iCs/>
                  <w:noProof/>
                </w:rPr>
                <w:t>Marketing 4.0 - Mudança do tradicional para o digital.</w:t>
              </w:r>
              <w:r>
                <w:rPr>
                  <w:noProof/>
                </w:rPr>
                <w:t xml:space="preserve"> Lisboa: Actual Editora.</w:t>
              </w:r>
            </w:p>
            <w:p w14:paraId="46E46FA5" w14:textId="77777777" w:rsidR="00657B7E" w:rsidRDefault="00657B7E" w:rsidP="00657B7E">
              <w:pPr>
                <w:pStyle w:val="Bibliografia"/>
                <w:ind w:left="720" w:hanging="720"/>
                <w:rPr>
                  <w:noProof/>
                </w:rPr>
              </w:pPr>
              <w:r>
                <w:rPr>
                  <w:noProof/>
                </w:rPr>
                <w:t xml:space="preserve">Lewis[Org.], B., &amp; Littker[Org.], D. (2001). </w:t>
              </w:r>
              <w:r>
                <w:rPr>
                  <w:i/>
                  <w:iCs/>
                  <w:noProof/>
                </w:rPr>
                <w:t>Dicionário enciclopédico de Marketing.</w:t>
              </w:r>
              <w:r>
                <w:rPr>
                  <w:noProof/>
                </w:rPr>
                <w:t xml:space="preserve"> São Paulo: Editora Atlas.</w:t>
              </w:r>
            </w:p>
            <w:p w14:paraId="449BDA0B" w14:textId="77777777" w:rsidR="00657B7E" w:rsidRDefault="00657B7E" w:rsidP="00657B7E">
              <w:pPr>
                <w:pStyle w:val="Bibliografia"/>
                <w:ind w:left="720" w:hanging="720"/>
                <w:rPr>
                  <w:noProof/>
                </w:rPr>
              </w:pPr>
              <w:r>
                <w:rPr>
                  <w:noProof/>
                </w:rPr>
                <w:t xml:space="preserve">Lopes, J. L. (2010). </w:t>
              </w:r>
              <w:r>
                <w:rPr>
                  <w:i/>
                  <w:iCs/>
                  <w:noProof/>
                </w:rPr>
                <w:t>Fundamental dos estudos de mercado.</w:t>
              </w:r>
              <w:r>
                <w:rPr>
                  <w:noProof/>
                </w:rPr>
                <w:t xml:space="preserve"> Lisboa: Edições Sílabo.</w:t>
              </w:r>
            </w:p>
            <w:p w14:paraId="2A08AE51" w14:textId="77777777" w:rsidR="00657B7E" w:rsidRDefault="00657B7E" w:rsidP="00657B7E">
              <w:pPr>
                <w:pStyle w:val="Bibliografia"/>
                <w:ind w:left="720" w:hanging="720"/>
                <w:rPr>
                  <w:noProof/>
                </w:rPr>
              </w:pPr>
              <w:r>
                <w:rPr>
                  <w:noProof/>
                </w:rPr>
                <w:lastRenderedPageBreak/>
                <w:t xml:space="preserve">Macedo, R. (2014). Gestão de Inovação em Ambientes Imersivos na internet - Modelo e técnicas de implantação com imagens panorâmicas. </w:t>
              </w:r>
              <w:r>
                <w:rPr>
                  <w:i/>
                  <w:iCs/>
                  <w:noProof/>
                </w:rPr>
                <w:t>Tese de Doutoramento em Gestão da Universidade de Trás-os-Montes e Alto Douro</w:t>
              </w:r>
              <w:r>
                <w:rPr>
                  <w:noProof/>
                </w:rPr>
                <w:t>.</w:t>
              </w:r>
            </w:p>
            <w:p w14:paraId="2A14167E" w14:textId="77777777" w:rsidR="00657B7E" w:rsidRDefault="00657B7E" w:rsidP="00657B7E">
              <w:pPr>
                <w:pStyle w:val="Bibliografia"/>
                <w:ind w:left="720" w:hanging="720"/>
                <w:rPr>
                  <w:noProof/>
                </w:rPr>
              </w:pPr>
              <w:r>
                <w:rPr>
                  <w:noProof/>
                </w:rPr>
                <w:t xml:space="preserve">Malhotra, N. (2012). </w:t>
              </w:r>
              <w:r>
                <w:rPr>
                  <w:i/>
                  <w:iCs/>
                  <w:noProof/>
                </w:rPr>
                <w:t>Basic Marketing Research - Integration of social media</w:t>
              </w:r>
              <w:r>
                <w:rPr>
                  <w:noProof/>
                </w:rPr>
                <w:t xml:space="preserve"> (4 ed.). New York: Pearson.</w:t>
              </w:r>
            </w:p>
            <w:p w14:paraId="5FAFBB09" w14:textId="77777777" w:rsidR="00657B7E" w:rsidRDefault="00657B7E" w:rsidP="00657B7E">
              <w:pPr>
                <w:pStyle w:val="Bibliografia"/>
                <w:ind w:left="720" w:hanging="720"/>
                <w:rPr>
                  <w:noProof/>
                </w:rPr>
              </w:pPr>
              <w:r>
                <w:rPr>
                  <w:noProof/>
                </w:rPr>
                <w:t xml:space="preserve">MAOTE. (2014). Compromisso para o Crescimento Verde. </w:t>
              </w:r>
              <w:r>
                <w:rPr>
                  <w:i/>
                  <w:iCs/>
                  <w:noProof/>
                </w:rPr>
                <w:t>MAOTE – Ministério do Ambiente, Ordenamento do Território e Energia</w:t>
              </w:r>
              <w:r>
                <w:rPr>
                  <w:noProof/>
                </w:rPr>
                <w:t>.</w:t>
              </w:r>
            </w:p>
            <w:p w14:paraId="73A72B3F" w14:textId="77777777" w:rsidR="00657B7E" w:rsidRDefault="00657B7E" w:rsidP="00657B7E">
              <w:pPr>
                <w:pStyle w:val="Bibliografia"/>
                <w:ind w:left="720" w:hanging="720"/>
                <w:rPr>
                  <w:noProof/>
                </w:rPr>
              </w:pPr>
              <w:r>
                <w:rPr>
                  <w:noProof/>
                </w:rPr>
                <w:t xml:space="preserve">Marôco, J. (2011). </w:t>
              </w:r>
              <w:r>
                <w:rPr>
                  <w:i/>
                  <w:iCs/>
                  <w:noProof/>
                </w:rPr>
                <w:t>Análise estatística com o SPSS Statistics.</w:t>
              </w:r>
              <w:r>
                <w:rPr>
                  <w:noProof/>
                </w:rPr>
                <w:t xml:space="preserve"> Lisboa: ReportNumber.</w:t>
              </w:r>
            </w:p>
            <w:p w14:paraId="6F330E10" w14:textId="77777777" w:rsidR="00657B7E" w:rsidRDefault="00657B7E" w:rsidP="00657B7E">
              <w:pPr>
                <w:pStyle w:val="Bibliografia"/>
                <w:ind w:left="720" w:hanging="720"/>
                <w:rPr>
                  <w:noProof/>
                </w:rPr>
              </w:pPr>
              <w:r>
                <w:rPr>
                  <w:noProof/>
                </w:rPr>
                <w:t xml:space="preserve">Marques, T., &amp; Queirós, J. (2017). </w:t>
              </w:r>
              <w:r>
                <w:rPr>
                  <w:i/>
                  <w:iCs/>
                  <w:noProof/>
                </w:rPr>
                <w:t>AMP2020 - Crescimento Sustentável.</w:t>
              </w:r>
              <w:r>
                <w:rPr>
                  <w:noProof/>
                </w:rPr>
                <w:t xml:space="preserve"> Porto: Caleidoscópio.</w:t>
              </w:r>
            </w:p>
            <w:p w14:paraId="14AF7786" w14:textId="77777777" w:rsidR="00657B7E" w:rsidRDefault="00657B7E" w:rsidP="00657B7E">
              <w:pPr>
                <w:pStyle w:val="Bibliografia"/>
                <w:ind w:left="720" w:hanging="720"/>
                <w:rPr>
                  <w:noProof/>
                </w:rPr>
              </w:pPr>
              <w:r>
                <w:rPr>
                  <w:noProof/>
                </w:rPr>
                <w:t xml:space="preserve">Marques, V. (2014). </w:t>
              </w:r>
              <w:r>
                <w:rPr>
                  <w:i/>
                  <w:iCs/>
                  <w:noProof/>
                </w:rPr>
                <w:t>MKT Digital 360.</w:t>
              </w:r>
              <w:r>
                <w:rPr>
                  <w:noProof/>
                </w:rPr>
                <w:t xml:space="preserve"> Actual: Lisboa.</w:t>
              </w:r>
            </w:p>
            <w:p w14:paraId="2A88FEF6" w14:textId="77777777" w:rsidR="00657B7E" w:rsidRDefault="00657B7E" w:rsidP="00657B7E">
              <w:pPr>
                <w:pStyle w:val="Bibliografia"/>
                <w:ind w:left="720" w:hanging="720"/>
                <w:rPr>
                  <w:noProof/>
                </w:rPr>
              </w:pPr>
              <w:r>
                <w:rPr>
                  <w:noProof/>
                </w:rPr>
                <w:t xml:space="preserve">Martins, C. (2011). </w:t>
              </w:r>
              <w:r>
                <w:rPr>
                  <w:i/>
                  <w:iCs/>
                  <w:noProof/>
                </w:rPr>
                <w:t>Manual de análise de dados quantitativos com recurso ao IBM SPSS: saber decidir, fazer, interpretar e redigir.</w:t>
              </w:r>
              <w:r>
                <w:rPr>
                  <w:noProof/>
                </w:rPr>
                <w:t xml:space="preserve"> LIsboa: Psiquilibrios.</w:t>
              </w:r>
            </w:p>
            <w:p w14:paraId="64A9EE72" w14:textId="77777777" w:rsidR="00657B7E" w:rsidRDefault="00657B7E" w:rsidP="00657B7E">
              <w:pPr>
                <w:pStyle w:val="Bibliografia"/>
                <w:ind w:left="720" w:hanging="720"/>
                <w:rPr>
                  <w:noProof/>
                </w:rPr>
              </w:pPr>
              <w:r>
                <w:rPr>
                  <w:noProof/>
                </w:rPr>
                <w:t xml:space="preserve">Meadows, D. H., Meadows, D. L., Randers, J., &amp; Behrens, W. W. (1972). </w:t>
              </w:r>
              <w:r>
                <w:rPr>
                  <w:i/>
                  <w:iCs/>
                  <w:noProof/>
                </w:rPr>
                <w:t>The limits to growth - A report for the Club of Rome's project on the predicament of Mankind.</w:t>
              </w:r>
              <w:r>
                <w:rPr>
                  <w:noProof/>
                </w:rPr>
                <w:t xml:space="preserve"> New York: Potomac Associates Books.</w:t>
              </w:r>
            </w:p>
            <w:p w14:paraId="662D6567" w14:textId="77777777" w:rsidR="00657B7E" w:rsidRDefault="00657B7E" w:rsidP="00657B7E">
              <w:pPr>
                <w:pStyle w:val="Bibliografia"/>
                <w:ind w:left="720" w:hanging="720"/>
                <w:rPr>
                  <w:noProof/>
                </w:rPr>
              </w:pPr>
              <w:r>
                <w:rPr>
                  <w:noProof/>
                </w:rPr>
                <w:t xml:space="preserve">Monteiro, D., Almeida, F., &amp; Campos, J. (2014). </w:t>
              </w:r>
              <w:r>
                <w:rPr>
                  <w:i/>
                  <w:iCs/>
                  <w:noProof/>
                </w:rPr>
                <w:t>Comunicação 2.0 - Como o poder da web influencia decisões e desafia modelos de negócio.</w:t>
              </w:r>
              <w:r>
                <w:rPr>
                  <w:noProof/>
                </w:rPr>
                <w:t xml:space="preserve"> Lisboa: Actual Editora.</w:t>
              </w:r>
            </w:p>
            <w:p w14:paraId="76980006" w14:textId="77777777" w:rsidR="00657B7E" w:rsidRDefault="00657B7E" w:rsidP="00657B7E">
              <w:pPr>
                <w:pStyle w:val="Bibliografia"/>
                <w:ind w:left="720" w:hanging="720"/>
                <w:rPr>
                  <w:noProof/>
                </w:rPr>
              </w:pPr>
              <w:r>
                <w:rPr>
                  <w:noProof/>
                </w:rPr>
                <w:t xml:space="preserve">Montepio. (2017). </w:t>
              </w:r>
              <w:r>
                <w:rPr>
                  <w:i/>
                  <w:iCs/>
                  <w:noProof/>
                </w:rPr>
                <w:t>Crédito Energias Renováveis - Energias Alternativas.</w:t>
              </w:r>
              <w:r>
                <w:rPr>
                  <w:noProof/>
                </w:rPr>
                <w:t xml:space="preserve"> Obtido em 2 de Agosto de 2017, de Banco Montepio: https://www.montepio.pt/credito-energias-renovaveis</w:t>
              </w:r>
            </w:p>
            <w:p w14:paraId="4045DDB1" w14:textId="77777777" w:rsidR="00657B7E" w:rsidRDefault="00657B7E" w:rsidP="00657B7E">
              <w:pPr>
                <w:pStyle w:val="Bibliografia"/>
                <w:ind w:left="720" w:hanging="720"/>
                <w:rPr>
                  <w:noProof/>
                </w:rPr>
              </w:pPr>
              <w:r>
                <w:rPr>
                  <w:noProof/>
                </w:rPr>
                <w:t xml:space="preserve">Muller, S. (2015). </w:t>
              </w:r>
              <w:r>
                <w:rPr>
                  <w:i/>
                  <w:iCs/>
                  <w:noProof/>
                </w:rPr>
                <w:t>Testes Usados em Análise Fatorial.</w:t>
              </w:r>
              <w:r>
                <w:rPr>
                  <w:noProof/>
                </w:rPr>
                <w:t xml:space="preserve"> Obtido em 12 de agosto de 2017, de Páginas de recursos de professores -Universidade Federal do Paraná: https://docs.ufpr.br/~soniaisoldi/ce090/TestesAnaliseFatorial.pdf</w:t>
              </w:r>
            </w:p>
            <w:p w14:paraId="53569E59" w14:textId="77777777" w:rsidR="00657B7E" w:rsidRDefault="00657B7E" w:rsidP="00657B7E">
              <w:pPr>
                <w:pStyle w:val="Bibliografia"/>
                <w:ind w:left="720" w:hanging="720"/>
                <w:rPr>
                  <w:noProof/>
                </w:rPr>
              </w:pPr>
              <w:r>
                <w:rPr>
                  <w:noProof/>
                </w:rPr>
                <w:t xml:space="preserve">Network, E. A.-p. (2011). A Estratégia Europa 2020. </w:t>
              </w:r>
              <w:r>
                <w:rPr>
                  <w:i/>
                  <w:iCs/>
                  <w:noProof/>
                </w:rPr>
                <w:t>Réseau européen de lutte contre la pauvreté et l’exclusion sociale</w:t>
              </w:r>
              <w:r>
                <w:rPr>
                  <w:noProof/>
                </w:rPr>
                <w:t>, pp. 1-28.</w:t>
              </w:r>
            </w:p>
            <w:p w14:paraId="3D05AE60" w14:textId="77777777" w:rsidR="00657B7E" w:rsidRDefault="00657B7E" w:rsidP="00657B7E">
              <w:pPr>
                <w:pStyle w:val="Bibliografia"/>
                <w:ind w:left="720" w:hanging="720"/>
                <w:rPr>
                  <w:noProof/>
                </w:rPr>
              </w:pPr>
              <w:r>
                <w:rPr>
                  <w:noProof/>
                </w:rPr>
                <w:t xml:space="preserve">Oliveira [ et al.], L. (2012). Sustentabilidade: da evolução dos conceitos à implementação como estratégia nas organizações. </w:t>
              </w:r>
              <w:r>
                <w:rPr>
                  <w:i/>
                  <w:iCs/>
                  <w:noProof/>
                </w:rPr>
                <w:t>Produção, vol.22, nº 1</w:t>
              </w:r>
              <w:r>
                <w:rPr>
                  <w:noProof/>
                </w:rPr>
                <w:t>, pp. 70-82.</w:t>
              </w:r>
            </w:p>
            <w:p w14:paraId="1DFF5DE3" w14:textId="77777777" w:rsidR="00657B7E" w:rsidRDefault="00657B7E" w:rsidP="00657B7E">
              <w:pPr>
                <w:pStyle w:val="Bibliografia"/>
                <w:ind w:left="720" w:hanging="720"/>
                <w:rPr>
                  <w:noProof/>
                </w:rPr>
              </w:pPr>
              <w:r>
                <w:rPr>
                  <w:noProof/>
                </w:rPr>
                <w:t xml:space="preserve">ONU. (1987). Report of the World Comission on Environment and Development - Our Common Future. </w:t>
              </w:r>
              <w:r>
                <w:rPr>
                  <w:i/>
                  <w:iCs/>
                  <w:noProof/>
                </w:rPr>
                <w:t>Nações Unidas</w:t>
              </w:r>
              <w:r>
                <w:rPr>
                  <w:noProof/>
                </w:rPr>
                <w:t>, p. 318.</w:t>
              </w:r>
            </w:p>
            <w:p w14:paraId="68C18C1A" w14:textId="77777777" w:rsidR="00657B7E" w:rsidRDefault="00657B7E" w:rsidP="00657B7E">
              <w:pPr>
                <w:pStyle w:val="Bibliografia"/>
                <w:ind w:left="720" w:hanging="720"/>
                <w:rPr>
                  <w:noProof/>
                </w:rPr>
              </w:pPr>
              <w:r>
                <w:rPr>
                  <w:noProof/>
                </w:rPr>
                <w:lastRenderedPageBreak/>
                <w:t xml:space="preserve">ONU. (1995). </w:t>
              </w:r>
              <w:r>
                <w:rPr>
                  <w:i/>
                  <w:iCs/>
                  <w:noProof/>
                </w:rPr>
                <w:t>Conferência das Nações Unidas sobre o Meio Ambiente e Desenvolvimento: de acordo com a Resolução 44/228 da Assembléia Geral da ONU, de 22-12-89, estabelece uma abordagem equilibrada e integrada das questões relativa ao meio ambiente e desenvolvimento.</w:t>
              </w:r>
              <w:r>
                <w:rPr>
                  <w:noProof/>
                </w:rPr>
                <w:t xml:space="preserve"> Brasília: Centro de Documentação e Publicações da Câmara dos deputados do Brasil.</w:t>
              </w:r>
            </w:p>
            <w:p w14:paraId="6428BBF4" w14:textId="77777777" w:rsidR="00657B7E" w:rsidRDefault="00657B7E" w:rsidP="00657B7E">
              <w:pPr>
                <w:pStyle w:val="Bibliografia"/>
                <w:ind w:left="720" w:hanging="720"/>
                <w:rPr>
                  <w:noProof/>
                </w:rPr>
              </w:pPr>
              <w:r>
                <w:rPr>
                  <w:noProof/>
                </w:rPr>
                <w:t xml:space="preserve">Paço, A. (2009). Identifying the green consumer: A segmentation study. </w:t>
              </w:r>
              <w:r>
                <w:rPr>
                  <w:i/>
                  <w:iCs/>
                  <w:noProof/>
                </w:rPr>
                <w:t>Journal of Targeting, Measurement and Analysis for Marketing, 17, nº 1</w:t>
              </w:r>
              <w:r>
                <w:rPr>
                  <w:noProof/>
                </w:rPr>
                <w:t>, pp. 17-25.</w:t>
              </w:r>
            </w:p>
            <w:p w14:paraId="09BF58CF" w14:textId="77777777" w:rsidR="00657B7E" w:rsidRDefault="00657B7E" w:rsidP="00657B7E">
              <w:pPr>
                <w:pStyle w:val="Bibliografia"/>
                <w:ind w:left="720" w:hanging="720"/>
                <w:rPr>
                  <w:noProof/>
                </w:rPr>
              </w:pPr>
              <w:r>
                <w:rPr>
                  <w:noProof/>
                </w:rPr>
                <w:t xml:space="preserve">Paço, A., &amp; Lavrador, T. (2017). Environmental knowledge and attitudes and behaviours towards energy consumption. </w:t>
              </w:r>
              <w:r>
                <w:rPr>
                  <w:i/>
                  <w:iCs/>
                  <w:noProof/>
                </w:rPr>
                <w:t>Journal of Environmental Management, 197</w:t>
              </w:r>
              <w:r>
                <w:rPr>
                  <w:noProof/>
                </w:rPr>
                <w:t>, pp. 384-392.</w:t>
              </w:r>
            </w:p>
            <w:p w14:paraId="0CBEB686" w14:textId="77777777" w:rsidR="00657B7E" w:rsidRDefault="00657B7E" w:rsidP="00657B7E">
              <w:pPr>
                <w:pStyle w:val="Bibliografia"/>
                <w:ind w:left="720" w:hanging="720"/>
                <w:rPr>
                  <w:noProof/>
                </w:rPr>
              </w:pPr>
              <w:r>
                <w:rPr>
                  <w:noProof/>
                </w:rPr>
                <w:t xml:space="preserve">Paço, A., &amp; Varejão, L. (2010). Energy saving and the contribution of green marketing to behavioural change. </w:t>
              </w:r>
              <w:r>
                <w:rPr>
                  <w:i/>
                  <w:iCs/>
                  <w:noProof/>
                </w:rPr>
                <w:t>Wseas Transactions on Business and Economics, 7, n.º 3</w:t>
              </w:r>
              <w:r>
                <w:rPr>
                  <w:noProof/>
                </w:rPr>
                <w:t>, pp. 181-190.</w:t>
              </w:r>
            </w:p>
            <w:p w14:paraId="0B6CE470" w14:textId="77777777" w:rsidR="00657B7E" w:rsidRDefault="00657B7E" w:rsidP="00657B7E">
              <w:pPr>
                <w:pStyle w:val="Bibliografia"/>
                <w:ind w:left="720" w:hanging="720"/>
                <w:rPr>
                  <w:noProof/>
                </w:rPr>
              </w:pPr>
              <w:r>
                <w:rPr>
                  <w:noProof/>
                </w:rPr>
                <w:t xml:space="preserve">Paiva, T., &amp; Proença, R. (2011). </w:t>
              </w:r>
              <w:r>
                <w:rPr>
                  <w:i/>
                  <w:iCs/>
                  <w:noProof/>
                </w:rPr>
                <w:t>Marketing Verde.</w:t>
              </w:r>
              <w:r>
                <w:rPr>
                  <w:noProof/>
                </w:rPr>
                <w:t xml:space="preserve"> Lisboa: Actual Editora.</w:t>
              </w:r>
            </w:p>
            <w:p w14:paraId="6B84412D" w14:textId="77777777" w:rsidR="00657B7E" w:rsidRDefault="00657B7E" w:rsidP="00657B7E">
              <w:pPr>
                <w:pStyle w:val="Bibliografia"/>
                <w:ind w:left="720" w:hanging="720"/>
                <w:rPr>
                  <w:noProof/>
                </w:rPr>
              </w:pPr>
              <w:r>
                <w:rPr>
                  <w:noProof/>
                </w:rPr>
                <w:t xml:space="preserve">Pedro, R. (2017). Marketing verde e responsabilidade das empresas : estratégias e comunicação. </w:t>
              </w:r>
              <w:r>
                <w:rPr>
                  <w:i/>
                  <w:iCs/>
                  <w:noProof/>
                </w:rPr>
                <w:t>Disertação de Mestrado em Comunicação e Marketing do Instituto Politécnico de Viseu</w:t>
              </w:r>
              <w:r>
                <w:rPr>
                  <w:noProof/>
                </w:rPr>
                <w:t>.</w:t>
              </w:r>
            </w:p>
            <w:p w14:paraId="4BC546CB" w14:textId="77777777" w:rsidR="00657B7E" w:rsidRDefault="00657B7E" w:rsidP="00657B7E">
              <w:pPr>
                <w:pStyle w:val="Bibliografia"/>
                <w:ind w:left="720" w:hanging="720"/>
                <w:rPr>
                  <w:noProof/>
                </w:rPr>
              </w:pPr>
              <w:r>
                <w:rPr>
                  <w:noProof/>
                </w:rPr>
                <w:t xml:space="preserve">Pedroso[Org.], J. (2017). Referencial de Educação Ambiental para a Sustentabilidade para a Educação Pré-Escolar, o Ensino Básico e o Ensino Secundário. </w:t>
              </w:r>
              <w:r>
                <w:rPr>
                  <w:i/>
                  <w:iCs/>
                  <w:noProof/>
                </w:rPr>
                <w:t>Diretor-Geral da Educação (DGE)</w:t>
              </w:r>
              <w:r>
                <w:rPr>
                  <w:noProof/>
                </w:rPr>
                <w:t>, pp. 1-126.</w:t>
              </w:r>
            </w:p>
            <w:p w14:paraId="6A39C5DE" w14:textId="77777777" w:rsidR="00657B7E" w:rsidRDefault="00657B7E" w:rsidP="00657B7E">
              <w:pPr>
                <w:pStyle w:val="Bibliografia"/>
                <w:ind w:left="720" w:hanging="720"/>
                <w:rPr>
                  <w:noProof/>
                </w:rPr>
              </w:pPr>
              <w:r>
                <w:rPr>
                  <w:noProof/>
                </w:rPr>
                <w:t xml:space="preserve">Pereira, D. (2010). Avaliação da eco-eficiência de quatro estações de tratamento de águas residuais da Águas do Minho e Lima , SA. </w:t>
              </w:r>
              <w:r>
                <w:rPr>
                  <w:i/>
                  <w:iCs/>
                  <w:noProof/>
                </w:rPr>
                <w:t>Dissertação de Mestrado em Engenharia do Ambiente da Universidade do Porto</w:t>
              </w:r>
              <w:r>
                <w:rPr>
                  <w:noProof/>
                </w:rPr>
                <w:t>.</w:t>
              </w:r>
            </w:p>
            <w:p w14:paraId="4568B39C" w14:textId="77777777" w:rsidR="00657B7E" w:rsidRDefault="00657B7E" w:rsidP="00657B7E">
              <w:pPr>
                <w:pStyle w:val="Bibliografia"/>
                <w:ind w:left="720" w:hanging="720"/>
                <w:rPr>
                  <w:noProof/>
                </w:rPr>
              </w:pPr>
              <w:r>
                <w:rPr>
                  <w:noProof/>
                </w:rPr>
                <w:t xml:space="preserve">Pinto, R. R. (2012). </w:t>
              </w:r>
              <w:r>
                <w:rPr>
                  <w:i/>
                  <w:iCs/>
                  <w:noProof/>
                </w:rPr>
                <w:t>Introdução à análise de dados.</w:t>
              </w:r>
              <w:r>
                <w:rPr>
                  <w:noProof/>
                </w:rPr>
                <w:t xml:space="preserve"> Lisboa: Edições Sílabo.</w:t>
              </w:r>
            </w:p>
            <w:p w14:paraId="5CBF38F8" w14:textId="77777777" w:rsidR="00657B7E" w:rsidRDefault="00657B7E" w:rsidP="00657B7E">
              <w:pPr>
                <w:pStyle w:val="Bibliografia"/>
                <w:ind w:left="720" w:hanging="720"/>
                <w:rPr>
                  <w:noProof/>
                </w:rPr>
              </w:pPr>
              <w:r>
                <w:rPr>
                  <w:noProof/>
                </w:rPr>
                <w:t xml:space="preserve">Pires, A. (2008). </w:t>
              </w:r>
              <w:r>
                <w:rPr>
                  <w:i/>
                  <w:iCs/>
                  <w:noProof/>
                </w:rPr>
                <w:t>Marketing - Conceitos, técnicas e problemas de gestão</w:t>
              </w:r>
              <w:r>
                <w:rPr>
                  <w:noProof/>
                </w:rPr>
                <w:t xml:space="preserve"> (4 ed.). Lisboa: Editorial Verbo.</w:t>
              </w:r>
            </w:p>
            <w:p w14:paraId="2EF95F02" w14:textId="77777777" w:rsidR="00657B7E" w:rsidRDefault="00657B7E" w:rsidP="00657B7E">
              <w:pPr>
                <w:pStyle w:val="Bibliografia"/>
                <w:ind w:left="720" w:hanging="720"/>
                <w:rPr>
                  <w:noProof/>
                </w:rPr>
              </w:pPr>
              <w:r>
                <w:rPr>
                  <w:noProof/>
                </w:rPr>
                <w:t xml:space="preserve">Pocinho, H. (2012). Determinantes da Atitude e Comportamento do Consumidor Face à Publicidade Móvel: Um Estudo Empírico. </w:t>
              </w:r>
              <w:r>
                <w:rPr>
                  <w:i/>
                  <w:iCs/>
                  <w:noProof/>
                </w:rPr>
                <w:t>Dissertação de Mestrado em Marketing da Universidade de Coimbra</w:t>
              </w:r>
              <w:r>
                <w:rPr>
                  <w:noProof/>
                </w:rPr>
                <w:t>.</w:t>
              </w:r>
            </w:p>
            <w:p w14:paraId="2FBE8C32" w14:textId="77777777" w:rsidR="00657B7E" w:rsidRDefault="00657B7E" w:rsidP="00657B7E">
              <w:pPr>
                <w:pStyle w:val="Bibliografia"/>
                <w:ind w:left="720" w:hanging="720"/>
                <w:rPr>
                  <w:noProof/>
                </w:rPr>
              </w:pPr>
              <w:r>
                <w:rPr>
                  <w:noProof/>
                </w:rPr>
                <w:t xml:space="preserve">Ponte, J. P. (1994). O estudo de Caso na investigação em educação Matemática. </w:t>
              </w:r>
              <w:r>
                <w:rPr>
                  <w:i/>
                  <w:iCs/>
                  <w:noProof/>
                </w:rPr>
                <w:t>Quadrante, 3, nº 1</w:t>
              </w:r>
              <w:r>
                <w:rPr>
                  <w:noProof/>
                </w:rPr>
                <w:t>, pp. 3-18.</w:t>
              </w:r>
            </w:p>
            <w:p w14:paraId="3C15240B" w14:textId="77777777" w:rsidR="00657B7E" w:rsidRDefault="00657B7E" w:rsidP="00657B7E">
              <w:pPr>
                <w:pStyle w:val="Bibliografia"/>
                <w:ind w:left="720" w:hanging="720"/>
                <w:rPr>
                  <w:noProof/>
                </w:rPr>
              </w:pPr>
              <w:r>
                <w:rPr>
                  <w:noProof/>
                </w:rPr>
                <w:lastRenderedPageBreak/>
                <w:t xml:space="preserve">Portugal. (1994). Decreto-Lei n.º 41/94 do Ministério da Indústria e Energia. </w:t>
              </w:r>
              <w:r>
                <w:rPr>
                  <w:i/>
                  <w:iCs/>
                  <w:noProof/>
                </w:rPr>
                <w:t>Diário da República 1ª série , nº 35 de 11 de fevereiro</w:t>
              </w:r>
              <w:r>
                <w:rPr>
                  <w:noProof/>
                </w:rPr>
                <w:t>.</w:t>
              </w:r>
            </w:p>
            <w:p w14:paraId="12149796" w14:textId="77777777" w:rsidR="00657B7E" w:rsidRDefault="00657B7E" w:rsidP="00657B7E">
              <w:pPr>
                <w:pStyle w:val="Bibliografia"/>
                <w:ind w:left="720" w:hanging="720"/>
                <w:rPr>
                  <w:noProof/>
                </w:rPr>
              </w:pPr>
              <w:r>
                <w:rPr>
                  <w:noProof/>
                </w:rPr>
                <w:t xml:space="preserve">Portugal. (2005). Constituição da república portuguesa - VII Revisão Constitucional. </w:t>
              </w:r>
              <w:r>
                <w:rPr>
                  <w:i/>
                  <w:iCs/>
                  <w:noProof/>
                </w:rPr>
                <w:t>Diário da República</w:t>
              </w:r>
              <w:r>
                <w:rPr>
                  <w:noProof/>
                </w:rPr>
                <w:t>.</w:t>
              </w:r>
            </w:p>
            <w:p w14:paraId="3B0803F3" w14:textId="77777777" w:rsidR="00657B7E" w:rsidRDefault="00657B7E" w:rsidP="00657B7E">
              <w:pPr>
                <w:pStyle w:val="Bibliografia"/>
                <w:ind w:left="720" w:hanging="720"/>
                <w:rPr>
                  <w:noProof/>
                </w:rPr>
              </w:pPr>
              <w:r>
                <w:rPr>
                  <w:noProof/>
                </w:rPr>
                <w:t xml:space="preserve">Portugal. (2006). Decreto-Lei n.º 29/2006 de 15 de Fevereiro do Ministério da Economia da Inovação e do Desenvolvimento. </w:t>
              </w:r>
              <w:r>
                <w:rPr>
                  <w:i/>
                  <w:iCs/>
                  <w:noProof/>
                </w:rPr>
                <w:t>Diário da República I SÉRIE-A N. 33—15 de Fevereiro de 2006</w:t>
              </w:r>
              <w:r>
                <w:rPr>
                  <w:noProof/>
                </w:rPr>
                <w:t>.</w:t>
              </w:r>
            </w:p>
            <w:p w14:paraId="3D8C4C6E" w14:textId="77777777" w:rsidR="00657B7E" w:rsidRDefault="00657B7E" w:rsidP="00657B7E">
              <w:pPr>
                <w:pStyle w:val="Bibliografia"/>
                <w:ind w:left="720" w:hanging="720"/>
                <w:rPr>
                  <w:noProof/>
                </w:rPr>
              </w:pPr>
              <w:r>
                <w:rPr>
                  <w:noProof/>
                </w:rPr>
                <w:t xml:space="preserve">Portugal. (2008). Resolução do Conselho de Ministros n.º 80/2008 - Plano Nacional de Acção para a Eficiência Energética - Portugal Eficiência 2015. </w:t>
              </w:r>
              <w:r>
                <w:rPr>
                  <w:i/>
                  <w:iCs/>
                  <w:noProof/>
                </w:rPr>
                <w:t>Diário da República 1.ª série — N.º 97 — 20 de Maio de 2008</w:t>
              </w:r>
              <w:r>
                <w:rPr>
                  <w:noProof/>
                </w:rPr>
                <w:t>.</w:t>
              </w:r>
            </w:p>
            <w:p w14:paraId="4A5CF8EB" w14:textId="77777777" w:rsidR="00657B7E" w:rsidRDefault="00657B7E" w:rsidP="00657B7E">
              <w:pPr>
                <w:pStyle w:val="Bibliografia"/>
                <w:ind w:left="720" w:hanging="720"/>
                <w:rPr>
                  <w:noProof/>
                </w:rPr>
              </w:pPr>
              <w:r>
                <w:rPr>
                  <w:noProof/>
                </w:rPr>
                <w:t xml:space="preserve">Portugal. (2011). </w:t>
              </w:r>
              <w:r>
                <w:rPr>
                  <w:i/>
                  <w:iCs/>
                  <w:noProof/>
                </w:rPr>
                <w:t>Decreto-Lei n.º 63/2011 do Ministério da Economia, da Inovação e do Desenvolvimento de 9 de Maio.</w:t>
              </w:r>
              <w:r>
                <w:rPr>
                  <w:noProof/>
                </w:rPr>
                <w:t xml:space="preserve"> Obtido de Diário da República: I série n.º 89: www.dre.pt</w:t>
              </w:r>
            </w:p>
            <w:p w14:paraId="6BC62ADB" w14:textId="77777777" w:rsidR="00657B7E" w:rsidRDefault="00657B7E" w:rsidP="00657B7E">
              <w:pPr>
                <w:pStyle w:val="Bibliografia"/>
                <w:ind w:left="720" w:hanging="720"/>
                <w:rPr>
                  <w:noProof/>
                </w:rPr>
              </w:pPr>
              <w:r>
                <w:rPr>
                  <w:noProof/>
                </w:rPr>
                <w:t xml:space="preserve">Portugal. (2013). </w:t>
              </w:r>
              <w:r>
                <w:rPr>
                  <w:i/>
                  <w:iCs/>
                  <w:noProof/>
                </w:rPr>
                <w:t>Decreto-Lei n.º 118/2013 de 20 de agosto do Ministério da Economia e do Emprego.</w:t>
              </w:r>
              <w:r>
                <w:rPr>
                  <w:noProof/>
                </w:rPr>
                <w:t xml:space="preserve"> Obtido de Diário da República: 1.ª série , N.º 159 : https://dre.pt</w:t>
              </w:r>
            </w:p>
            <w:p w14:paraId="2C670B72" w14:textId="77777777" w:rsidR="00657B7E" w:rsidRDefault="00657B7E" w:rsidP="00657B7E">
              <w:pPr>
                <w:pStyle w:val="Bibliografia"/>
                <w:ind w:left="720" w:hanging="720"/>
                <w:rPr>
                  <w:noProof/>
                </w:rPr>
              </w:pPr>
              <w:r>
                <w:rPr>
                  <w:noProof/>
                </w:rPr>
                <w:t xml:space="preserve">Portugal. (2013). </w:t>
              </w:r>
              <w:r>
                <w:rPr>
                  <w:i/>
                  <w:iCs/>
                  <w:noProof/>
                </w:rPr>
                <w:t>Resolução do Conselho de Ministros n.º 20/2013.</w:t>
              </w:r>
              <w:r>
                <w:rPr>
                  <w:noProof/>
                </w:rPr>
                <w:t xml:space="preserve"> Obtido de Diário da República: 1.ª série, N.º 70: https://dre.pt/</w:t>
              </w:r>
            </w:p>
            <w:p w14:paraId="082EDFDF" w14:textId="77777777" w:rsidR="00657B7E" w:rsidRDefault="00657B7E" w:rsidP="00657B7E">
              <w:pPr>
                <w:pStyle w:val="Bibliografia"/>
                <w:ind w:left="720" w:hanging="720"/>
                <w:rPr>
                  <w:noProof/>
                </w:rPr>
              </w:pPr>
              <w:r>
                <w:rPr>
                  <w:noProof/>
                </w:rPr>
                <w:t xml:space="preserve">Portugal. (2014). Portugal 2020 - Acordo de parceria para o período de 2014 a 2020. </w:t>
              </w:r>
              <w:r>
                <w:rPr>
                  <w:i/>
                  <w:iCs/>
                  <w:noProof/>
                </w:rPr>
                <w:t>Governo de Portugal</w:t>
              </w:r>
              <w:r>
                <w:rPr>
                  <w:noProof/>
                </w:rPr>
                <w:t>, pp. 1-356.</w:t>
              </w:r>
            </w:p>
            <w:p w14:paraId="094F1E1F" w14:textId="77777777" w:rsidR="00657B7E" w:rsidRDefault="00657B7E" w:rsidP="00657B7E">
              <w:pPr>
                <w:pStyle w:val="Bibliografia"/>
                <w:ind w:left="720" w:hanging="720"/>
                <w:rPr>
                  <w:noProof/>
                </w:rPr>
              </w:pPr>
              <w:r>
                <w:rPr>
                  <w:noProof/>
                </w:rPr>
                <w:t xml:space="preserve">Portugal. (2014a). Lei n.º 19/2014 de 14 de abril. </w:t>
              </w:r>
              <w:r>
                <w:rPr>
                  <w:i/>
                  <w:iCs/>
                  <w:noProof/>
                </w:rPr>
                <w:t>Diário da República 1.ª série — N.º 73 — 14 de abril de 2014</w:t>
              </w:r>
              <w:r>
                <w:rPr>
                  <w:noProof/>
                </w:rPr>
                <w:t>.</w:t>
              </w:r>
            </w:p>
            <w:p w14:paraId="3B432FE7" w14:textId="77777777" w:rsidR="00657B7E" w:rsidRDefault="00657B7E" w:rsidP="00657B7E">
              <w:pPr>
                <w:pStyle w:val="Bibliografia"/>
                <w:ind w:left="720" w:hanging="720"/>
                <w:rPr>
                  <w:noProof/>
                </w:rPr>
              </w:pPr>
              <w:r>
                <w:rPr>
                  <w:noProof/>
                </w:rPr>
                <w:t xml:space="preserve">Portugal. (2014b). Programa Operacional da Sustentabilidade e Eficiência no Uso de Recursos PO SEUR. </w:t>
              </w:r>
              <w:r>
                <w:rPr>
                  <w:i/>
                  <w:iCs/>
                  <w:noProof/>
                </w:rPr>
                <w:t>Governo de Portugal - Programas Operacionais Temáticos no Continente</w:t>
              </w:r>
              <w:r>
                <w:rPr>
                  <w:noProof/>
                </w:rPr>
                <w:t>, pp. 1-215.</w:t>
              </w:r>
            </w:p>
            <w:p w14:paraId="1B9183F1" w14:textId="77777777" w:rsidR="00657B7E" w:rsidRDefault="00657B7E" w:rsidP="00657B7E">
              <w:pPr>
                <w:pStyle w:val="Bibliografia"/>
                <w:ind w:left="720" w:hanging="720"/>
                <w:rPr>
                  <w:noProof/>
                </w:rPr>
              </w:pPr>
              <w:r>
                <w:rPr>
                  <w:noProof/>
                </w:rPr>
                <w:t xml:space="preserve">Portugal. (2017). Programa Nacional de Reformas para 2016-2021 - Atualização 2017. </w:t>
              </w:r>
              <w:r>
                <w:rPr>
                  <w:i/>
                  <w:iCs/>
                  <w:noProof/>
                </w:rPr>
                <w:t>XXI Governo Constitucional da República Portuguesa</w:t>
              </w:r>
              <w:r>
                <w:rPr>
                  <w:noProof/>
                </w:rPr>
                <w:t>, pp. 1-112.</w:t>
              </w:r>
            </w:p>
            <w:p w14:paraId="387F71EB" w14:textId="77777777" w:rsidR="00657B7E" w:rsidRDefault="00657B7E" w:rsidP="00657B7E">
              <w:pPr>
                <w:pStyle w:val="Bibliografia"/>
                <w:ind w:left="720" w:hanging="720"/>
                <w:rPr>
                  <w:noProof/>
                </w:rPr>
              </w:pPr>
              <w:r>
                <w:rPr>
                  <w:noProof/>
                </w:rPr>
                <w:t xml:space="preserve">Portugal, B. (2017). </w:t>
              </w:r>
              <w:r>
                <w:rPr>
                  <w:i/>
                  <w:iCs/>
                  <w:noProof/>
                </w:rPr>
                <w:t>Taxas de juro máximas.</w:t>
              </w:r>
              <w:r>
                <w:rPr>
                  <w:noProof/>
                </w:rPr>
                <w:t xml:space="preserve"> Obtido em 2 de Agosto de 2017, de Banco de Portugal: http://clientebancario.bportugal.pt/pt-PT/TaxasJuroCambio/TaxasdeJuro/Creditoconsumidores/Paginas/Taxasmaximas.aspx</w:t>
              </w:r>
            </w:p>
            <w:p w14:paraId="0C421526" w14:textId="77777777" w:rsidR="00657B7E" w:rsidRDefault="00657B7E" w:rsidP="00657B7E">
              <w:pPr>
                <w:pStyle w:val="Bibliografia"/>
                <w:ind w:left="720" w:hanging="720"/>
                <w:rPr>
                  <w:noProof/>
                </w:rPr>
              </w:pPr>
              <w:r>
                <w:rPr>
                  <w:noProof/>
                </w:rPr>
                <w:lastRenderedPageBreak/>
                <w:t xml:space="preserve">Portugal, G. d. (2017). </w:t>
              </w:r>
              <w:r>
                <w:rPr>
                  <w:i/>
                  <w:iCs/>
                  <w:noProof/>
                </w:rPr>
                <w:t>Compromisos para o Crescimento Verde.</w:t>
              </w:r>
              <w:r>
                <w:rPr>
                  <w:noProof/>
                </w:rPr>
                <w:t xml:space="preserve"> Obtido em 10 de Agosto de 2017, de Coligação para o Crescimento Verde: http://www.crescimentoverde.gov.pt/pagina-inicial/downloads/</w:t>
              </w:r>
            </w:p>
            <w:p w14:paraId="5E31FEF0" w14:textId="77777777" w:rsidR="00657B7E" w:rsidRDefault="00657B7E" w:rsidP="00657B7E">
              <w:pPr>
                <w:pStyle w:val="Bibliografia"/>
                <w:ind w:left="720" w:hanging="720"/>
                <w:rPr>
                  <w:noProof/>
                </w:rPr>
              </w:pPr>
              <w:r>
                <w:rPr>
                  <w:noProof/>
                </w:rPr>
                <w:t xml:space="preserve">PPEC. (2016). </w:t>
              </w:r>
              <w:r>
                <w:rPr>
                  <w:i/>
                  <w:iCs/>
                  <w:noProof/>
                </w:rPr>
                <w:t>A sua casa, a sua energia.</w:t>
              </w:r>
              <w:r>
                <w:rPr>
                  <w:noProof/>
                </w:rPr>
                <w:t xml:space="preserve"> Obtido em 2 de Agosto de 2017, de PPEC – Plano de Promoção da Eficiência no Consumo da Energia Elétrica: http://casaenergia.pt/</w:t>
              </w:r>
            </w:p>
            <w:p w14:paraId="3F0E1681" w14:textId="77777777" w:rsidR="00657B7E" w:rsidRDefault="00657B7E" w:rsidP="00657B7E">
              <w:pPr>
                <w:pStyle w:val="Bibliografia"/>
                <w:ind w:left="720" w:hanging="720"/>
                <w:rPr>
                  <w:noProof/>
                </w:rPr>
              </w:pPr>
              <w:r>
                <w:rPr>
                  <w:noProof/>
                </w:rPr>
                <w:t xml:space="preserve">Quercus. (2008). Projecto EcoFamílias - Relatório Final. </w:t>
              </w:r>
              <w:r>
                <w:rPr>
                  <w:i/>
                  <w:iCs/>
                  <w:noProof/>
                </w:rPr>
                <w:t>Plano de Promoção de Eficiência no Consumo de Energia Eléctrica</w:t>
              </w:r>
              <w:r>
                <w:rPr>
                  <w:noProof/>
                </w:rPr>
                <w:t>, p. 116.</w:t>
              </w:r>
            </w:p>
            <w:p w14:paraId="1A821A1F" w14:textId="77777777" w:rsidR="00657B7E" w:rsidRDefault="00657B7E" w:rsidP="00657B7E">
              <w:pPr>
                <w:pStyle w:val="Bibliografia"/>
                <w:ind w:left="720" w:hanging="720"/>
                <w:rPr>
                  <w:noProof/>
                </w:rPr>
              </w:pPr>
              <w:r>
                <w:rPr>
                  <w:noProof/>
                </w:rPr>
                <w:t xml:space="preserve">Quercus. (2011). Projecto EcoFamílias II. </w:t>
              </w:r>
              <w:r>
                <w:rPr>
                  <w:i/>
                  <w:iCs/>
                  <w:noProof/>
                </w:rPr>
                <w:t>Plano de Promoção de Eficiência no Consumo de Energia Eléctrica</w:t>
              </w:r>
              <w:r>
                <w:rPr>
                  <w:noProof/>
                </w:rPr>
                <w:t>, p. 117.</w:t>
              </w:r>
            </w:p>
            <w:p w14:paraId="0C30E724" w14:textId="77777777" w:rsidR="00657B7E" w:rsidRDefault="00657B7E" w:rsidP="00657B7E">
              <w:pPr>
                <w:pStyle w:val="Bibliografia"/>
                <w:ind w:left="720" w:hanging="720"/>
                <w:rPr>
                  <w:noProof/>
                </w:rPr>
              </w:pPr>
              <w:r>
                <w:rPr>
                  <w:noProof/>
                </w:rPr>
                <w:t xml:space="preserve">Ramos Maçães, M. (2017). </w:t>
              </w:r>
              <w:r>
                <w:rPr>
                  <w:i/>
                  <w:iCs/>
                  <w:noProof/>
                </w:rPr>
                <w:t>Manual de Gestão Moderna - Teoria e Prática.</w:t>
              </w:r>
              <w:r>
                <w:rPr>
                  <w:noProof/>
                </w:rPr>
                <w:t xml:space="preserve"> LIsboa: Editora Actual.</w:t>
              </w:r>
            </w:p>
            <w:p w14:paraId="4B1FF551" w14:textId="77777777" w:rsidR="00657B7E" w:rsidRDefault="00657B7E" w:rsidP="00657B7E">
              <w:pPr>
                <w:pStyle w:val="Bibliografia"/>
                <w:ind w:left="720" w:hanging="720"/>
                <w:rPr>
                  <w:noProof/>
                </w:rPr>
              </w:pPr>
              <w:r>
                <w:rPr>
                  <w:noProof/>
                </w:rPr>
                <w:t xml:space="preserve">Ribeiro[Org.], F. (2009). </w:t>
              </w:r>
              <w:r>
                <w:rPr>
                  <w:i/>
                  <w:iCs/>
                  <w:noProof/>
                </w:rPr>
                <w:t>A Energia da Razão - Por uma sociedade com menos CO2.</w:t>
              </w:r>
              <w:r>
                <w:rPr>
                  <w:noProof/>
                </w:rPr>
                <w:t xml:space="preserve"> Lisboa: Gradiva.</w:t>
              </w:r>
            </w:p>
            <w:p w14:paraId="241308D5" w14:textId="77777777" w:rsidR="00657B7E" w:rsidRDefault="00657B7E" w:rsidP="00657B7E">
              <w:pPr>
                <w:pStyle w:val="Bibliografia"/>
                <w:ind w:left="720" w:hanging="720"/>
                <w:rPr>
                  <w:noProof/>
                </w:rPr>
              </w:pPr>
              <w:r>
                <w:rPr>
                  <w:noProof/>
                </w:rPr>
                <w:t xml:space="preserve">Rodrigues [et al], A. (2009). </w:t>
              </w:r>
              <w:r>
                <w:rPr>
                  <w:i/>
                  <w:iCs/>
                  <w:noProof/>
                </w:rPr>
                <w:t>Térmica de Edificios.</w:t>
              </w:r>
              <w:r>
                <w:rPr>
                  <w:noProof/>
                </w:rPr>
                <w:t xml:space="preserve"> Lisboa: Edições Orion.</w:t>
              </w:r>
            </w:p>
            <w:p w14:paraId="09469625" w14:textId="77777777" w:rsidR="00657B7E" w:rsidRDefault="00657B7E" w:rsidP="00657B7E">
              <w:pPr>
                <w:pStyle w:val="Bibliografia"/>
                <w:ind w:left="720" w:hanging="720"/>
                <w:rPr>
                  <w:noProof/>
                </w:rPr>
              </w:pPr>
              <w:r>
                <w:rPr>
                  <w:noProof/>
                </w:rPr>
                <w:t xml:space="preserve">Rodrigues, M. (2011). Eficiência energética no setor residencial. </w:t>
              </w:r>
              <w:r>
                <w:rPr>
                  <w:i/>
                  <w:iCs/>
                  <w:noProof/>
                </w:rPr>
                <w:t>Dissertação de Mestrado em Engenharia Mecânica - Enegia e Ambiente da Universidade de Coimbra</w:t>
              </w:r>
              <w:r>
                <w:rPr>
                  <w:noProof/>
                </w:rPr>
                <w:t>.</w:t>
              </w:r>
            </w:p>
            <w:p w14:paraId="73FAB6D8" w14:textId="77777777" w:rsidR="00657B7E" w:rsidRDefault="00657B7E" w:rsidP="00657B7E">
              <w:pPr>
                <w:pStyle w:val="Bibliografia"/>
                <w:ind w:left="720" w:hanging="720"/>
                <w:rPr>
                  <w:noProof/>
                </w:rPr>
              </w:pPr>
              <w:r>
                <w:rPr>
                  <w:noProof/>
                </w:rPr>
                <w:t xml:space="preserve">Sabino, C., &amp; Martins, A. (2015). Decreasing the residential energy consumption in the Portuguese residential sector: potential of energy saving behaviours. </w:t>
              </w:r>
              <w:r>
                <w:rPr>
                  <w:i/>
                  <w:iCs/>
                  <w:noProof/>
                </w:rPr>
                <w:t>WIT Transactions on Ecology and The Environment, 193</w:t>
              </w:r>
              <w:r>
                <w:rPr>
                  <w:noProof/>
                </w:rPr>
                <w:t>, pp. 785-796.</w:t>
              </w:r>
            </w:p>
            <w:p w14:paraId="74457F84" w14:textId="77777777" w:rsidR="00657B7E" w:rsidRDefault="00657B7E" w:rsidP="00657B7E">
              <w:pPr>
                <w:pStyle w:val="Bibliografia"/>
                <w:ind w:left="720" w:hanging="720"/>
                <w:rPr>
                  <w:noProof/>
                </w:rPr>
              </w:pPr>
              <w:r>
                <w:rPr>
                  <w:noProof/>
                </w:rPr>
                <w:t xml:space="preserve">Santos, S. (2016). </w:t>
              </w:r>
              <w:r>
                <w:rPr>
                  <w:i/>
                  <w:iCs/>
                  <w:noProof/>
                </w:rPr>
                <w:t>Introdução à economia verde no contexto da política europeia.</w:t>
              </w:r>
              <w:r>
                <w:rPr>
                  <w:noProof/>
                </w:rPr>
                <w:t xml:space="preserve"> Lisboa: Plátano Editora.</w:t>
              </w:r>
            </w:p>
            <w:p w14:paraId="2939DF52" w14:textId="77777777" w:rsidR="00657B7E" w:rsidRDefault="00657B7E" w:rsidP="00657B7E">
              <w:pPr>
                <w:pStyle w:val="Bibliografia"/>
                <w:ind w:left="720" w:hanging="720"/>
                <w:rPr>
                  <w:noProof/>
                </w:rPr>
              </w:pPr>
              <w:r>
                <w:rPr>
                  <w:noProof/>
                </w:rPr>
                <w:t xml:space="preserve">Saraiva, A. (2012). Corporate Social Marketing. Um estudo de caso no setor da energia elétrica. </w:t>
              </w:r>
              <w:r>
                <w:rPr>
                  <w:i/>
                  <w:iCs/>
                  <w:noProof/>
                </w:rPr>
                <w:t>Dissertação de mestrado em Marketing da Faculdade de Economia da Universidade do Algarve</w:t>
              </w:r>
              <w:r>
                <w:rPr>
                  <w:noProof/>
                </w:rPr>
                <w:t>.</w:t>
              </w:r>
            </w:p>
            <w:p w14:paraId="2C3903B7" w14:textId="77777777" w:rsidR="00657B7E" w:rsidRDefault="00657B7E" w:rsidP="00657B7E">
              <w:pPr>
                <w:pStyle w:val="Bibliografia"/>
                <w:ind w:left="720" w:hanging="720"/>
                <w:rPr>
                  <w:noProof/>
                </w:rPr>
              </w:pPr>
              <w:r>
                <w:rPr>
                  <w:noProof/>
                </w:rPr>
                <w:t xml:space="preserve">Sepulveda, A., &amp; Rasquilha, L. (2011). </w:t>
              </w:r>
              <w:r>
                <w:rPr>
                  <w:i/>
                  <w:iCs/>
                  <w:noProof/>
                </w:rPr>
                <w:t>Marketing 45+ Um mercado em expansão.</w:t>
              </w:r>
              <w:r>
                <w:rPr>
                  <w:noProof/>
                </w:rPr>
                <w:t xml:space="preserve"> Lisboa: Actual editora.</w:t>
              </w:r>
            </w:p>
            <w:p w14:paraId="22503C6E" w14:textId="77777777" w:rsidR="00657B7E" w:rsidRDefault="00657B7E" w:rsidP="00657B7E">
              <w:pPr>
                <w:pStyle w:val="Bibliografia"/>
                <w:ind w:left="720" w:hanging="720"/>
                <w:rPr>
                  <w:noProof/>
                </w:rPr>
              </w:pPr>
              <w:r>
                <w:rPr>
                  <w:noProof/>
                </w:rPr>
                <w:t xml:space="preserve">Simões dos Santos [et al], T. (2015). Análise da eficiência energética, ambiental e económica entre lâmpadas de LED e convencionais. </w:t>
              </w:r>
              <w:r>
                <w:rPr>
                  <w:i/>
                  <w:iCs/>
                  <w:noProof/>
                </w:rPr>
                <w:t>Eng. Sanit. Ambient., V. 20, n. 4</w:t>
              </w:r>
              <w:r>
                <w:rPr>
                  <w:noProof/>
                </w:rPr>
                <w:t>, pp. 595-602.</w:t>
              </w:r>
            </w:p>
            <w:p w14:paraId="7B2AFD3B" w14:textId="77777777" w:rsidR="00657B7E" w:rsidRDefault="00657B7E" w:rsidP="00657B7E">
              <w:pPr>
                <w:pStyle w:val="Bibliografia"/>
                <w:ind w:left="720" w:hanging="720"/>
                <w:rPr>
                  <w:noProof/>
                </w:rPr>
              </w:pPr>
              <w:r>
                <w:rPr>
                  <w:noProof/>
                </w:rPr>
                <w:t xml:space="preserve">Soares, I. (2016). As políticas e prioridades para a Eficiência Energética e para as Energias Renováveis em Portugal (Apresentação). </w:t>
              </w:r>
              <w:r>
                <w:rPr>
                  <w:i/>
                  <w:iCs/>
                  <w:noProof/>
                </w:rPr>
                <w:t>Direção Geral de Energia e Geologia</w:t>
              </w:r>
              <w:r>
                <w:rPr>
                  <w:noProof/>
                </w:rPr>
                <w:t>.</w:t>
              </w:r>
            </w:p>
            <w:p w14:paraId="3B41C642" w14:textId="77777777" w:rsidR="00657B7E" w:rsidRDefault="00657B7E" w:rsidP="00657B7E">
              <w:pPr>
                <w:pStyle w:val="Bibliografia"/>
                <w:ind w:left="720" w:hanging="720"/>
                <w:rPr>
                  <w:noProof/>
                </w:rPr>
              </w:pPr>
              <w:r>
                <w:rPr>
                  <w:noProof/>
                </w:rPr>
                <w:lastRenderedPageBreak/>
                <w:t xml:space="preserve">Soromenho Marques[Org.], V., &amp; Pereira[Coord.], P. (2015). </w:t>
              </w:r>
              <w:r>
                <w:rPr>
                  <w:i/>
                  <w:iCs/>
                  <w:noProof/>
                </w:rPr>
                <w:t>Afirmar o futuro: Políticas públicas para Portugal. Volume II - Desenvolvimento sustentável. Economia, Território e Ambiente.</w:t>
              </w:r>
              <w:r>
                <w:rPr>
                  <w:noProof/>
                </w:rPr>
                <w:t xml:space="preserve"> LIsboa: Fundação Calouste Gulbenkian.</w:t>
              </w:r>
            </w:p>
            <w:p w14:paraId="655F9556" w14:textId="77777777" w:rsidR="00657B7E" w:rsidRDefault="00657B7E" w:rsidP="00657B7E">
              <w:pPr>
                <w:pStyle w:val="Bibliografia"/>
                <w:ind w:left="720" w:hanging="720"/>
                <w:rPr>
                  <w:noProof/>
                </w:rPr>
              </w:pPr>
              <w:r>
                <w:rPr>
                  <w:noProof/>
                </w:rPr>
                <w:t xml:space="preserve">Sousa, A. (2009). </w:t>
              </w:r>
              <w:r>
                <w:rPr>
                  <w:i/>
                  <w:iCs/>
                  <w:noProof/>
                </w:rPr>
                <w:t>Investigação em educação.</w:t>
              </w:r>
              <w:r>
                <w:rPr>
                  <w:noProof/>
                </w:rPr>
                <w:t xml:space="preserve"> Lisboa: Livros de Horizonte.</w:t>
              </w:r>
            </w:p>
            <w:p w14:paraId="1EF0E966" w14:textId="77777777" w:rsidR="00657B7E" w:rsidRDefault="00657B7E" w:rsidP="00657B7E">
              <w:pPr>
                <w:pStyle w:val="Bibliografia"/>
                <w:ind w:left="720" w:hanging="720"/>
                <w:rPr>
                  <w:noProof/>
                </w:rPr>
              </w:pPr>
              <w:r>
                <w:rPr>
                  <w:noProof/>
                </w:rPr>
                <w:t xml:space="preserve">Tiago, J. (2014). Gestão Energética para Edifícios Inteligentes. </w:t>
              </w:r>
              <w:r>
                <w:rPr>
                  <w:i/>
                  <w:iCs/>
                  <w:noProof/>
                </w:rPr>
                <w:t>Dissertação de mestrado em Engenharia Electrotécnica e de Computadores do Instituto Superior Técnico</w:t>
              </w:r>
              <w:r>
                <w:rPr>
                  <w:noProof/>
                </w:rPr>
                <w:t>.</w:t>
              </w:r>
            </w:p>
            <w:p w14:paraId="1B36A9C6" w14:textId="77777777" w:rsidR="00657B7E" w:rsidRDefault="00657B7E" w:rsidP="00657B7E">
              <w:pPr>
                <w:pStyle w:val="Bibliografia"/>
                <w:ind w:left="720" w:hanging="720"/>
                <w:rPr>
                  <w:noProof/>
                </w:rPr>
              </w:pPr>
              <w:r>
                <w:rPr>
                  <w:noProof/>
                </w:rPr>
                <w:t xml:space="preserve">Torres, H. (2011). </w:t>
              </w:r>
              <w:r>
                <w:rPr>
                  <w:i/>
                  <w:iCs/>
                  <w:noProof/>
                </w:rPr>
                <w:t>PME Plano de Marketing Empresarial.</w:t>
              </w:r>
              <w:r>
                <w:rPr>
                  <w:noProof/>
                </w:rPr>
                <w:t xml:space="preserve"> Lisboa: Afrontamento, Edições.</w:t>
              </w:r>
            </w:p>
            <w:p w14:paraId="1B1BE1DB" w14:textId="77777777" w:rsidR="00657B7E" w:rsidRDefault="00657B7E" w:rsidP="00657B7E">
              <w:pPr>
                <w:pStyle w:val="Bibliografia"/>
                <w:ind w:left="720" w:hanging="720"/>
                <w:rPr>
                  <w:noProof/>
                </w:rPr>
              </w:pPr>
              <w:r>
                <w:rPr>
                  <w:noProof/>
                </w:rPr>
                <w:t xml:space="preserve">UE. (2010). </w:t>
              </w:r>
              <w:r>
                <w:rPr>
                  <w:i/>
                  <w:iCs/>
                  <w:noProof/>
                </w:rPr>
                <w:t>Directiva 2010/31/UE do Parlamento Europeu e do Conselho de 19 de Maio.</w:t>
              </w:r>
              <w:r>
                <w:rPr>
                  <w:noProof/>
                </w:rPr>
                <w:t xml:space="preserve"> Obtido de Jornal Oficial da União Europeia nº L153: http://eur-lex.europa.eu</w:t>
              </w:r>
            </w:p>
            <w:p w14:paraId="17B448A1" w14:textId="77777777" w:rsidR="00657B7E" w:rsidRDefault="00657B7E" w:rsidP="00657B7E">
              <w:pPr>
                <w:pStyle w:val="Bibliografia"/>
                <w:ind w:left="720" w:hanging="720"/>
                <w:rPr>
                  <w:noProof/>
                </w:rPr>
              </w:pPr>
              <w:r>
                <w:rPr>
                  <w:noProof/>
                </w:rPr>
                <w:t xml:space="preserve">Vellani, C. L., &amp; Ribeiro, M. D. (2010). Sustentabilidade e contabilidade. </w:t>
              </w:r>
              <w:r>
                <w:rPr>
                  <w:i/>
                  <w:iCs/>
                  <w:noProof/>
                </w:rPr>
                <w:t>Revista Contemporânea de Contabilidade, 6, nº 11</w:t>
              </w:r>
              <w:r>
                <w:rPr>
                  <w:noProof/>
                </w:rPr>
                <w:t>, pp. 187-206.</w:t>
              </w:r>
            </w:p>
            <w:p w14:paraId="7A53198F" w14:textId="77777777" w:rsidR="00657B7E" w:rsidRDefault="00657B7E" w:rsidP="00657B7E">
              <w:pPr>
                <w:pStyle w:val="Bibliografia"/>
                <w:ind w:left="720" w:hanging="720"/>
                <w:rPr>
                  <w:noProof/>
                </w:rPr>
              </w:pPr>
              <w:r>
                <w:rPr>
                  <w:noProof/>
                </w:rPr>
                <w:t xml:space="preserve">Venanzi[Org.], D., &amp; Roque da Silva[Org.], O. (2016). </w:t>
              </w:r>
              <w:r>
                <w:rPr>
                  <w:i/>
                  <w:iCs/>
                  <w:noProof/>
                </w:rPr>
                <w:t>Introdução à Engenharia de Produção - Conceitos e casos práticos.</w:t>
              </w:r>
              <w:r>
                <w:rPr>
                  <w:noProof/>
                </w:rPr>
                <w:t xml:space="preserve"> Rio de Janeiro: LTC - Livros técnicos e científicos.</w:t>
              </w:r>
            </w:p>
            <w:p w14:paraId="61087151" w14:textId="77777777" w:rsidR="00657B7E" w:rsidRDefault="00657B7E" w:rsidP="00657B7E">
              <w:pPr>
                <w:pStyle w:val="Bibliografia"/>
                <w:ind w:left="720" w:hanging="720"/>
                <w:rPr>
                  <w:noProof/>
                </w:rPr>
              </w:pPr>
              <w:r>
                <w:rPr>
                  <w:noProof/>
                </w:rPr>
                <w:t xml:space="preserve">Vicente, L. (2008). </w:t>
              </w:r>
              <w:r>
                <w:rPr>
                  <w:i/>
                  <w:iCs/>
                  <w:noProof/>
                </w:rPr>
                <w:t>Poupar energia- baixar custos - proteger o ambiente - 30 casos de referência.</w:t>
              </w:r>
              <w:r>
                <w:rPr>
                  <w:noProof/>
                </w:rPr>
                <w:t xml:space="preserve"> Lisboa: Companhia das Cores.</w:t>
              </w:r>
            </w:p>
            <w:p w14:paraId="1BF01FB2" w14:textId="77777777" w:rsidR="00657B7E" w:rsidRDefault="00657B7E" w:rsidP="00657B7E">
              <w:pPr>
                <w:pStyle w:val="Bibliografia"/>
                <w:ind w:left="720" w:hanging="720"/>
                <w:rPr>
                  <w:noProof/>
                </w:rPr>
              </w:pPr>
              <w:r>
                <w:rPr>
                  <w:noProof/>
                </w:rPr>
                <w:t xml:space="preserve">WBCSD. (2017). </w:t>
              </w:r>
              <w:r>
                <w:rPr>
                  <w:i/>
                  <w:iCs/>
                  <w:noProof/>
                </w:rPr>
                <w:t>World Business Council For Sustainable Development.</w:t>
              </w:r>
              <w:r>
                <w:rPr>
                  <w:noProof/>
                </w:rPr>
                <w:t xml:space="preserve"> Obtido de Portal WBCSD: http://www.wbcsd.org/</w:t>
              </w:r>
            </w:p>
            <w:p w14:paraId="5CC34D6D" w14:textId="67571304" w:rsidR="009C1576" w:rsidRDefault="00B853BE" w:rsidP="00657B7E">
              <w:pPr>
                <w:ind w:firstLine="0"/>
              </w:pPr>
              <w:r w:rsidRPr="007D23CD">
                <w:rPr>
                  <w:sz w:val="20"/>
                  <w:szCs w:val="20"/>
                </w:rPr>
                <w:fldChar w:fldCharType="end"/>
              </w:r>
            </w:p>
          </w:sdtContent>
        </w:sdt>
      </w:sdtContent>
    </w:sdt>
    <w:p w14:paraId="4B7E418A" w14:textId="77777777" w:rsidR="00C27BBF" w:rsidRDefault="00C27BBF">
      <w:pPr>
        <w:rPr>
          <w:rFonts w:eastAsiaTheme="majorEastAsia" w:cstheme="minorHAnsi"/>
          <w:b/>
          <w:bCs/>
          <w:sz w:val="24"/>
          <w:szCs w:val="24"/>
        </w:rPr>
      </w:pPr>
      <w:bookmarkStart w:id="229" w:name="_Ref350330551"/>
      <w:bookmarkStart w:id="230" w:name="_Toc363068994"/>
      <w:bookmarkStart w:id="231" w:name="_Toc363069120"/>
      <w:bookmarkStart w:id="232" w:name="_Toc363069187"/>
      <w:r>
        <w:rPr>
          <w:rFonts w:cstheme="minorHAnsi"/>
          <w:szCs w:val="24"/>
        </w:rPr>
        <w:br w:type="page"/>
      </w:r>
    </w:p>
    <w:p w14:paraId="43669A4C" w14:textId="7E7D48D0" w:rsidR="00C4123C" w:rsidRDefault="00C4123C" w:rsidP="00C4123C">
      <w:pPr>
        <w:pStyle w:val="Ttulo1"/>
        <w:numPr>
          <w:ilvl w:val="0"/>
          <w:numId w:val="0"/>
        </w:numPr>
        <w:rPr>
          <w:rFonts w:asciiTheme="minorHAnsi" w:hAnsiTheme="minorHAnsi" w:cstheme="minorHAnsi"/>
          <w:color w:val="000000" w:themeColor="text1"/>
          <w:szCs w:val="24"/>
        </w:rPr>
      </w:pPr>
      <w:bookmarkStart w:id="233" w:name="_Toc363068996"/>
      <w:bookmarkStart w:id="234" w:name="_Toc363069122"/>
      <w:bookmarkStart w:id="235" w:name="_Toc363069189"/>
      <w:bookmarkStart w:id="236" w:name="_Ref431645284"/>
      <w:bookmarkStart w:id="237" w:name="_Toc503721968"/>
      <w:r w:rsidRPr="00383545">
        <w:rPr>
          <w:rFonts w:asciiTheme="minorHAnsi" w:hAnsiTheme="minorHAnsi" w:cstheme="minorHAnsi"/>
          <w:color w:val="000000" w:themeColor="text1"/>
          <w:szCs w:val="24"/>
        </w:rPr>
        <w:lastRenderedPageBreak/>
        <w:t xml:space="preserve">ANEXO </w:t>
      </w:r>
      <w:bookmarkEnd w:id="233"/>
      <w:bookmarkEnd w:id="234"/>
      <w:bookmarkEnd w:id="235"/>
      <w:r>
        <w:rPr>
          <w:rFonts w:asciiTheme="minorHAnsi" w:hAnsiTheme="minorHAnsi" w:cstheme="minorHAnsi"/>
          <w:color w:val="000000" w:themeColor="text1"/>
          <w:szCs w:val="24"/>
        </w:rPr>
        <w:t>A</w:t>
      </w:r>
      <w:r w:rsidRPr="00383545">
        <w:rPr>
          <w:rFonts w:asciiTheme="minorHAnsi" w:hAnsiTheme="minorHAnsi" w:cstheme="minorHAnsi"/>
          <w:color w:val="000000" w:themeColor="text1"/>
          <w:szCs w:val="24"/>
        </w:rPr>
        <w:t>– Questionário</w:t>
      </w:r>
      <w:bookmarkEnd w:id="236"/>
      <w:bookmarkEnd w:id="237"/>
    </w:p>
    <w:p w14:paraId="275F4F92" w14:textId="0543CF95" w:rsidR="00AA5E1A" w:rsidRDefault="00AA5E1A" w:rsidP="00AA5E1A"/>
    <w:p w14:paraId="02F01083" w14:textId="01238315" w:rsidR="00AA5E1A" w:rsidRPr="0005738A" w:rsidRDefault="00AA5E1A" w:rsidP="00AA5E1A">
      <w:pPr>
        <w:pStyle w:val="Legenda"/>
        <w:jc w:val="center"/>
        <w:rPr>
          <w:b w:val="0"/>
          <w:color w:val="auto"/>
          <w:sz w:val="22"/>
          <w:szCs w:val="22"/>
        </w:rPr>
      </w:pPr>
      <w:bookmarkStart w:id="238" w:name="_Ref494373180"/>
      <w:bookmarkStart w:id="239" w:name="_Ref476058967"/>
      <w:bookmarkStart w:id="240" w:name="_Toc503722024"/>
      <w:r w:rsidRPr="0005738A">
        <w:rPr>
          <w:b w:val="0"/>
          <w:color w:val="auto"/>
          <w:sz w:val="22"/>
          <w:szCs w:val="22"/>
        </w:rPr>
        <w:t xml:space="preserve">Tabela </w:t>
      </w:r>
      <w:r w:rsidRPr="0005738A">
        <w:rPr>
          <w:b w:val="0"/>
          <w:color w:val="auto"/>
          <w:sz w:val="22"/>
          <w:szCs w:val="22"/>
        </w:rPr>
        <w:fldChar w:fldCharType="begin"/>
      </w:r>
      <w:r w:rsidRPr="0005738A">
        <w:rPr>
          <w:b w:val="0"/>
          <w:color w:val="auto"/>
          <w:sz w:val="22"/>
          <w:szCs w:val="22"/>
        </w:rPr>
        <w:instrText xml:space="preserve"> SEQ Tabela \* ARABIC </w:instrText>
      </w:r>
      <w:r w:rsidRPr="0005738A">
        <w:rPr>
          <w:b w:val="0"/>
          <w:color w:val="auto"/>
          <w:sz w:val="22"/>
          <w:szCs w:val="22"/>
        </w:rPr>
        <w:fldChar w:fldCharType="separate"/>
      </w:r>
      <w:r w:rsidR="000A1C1B">
        <w:rPr>
          <w:b w:val="0"/>
          <w:noProof/>
          <w:color w:val="auto"/>
          <w:sz w:val="22"/>
          <w:szCs w:val="22"/>
        </w:rPr>
        <w:t>49</w:t>
      </w:r>
      <w:r w:rsidRPr="0005738A">
        <w:rPr>
          <w:b w:val="0"/>
          <w:color w:val="auto"/>
          <w:sz w:val="22"/>
          <w:szCs w:val="22"/>
        </w:rPr>
        <w:fldChar w:fldCharType="end"/>
      </w:r>
      <w:bookmarkEnd w:id="238"/>
      <w:r w:rsidRPr="0005738A">
        <w:rPr>
          <w:b w:val="0"/>
          <w:color w:val="auto"/>
          <w:sz w:val="22"/>
          <w:szCs w:val="22"/>
        </w:rPr>
        <w:t>: Questionário: caracterização da amostra</w:t>
      </w:r>
      <w:bookmarkEnd w:id="239"/>
      <w:bookmarkEnd w:id="240"/>
    </w:p>
    <w:tbl>
      <w:tblPr>
        <w:tblW w:w="9498" w:type="dxa"/>
        <w:tblInd w:w="-147" w:type="dxa"/>
        <w:tblLayout w:type="fixed"/>
        <w:tblCellMar>
          <w:left w:w="284" w:type="dxa"/>
          <w:right w:w="0" w:type="dxa"/>
        </w:tblCellMar>
        <w:tblLook w:val="0000" w:firstRow="0" w:lastRow="0" w:firstColumn="0" w:lastColumn="0" w:noHBand="0" w:noVBand="0"/>
      </w:tblPr>
      <w:tblGrid>
        <w:gridCol w:w="803"/>
        <w:gridCol w:w="757"/>
        <w:gridCol w:w="4913"/>
        <w:gridCol w:w="3025"/>
      </w:tblGrid>
      <w:tr w:rsidR="00AA5E1A" w:rsidRPr="00EA33C0" w14:paraId="16533922" w14:textId="77777777" w:rsidTr="00F91E25">
        <w:trPr>
          <w:trHeight w:hRule="exact" w:val="751"/>
          <w:tblHeader/>
        </w:trPr>
        <w:tc>
          <w:tcPr>
            <w:tcW w:w="803" w:type="dxa"/>
            <w:vMerge w:val="restart"/>
            <w:tcBorders>
              <w:top w:val="single" w:sz="4" w:space="0" w:color="auto"/>
              <w:left w:val="single" w:sz="4" w:space="0" w:color="000000"/>
              <w:right w:val="single" w:sz="4" w:space="0" w:color="000000"/>
            </w:tcBorders>
            <w:noWrap/>
            <w:textDirection w:val="btLr"/>
            <w:vAlign w:val="center"/>
          </w:tcPr>
          <w:p w14:paraId="4EB634BA" w14:textId="77777777" w:rsidR="00AA5E1A" w:rsidRPr="00EA33C0" w:rsidRDefault="00AA5E1A" w:rsidP="00F91E25">
            <w:pPr>
              <w:spacing w:after="0"/>
              <w:jc w:val="left"/>
              <w:rPr>
                <w:rFonts w:cstheme="minorHAnsi"/>
                <w:b/>
                <w:sz w:val="24"/>
                <w:szCs w:val="24"/>
              </w:rPr>
            </w:pPr>
            <w:r>
              <w:rPr>
                <w:rFonts w:cstheme="minorHAnsi"/>
                <w:b/>
                <w:sz w:val="24"/>
                <w:szCs w:val="24"/>
              </w:rPr>
              <w:t>VARIÁVEL</w:t>
            </w:r>
          </w:p>
        </w:tc>
        <w:tc>
          <w:tcPr>
            <w:tcW w:w="757" w:type="dxa"/>
            <w:vMerge w:val="restart"/>
            <w:tcBorders>
              <w:top w:val="single" w:sz="4" w:space="0" w:color="auto"/>
              <w:left w:val="single" w:sz="4" w:space="0" w:color="000000"/>
              <w:right w:val="single" w:sz="4" w:space="0" w:color="000000"/>
            </w:tcBorders>
            <w:noWrap/>
            <w:textDirection w:val="btLr"/>
            <w:vAlign w:val="center"/>
          </w:tcPr>
          <w:p w14:paraId="3F1193D2" w14:textId="77777777" w:rsidR="00AA5E1A" w:rsidRPr="00EA33C0" w:rsidRDefault="00AA5E1A" w:rsidP="00F91E25">
            <w:pPr>
              <w:spacing w:after="0" w:line="240" w:lineRule="auto"/>
              <w:jc w:val="left"/>
              <w:rPr>
                <w:rFonts w:cstheme="minorHAnsi"/>
                <w:b/>
                <w:bCs/>
                <w:spacing w:val="3"/>
                <w:sz w:val="24"/>
                <w:szCs w:val="24"/>
              </w:rPr>
            </w:pPr>
            <w:r w:rsidRPr="00EA33C0">
              <w:rPr>
                <w:rFonts w:cstheme="minorHAnsi"/>
                <w:b/>
                <w:sz w:val="24"/>
                <w:szCs w:val="24"/>
              </w:rPr>
              <w:t>Nº de ITEM</w:t>
            </w:r>
          </w:p>
        </w:tc>
        <w:tc>
          <w:tcPr>
            <w:tcW w:w="4913" w:type="dxa"/>
            <w:vMerge w:val="restart"/>
            <w:tcBorders>
              <w:top w:val="single" w:sz="4" w:space="0" w:color="auto"/>
              <w:left w:val="single" w:sz="4" w:space="0" w:color="000000"/>
              <w:bottom w:val="single" w:sz="4" w:space="0" w:color="000000"/>
              <w:right w:val="single" w:sz="4" w:space="0" w:color="000000"/>
            </w:tcBorders>
            <w:noWrap/>
            <w:vAlign w:val="center"/>
          </w:tcPr>
          <w:p w14:paraId="2060BE60" w14:textId="77777777" w:rsidR="00AA5E1A" w:rsidRPr="00EA33C0" w:rsidRDefault="00AA5E1A" w:rsidP="00F91E25">
            <w:pPr>
              <w:spacing w:after="0"/>
              <w:ind w:firstLine="0"/>
              <w:jc w:val="left"/>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3A742F9C" w14:textId="77777777" w:rsidR="00AA5E1A" w:rsidRPr="00EA33C0" w:rsidRDefault="00AA5E1A" w:rsidP="00F91E25">
            <w:pPr>
              <w:spacing w:after="0"/>
              <w:ind w:firstLine="0"/>
              <w:jc w:val="left"/>
              <w:rPr>
                <w:rFonts w:cstheme="minorHAnsi"/>
                <w:b/>
                <w:sz w:val="24"/>
                <w:szCs w:val="24"/>
              </w:rPr>
            </w:pPr>
            <w:r w:rsidRPr="00EA33C0">
              <w:rPr>
                <w:rFonts w:cstheme="minorHAnsi"/>
                <w:b/>
                <w:sz w:val="24"/>
                <w:szCs w:val="24"/>
              </w:rPr>
              <w:t>RESPOSTAS</w:t>
            </w:r>
          </w:p>
        </w:tc>
      </w:tr>
      <w:tr w:rsidR="00AA5E1A" w:rsidRPr="00EA33C0" w14:paraId="3AC9D4BB" w14:textId="77777777" w:rsidTr="00F91E25">
        <w:trPr>
          <w:cantSplit/>
          <w:trHeight w:hRule="exact" w:val="1556"/>
          <w:tblHeader/>
        </w:trPr>
        <w:tc>
          <w:tcPr>
            <w:tcW w:w="803" w:type="dxa"/>
            <w:vMerge/>
            <w:tcBorders>
              <w:left w:val="single" w:sz="4" w:space="0" w:color="000000"/>
              <w:bottom w:val="single" w:sz="4" w:space="0" w:color="000000"/>
              <w:right w:val="single" w:sz="4" w:space="0" w:color="000000"/>
            </w:tcBorders>
          </w:tcPr>
          <w:p w14:paraId="11C38F71"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757" w:type="dxa"/>
            <w:vMerge/>
            <w:tcBorders>
              <w:left w:val="single" w:sz="4" w:space="0" w:color="000000"/>
              <w:bottom w:val="single" w:sz="4" w:space="0" w:color="000000"/>
              <w:right w:val="single" w:sz="4" w:space="0" w:color="000000"/>
            </w:tcBorders>
            <w:vAlign w:val="center"/>
          </w:tcPr>
          <w:p w14:paraId="16629D79" w14:textId="77777777" w:rsidR="00AA5E1A" w:rsidRPr="00EA33C0" w:rsidRDefault="00AA5E1A" w:rsidP="00F91E25">
            <w:pPr>
              <w:widowControl w:val="0"/>
              <w:autoSpaceDE w:val="0"/>
              <w:autoSpaceDN w:val="0"/>
              <w:adjustRightInd w:val="0"/>
              <w:spacing w:after="0" w:line="240" w:lineRule="auto"/>
              <w:ind w:left="318" w:right="76" w:hanging="187"/>
              <w:rPr>
                <w:rFonts w:ascii="Times New Roman" w:hAnsi="Times New Roman" w:cs="Times New Roman"/>
                <w:sz w:val="24"/>
                <w:szCs w:val="24"/>
              </w:rPr>
            </w:pPr>
          </w:p>
        </w:tc>
        <w:tc>
          <w:tcPr>
            <w:tcW w:w="4913" w:type="dxa"/>
            <w:vMerge/>
            <w:tcBorders>
              <w:top w:val="single" w:sz="4" w:space="0" w:color="000000"/>
              <w:left w:val="single" w:sz="4" w:space="0" w:color="000000"/>
              <w:bottom w:val="single" w:sz="4" w:space="0" w:color="000000"/>
              <w:right w:val="single" w:sz="4" w:space="0" w:color="000000"/>
            </w:tcBorders>
            <w:vAlign w:val="center"/>
          </w:tcPr>
          <w:p w14:paraId="603FE001"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0D817749" w14:textId="77777777" w:rsidR="00AA5E1A" w:rsidRPr="00EA33C0" w:rsidRDefault="00AA5E1A" w:rsidP="00F91E25">
            <w:pPr>
              <w:widowControl w:val="0"/>
              <w:autoSpaceDE w:val="0"/>
              <w:autoSpaceDN w:val="0"/>
              <w:adjustRightInd w:val="0"/>
              <w:spacing w:after="0" w:line="240" w:lineRule="auto"/>
              <w:ind w:left="107" w:right="-20"/>
              <w:jc w:val="center"/>
              <w:rPr>
                <w:rFonts w:ascii="Times New Roman" w:hAnsi="Times New Roman" w:cs="Times New Roman"/>
                <w:sz w:val="24"/>
                <w:szCs w:val="24"/>
              </w:rPr>
            </w:pPr>
          </w:p>
        </w:tc>
      </w:tr>
      <w:tr w:rsidR="00AA5E1A" w:rsidRPr="00EA33C0" w14:paraId="1B9ADCE6" w14:textId="77777777" w:rsidTr="00F91E25">
        <w:trPr>
          <w:cantSplit/>
          <w:trHeight w:hRule="exact" w:val="1134"/>
        </w:trPr>
        <w:tc>
          <w:tcPr>
            <w:tcW w:w="803" w:type="dxa"/>
            <w:vMerge w:val="restart"/>
            <w:tcBorders>
              <w:top w:val="single" w:sz="4" w:space="0" w:color="000000"/>
              <w:left w:val="single" w:sz="4" w:space="0" w:color="000000"/>
              <w:right w:val="single" w:sz="4" w:space="0" w:color="000000"/>
            </w:tcBorders>
            <w:textDirection w:val="btLr"/>
          </w:tcPr>
          <w:p w14:paraId="6BF2E006" w14:textId="77777777" w:rsidR="00AA5E1A" w:rsidRPr="00CA3D7C" w:rsidRDefault="00AA5E1A" w:rsidP="00F91E25">
            <w:pPr>
              <w:pStyle w:val="PargrafodaLista"/>
              <w:numPr>
                <w:ilvl w:val="0"/>
                <w:numId w:val="4"/>
              </w:numPr>
              <w:spacing w:after="0"/>
              <w:jc w:val="center"/>
              <w:rPr>
                <w:rFonts w:cstheme="minorHAnsi"/>
                <w:sz w:val="24"/>
                <w:szCs w:val="24"/>
              </w:rPr>
            </w:pPr>
            <w:r w:rsidRPr="00CA3D7C">
              <w:rPr>
                <w:rFonts w:cstheme="minorHAnsi"/>
                <w:b/>
                <w:sz w:val="24"/>
                <w:szCs w:val="24"/>
              </w:rPr>
              <w:t>Dados</w:t>
            </w:r>
            <w:r>
              <w:rPr>
                <w:rFonts w:cstheme="minorHAnsi"/>
                <w:b/>
                <w:sz w:val="24"/>
                <w:szCs w:val="24"/>
              </w:rPr>
              <w:t xml:space="preserve"> Pessoais</w:t>
            </w:r>
          </w:p>
        </w:tc>
        <w:tc>
          <w:tcPr>
            <w:tcW w:w="757" w:type="dxa"/>
            <w:tcBorders>
              <w:top w:val="single" w:sz="4" w:space="0" w:color="000000"/>
              <w:left w:val="single" w:sz="4" w:space="0" w:color="000000"/>
              <w:bottom w:val="single" w:sz="4" w:space="0" w:color="000000"/>
              <w:right w:val="single" w:sz="4" w:space="0" w:color="000000"/>
            </w:tcBorders>
            <w:vAlign w:val="center"/>
          </w:tcPr>
          <w:p w14:paraId="5F893B11"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A1</w:t>
            </w:r>
          </w:p>
        </w:tc>
        <w:tc>
          <w:tcPr>
            <w:tcW w:w="4913" w:type="dxa"/>
            <w:tcBorders>
              <w:top w:val="single" w:sz="4" w:space="0" w:color="000000"/>
              <w:left w:val="single" w:sz="4" w:space="0" w:color="000000"/>
              <w:bottom w:val="single" w:sz="4" w:space="0" w:color="000000"/>
              <w:right w:val="single" w:sz="4" w:space="0" w:color="000000"/>
            </w:tcBorders>
            <w:vAlign w:val="center"/>
          </w:tcPr>
          <w:p w14:paraId="2EABE2CE" w14:textId="77777777" w:rsidR="00AA5E1A" w:rsidRPr="00EA33C0" w:rsidRDefault="00AA5E1A" w:rsidP="00F91E25">
            <w:pPr>
              <w:spacing w:after="0"/>
              <w:ind w:firstLine="0"/>
              <w:jc w:val="left"/>
              <w:rPr>
                <w:sz w:val="24"/>
                <w:szCs w:val="24"/>
              </w:rPr>
            </w:pPr>
            <w:r>
              <w:rPr>
                <w:sz w:val="24"/>
                <w:szCs w:val="24"/>
              </w:rPr>
              <w:t>Género</w:t>
            </w:r>
            <w:r w:rsidRPr="00EA33C0">
              <w:rPr>
                <w:sz w:val="24"/>
                <w:szCs w:val="24"/>
              </w:rPr>
              <w:t>?</w:t>
            </w:r>
          </w:p>
        </w:tc>
        <w:tc>
          <w:tcPr>
            <w:tcW w:w="3025" w:type="dxa"/>
            <w:tcBorders>
              <w:top w:val="single" w:sz="4" w:space="0" w:color="000000"/>
              <w:left w:val="single" w:sz="4" w:space="0" w:color="000000"/>
              <w:bottom w:val="single" w:sz="4" w:space="0" w:color="000000"/>
              <w:right w:val="single" w:sz="4" w:space="0" w:color="auto"/>
            </w:tcBorders>
            <w:vAlign w:val="center"/>
          </w:tcPr>
          <w:p w14:paraId="1328B455" w14:textId="77777777" w:rsidR="00AA5E1A" w:rsidRPr="00EA33C0" w:rsidRDefault="00AA5E1A" w:rsidP="00F91E25">
            <w:pPr>
              <w:spacing w:after="0"/>
              <w:ind w:firstLine="0"/>
              <w:jc w:val="left"/>
              <w:rPr>
                <w:sz w:val="24"/>
                <w:szCs w:val="24"/>
              </w:rPr>
            </w:pPr>
            <w:r w:rsidRPr="00EA33C0">
              <w:rPr>
                <w:sz w:val="24"/>
                <w:szCs w:val="24"/>
              </w:rPr>
              <w:t xml:space="preserve">Masculino, </w:t>
            </w:r>
            <w:r>
              <w:rPr>
                <w:sz w:val="24"/>
                <w:szCs w:val="24"/>
              </w:rPr>
              <w:t>F</w:t>
            </w:r>
            <w:r w:rsidRPr="00EA33C0">
              <w:rPr>
                <w:sz w:val="24"/>
                <w:szCs w:val="24"/>
              </w:rPr>
              <w:t>eminino</w:t>
            </w:r>
          </w:p>
        </w:tc>
      </w:tr>
      <w:tr w:rsidR="00AA5E1A" w:rsidRPr="00EA33C0" w14:paraId="510046BD" w14:textId="77777777" w:rsidTr="00F91E25">
        <w:trPr>
          <w:trHeight w:hRule="exact" w:val="1110"/>
        </w:trPr>
        <w:tc>
          <w:tcPr>
            <w:tcW w:w="803" w:type="dxa"/>
            <w:vMerge/>
            <w:tcBorders>
              <w:left w:val="single" w:sz="4" w:space="0" w:color="000000"/>
              <w:right w:val="single" w:sz="4" w:space="0" w:color="000000"/>
            </w:tcBorders>
          </w:tcPr>
          <w:p w14:paraId="1F1929FD"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236C9EDC"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A2</w:t>
            </w:r>
          </w:p>
        </w:tc>
        <w:tc>
          <w:tcPr>
            <w:tcW w:w="4913" w:type="dxa"/>
            <w:tcBorders>
              <w:top w:val="single" w:sz="4" w:space="0" w:color="000000"/>
              <w:left w:val="single" w:sz="4" w:space="0" w:color="000000"/>
              <w:bottom w:val="single" w:sz="4" w:space="0" w:color="000000"/>
              <w:right w:val="single" w:sz="4" w:space="0" w:color="000000"/>
            </w:tcBorders>
            <w:vAlign w:val="center"/>
          </w:tcPr>
          <w:p w14:paraId="1917307F" w14:textId="77777777" w:rsidR="00AA5E1A" w:rsidRPr="00EA33C0" w:rsidRDefault="00AA5E1A" w:rsidP="00F91E25">
            <w:pPr>
              <w:spacing w:after="0"/>
              <w:ind w:firstLine="0"/>
              <w:jc w:val="left"/>
              <w:rPr>
                <w:sz w:val="24"/>
                <w:szCs w:val="24"/>
              </w:rPr>
            </w:pPr>
            <w:r>
              <w:rPr>
                <w:sz w:val="24"/>
                <w:szCs w:val="24"/>
              </w:rPr>
              <w:t>Qual é a sua faixa etária?</w:t>
            </w:r>
          </w:p>
        </w:tc>
        <w:tc>
          <w:tcPr>
            <w:tcW w:w="3025" w:type="dxa"/>
            <w:tcBorders>
              <w:top w:val="single" w:sz="4" w:space="0" w:color="000000"/>
              <w:left w:val="single" w:sz="4" w:space="0" w:color="000000"/>
              <w:bottom w:val="single" w:sz="4" w:space="0" w:color="000000"/>
              <w:right w:val="single" w:sz="4" w:space="0" w:color="auto"/>
            </w:tcBorders>
            <w:vAlign w:val="center"/>
          </w:tcPr>
          <w:p w14:paraId="29AC320F" w14:textId="77777777" w:rsidR="00AA5E1A" w:rsidRDefault="00AA5E1A" w:rsidP="00F91E25">
            <w:pPr>
              <w:spacing w:after="0" w:line="240" w:lineRule="auto"/>
              <w:ind w:firstLine="0"/>
              <w:jc w:val="left"/>
              <w:rPr>
                <w:sz w:val="24"/>
                <w:szCs w:val="24"/>
              </w:rPr>
            </w:pPr>
            <w:r>
              <w:rPr>
                <w:sz w:val="24"/>
                <w:szCs w:val="24"/>
              </w:rPr>
              <w:t>Menos de 18 anos;</w:t>
            </w:r>
          </w:p>
          <w:p w14:paraId="4E092C96" w14:textId="77777777" w:rsidR="00AA5E1A" w:rsidRPr="00EA33C0" w:rsidRDefault="00AA5E1A" w:rsidP="00F91E25">
            <w:pPr>
              <w:spacing w:after="0" w:line="240" w:lineRule="auto"/>
              <w:ind w:firstLine="0"/>
              <w:jc w:val="left"/>
              <w:rPr>
                <w:sz w:val="24"/>
                <w:szCs w:val="24"/>
              </w:rPr>
            </w:pPr>
            <w:r w:rsidRPr="00EA33C0">
              <w:rPr>
                <w:sz w:val="24"/>
                <w:szCs w:val="24"/>
              </w:rPr>
              <w:t>1</w:t>
            </w:r>
            <w:r>
              <w:rPr>
                <w:sz w:val="24"/>
                <w:szCs w:val="24"/>
              </w:rPr>
              <w:t>8</w:t>
            </w:r>
            <w:r w:rsidRPr="00EA33C0">
              <w:rPr>
                <w:sz w:val="24"/>
                <w:szCs w:val="24"/>
              </w:rPr>
              <w:t>-24; 25-35; 36-45; 46-54; mais</w:t>
            </w:r>
            <w:r>
              <w:rPr>
                <w:sz w:val="24"/>
                <w:szCs w:val="24"/>
              </w:rPr>
              <w:t xml:space="preserve"> de 54</w:t>
            </w:r>
          </w:p>
        </w:tc>
      </w:tr>
      <w:tr w:rsidR="00AA5E1A" w:rsidRPr="00EA33C0" w14:paraId="43E8DCC7" w14:textId="77777777" w:rsidTr="00F91E25">
        <w:trPr>
          <w:trHeight w:hRule="exact" w:val="2146"/>
        </w:trPr>
        <w:tc>
          <w:tcPr>
            <w:tcW w:w="803" w:type="dxa"/>
            <w:vMerge/>
            <w:tcBorders>
              <w:left w:val="single" w:sz="4" w:space="0" w:color="000000"/>
              <w:right w:val="single" w:sz="4" w:space="0" w:color="000000"/>
            </w:tcBorders>
          </w:tcPr>
          <w:p w14:paraId="12A6AF1C"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1F986E9C"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A3</w:t>
            </w:r>
          </w:p>
        </w:tc>
        <w:tc>
          <w:tcPr>
            <w:tcW w:w="4913" w:type="dxa"/>
            <w:tcBorders>
              <w:top w:val="single" w:sz="4" w:space="0" w:color="000000"/>
              <w:left w:val="single" w:sz="4" w:space="0" w:color="000000"/>
              <w:bottom w:val="single" w:sz="4" w:space="0" w:color="000000"/>
              <w:right w:val="single" w:sz="4" w:space="0" w:color="000000"/>
            </w:tcBorders>
            <w:vAlign w:val="center"/>
          </w:tcPr>
          <w:p w14:paraId="35D81B4F" w14:textId="77777777" w:rsidR="00AA5E1A" w:rsidRPr="00EA33C0" w:rsidRDefault="00AA5E1A" w:rsidP="00F91E25">
            <w:pPr>
              <w:spacing w:after="0"/>
              <w:ind w:firstLine="0"/>
              <w:jc w:val="left"/>
              <w:rPr>
                <w:sz w:val="24"/>
                <w:szCs w:val="24"/>
              </w:rPr>
            </w:pPr>
            <w:r>
              <w:rPr>
                <w:sz w:val="24"/>
                <w:szCs w:val="24"/>
              </w:rPr>
              <w:t>Indique o nível de escolaridade mais elevado que completou</w:t>
            </w:r>
          </w:p>
        </w:tc>
        <w:tc>
          <w:tcPr>
            <w:tcW w:w="3025" w:type="dxa"/>
            <w:tcBorders>
              <w:top w:val="single" w:sz="4" w:space="0" w:color="000000"/>
              <w:left w:val="single" w:sz="4" w:space="0" w:color="000000"/>
              <w:bottom w:val="single" w:sz="4" w:space="0" w:color="000000"/>
              <w:right w:val="single" w:sz="4" w:space="0" w:color="auto"/>
            </w:tcBorders>
            <w:vAlign w:val="center"/>
          </w:tcPr>
          <w:p w14:paraId="3E9C67DC" w14:textId="77777777" w:rsidR="00AA5E1A" w:rsidRDefault="00AA5E1A" w:rsidP="00F91E25">
            <w:pPr>
              <w:spacing w:after="0" w:line="276" w:lineRule="auto"/>
              <w:ind w:firstLine="0"/>
              <w:jc w:val="left"/>
              <w:rPr>
                <w:sz w:val="24"/>
                <w:szCs w:val="24"/>
              </w:rPr>
            </w:pPr>
            <w:r>
              <w:rPr>
                <w:sz w:val="24"/>
                <w:szCs w:val="24"/>
              </w:rPr>
              <w:t>Ensino superior (Licenciatura ou superior)</w:t>
            </w:r>
          </w:p>
          <w:p w14:paraId="11494BAD" w14:textId="77777777" w:rsidR="00AA5E1A" w:rsidRPr="00EA33C0" w:rsidRDefault="00AA5E1A" w:rsidP="00F91E25">
            <w:pPr>
              <w:spacing w:after="0" w:line="276" w:lineRule="auto"/>
              <w:ind w:firstLine="0"/>
              <w:jc w:val="left"/>
              <w:rPr>
                <w:sz w:val="24"/>
                <w:szCs w:val="24"/>
              </w:rPr>
            </w:pPr>
            <w:r>
              <w:rPr>
                <w:sz w:val="24"/>
                <w:szCs w:val="24"/>
              </w:rPr>
              <w:t>Ensino secundário e pós-secundário; Ensino básico (9.º ano ou inferior)</w:t>
            </w:r>
          </w:p>
        </w:tc>
      </w:tr>
      <w:tr w:rsidR="00AA5E1A" w:rsidRPr="00EA33C0" w14:paraId="7FC8C606" w14:textId="77777777" w:rsidTr="00F91E25">
        <w:trPr>
          <w:trHeight w:hRule="exact" w:val="1075"/>
        </w:trPr>
        <w:tc>
          <w:tcPr>
            <w:tcW w:w="803" w:type="dxa"/>
            <w:vMerge/>
            <w:tcBorders>
              <w:left w:val="single" w:sz="4" w:space="0" w:color="000000"/>
              <w:bottom w:val="single" w:sz="4" w:space="0" w:color="auto"/>
              <w:right w:val="single" w:sz="4" w:space="0" w:color="000000"/>
            </w:tcBorders>
          </w:tcPr>
          <w:p w14:paraId="576A8938"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2D1F1BC3"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A4</w:t>
            </w:r>
          </w:p>
        </w:tc>
        <w:tc>
          <w:tcPr>
            <w:tcW w:w="4913" w:type="dxa"/>
            <w:tcBorders>
              <w:top w:val="single" w:sz="4" w:space="0" w:color="000000"/>
              <w:left w:val="single" w:sz="4" w:space="0" w:color="000000"/>
              <w:bottom w:val="single" w:sz="4" w:space="0" w:color="000000"/>
              <w:right w:val="single" w:sz="4" w:space="0" w:color="000000"/>
            </w:tcBorders>
            <w:vAlign w:val="center"/>
          </w:tcPr>
          <w:p w14:paraId="1D78C954" w14:textId="77777777" w:rsidR="00AA5E1A" w:rsidRPr="00EA33C0" w:rsidRDefault="00AA5E1A" w:rsidP="00F91E25">
            <w:pPr>
              <w:spacing w:after="0"/>
              <w:ind w:firstLine="0"/>
              <w:jc w:val="left"/>
              <w:rPr>
                <w:sz w:val="24"/>
                <w:szCs w:val="24"/>
              </w:rPr>
            </w:pPr>
            <w:r>
              <w:rPr>
                <w:sz w:val="24"/>
                <w:szCs w:val="24"/>
              </w:rPr>
              <w:t>Tipologia da residência onde habita</w:t>
            </w:r>
          </w:p>
        </w:tc>
        <w:tc>
          <w:tcPr>
            <w:tcW w:w="3025" w:type="dxa"/>
            <w:tcBorders>
              <w:top w:val="single" w:sz="4" w:space="0" w:color="000000"/>
              <w:left w:val="single" w:sz="4" w:space="0" w:color="000000"/>
              <w:bottom w:val="single" w:sz="4" w:space="0" w:color="000000"/>
              <w:right w:val="single" w:sz="4" w:space="0" w:color="auto"/>
            </w:tcBorders>
            <w:vAlign w:val="center"/>
          </w:tcPr>
          <w:p w14:paraId="3DD06BEA" w14:textId="77777777" w:rsidR="00AA5E1A" w:rsidRPr="00EA33C0" w:rsidRDefault="00AA5E1A" w:rsidP="00F91E25">
            <w:pPr>
              <w:widowControl w:val="0"/>
              <w:autoSpaceDE w:val="0"/>
              <w:autoSpaceDN w:val="0"/>
              <w:adjustRightInd w:val="0"/>
              <w:spacing w:after="0"/>
              <w:ind w:left="130" w:right="114" w:firstLine="1"/>
              <w:jc w:val="left"/>
              <w:rPr>
                <w:rFonts w:ascii="Times New Roman" w:hAnsi="Times New Roman" w:cs="Times New Roman"/>
                <w:sz w:val="24"/>
                <w:szCs w:val="24"/>
              </w:rPr>
            </w:pPr>
            <w:r>
              <w:rPr>
                <w:rFonts w:ascii="Times New Roman" w:hAnsi="Times New Roman" w:cs="Times New Roman"/>
                <w:sz w:val="24"/>
                <w:szCs w:val="24"/>
              </w:rPr>
              <w:t>Andar; Moradia; Outra</w:t>
            </w:r>
          </w:p>
        </w:tc>
      </w:tr>
    </w:tbl>
    <w:p w14:paraId="5461C219" w14:textId="77777777" w:rsidR="00AA5E1A" w:rsidRDefault="00AA5E1A" w:rsidP="00AA5E1A">
      <w:pPr>
        <w:rPr>
          <w:bCs/>
        </w:rPr>
      </w:pPr>
      <w:r>
        <w:rPr>
          <w:b/>
        </w:rPr>
        <w:br w:type="page"/>
      </w:r>
    </w:p>
    <w:p w14:paraId="456024E7" w14:textId="3D177EB7" w:rsidR="00AA5E1A" w:rsidRPr="00E73086" w:rsidRDefault="00AA5E1A" w:rsidP="00AA5E1A">
      <w:pPr>
        <w:pStyle w:val="Legenda"/>
        <w:jc w:val="center"/>
        <w:rPr>
          <w:b w:val="0"/>
          <w:color w:val="auto"/>
          <w:sz w:val="22"/>
          <w:szCs w:val="22"/>
        </w:rPr>
      </w:pPr>
      <w:bookmarkStart w:id="241" w:name="_Ref494373350"/>
      <w:bookmarkStart w:id="242" w:name="_Toc503722025"/>
      <w:r w:rsidRPr="00E73086">
        <w:rPr>
          <w:b w:val="0"/>
          <w:color w:val="auto"/>
          <w:sz w:val="22"/>
          <w:szCs w:val="22"/>
        </w:rPr>
        <w:lastRenderedPageBreak/>
        <w:t xml:space="preserve">Tabela </w:t>
      </w:r>
      <w:r w:rsidRPr="00E73086">
        <w:rPr>
          <w:b w:val="0"/>
          <w:color w:val="auto"/>
          <w:sz w:val="22"/>
          <w:szCs w:val="22"/>
        </w:rPr>
        <w:fldChar w:fldCharType="begin"/>
      </w:r>
      <w:r w:rsidRPr="00E73086">
        <w:rPr>
          <w:b w:val="0"/>
          <w:color w:val="auto"/>
          <w:sz w:val="22"/>
          <w:szCs w:val="22"/>
        </w:rPr>
        <w:instrText xml:space="preserve"> SEQ Tabela \* ARABIC </w:instrText>
      </w:r>
      <w:r w:rsidRPr="00E73086">
        <w:rPr>
          <w:b w:val="0"/>
          <w:color w:val="auto"/>
          <w:sz w:val="22"/>
          <w:szCs w:val="22"/>
        </w:rPr>
        <w:fldChar w:fldCharType="separate"/>
      </w:r>
      <w:r w:rsidR="000A1C1B">
        <w:rPr>
          <w:b w:val="0"/>
          <w:noProof/>
          <w:color w:val="auto"/>
          <w:sz w:val="22"/>
          <w:szCs w:val="22"/>
        </w:rPr>
        <w:t>50</w:t>
      </w:r>
      <w:r w:rsidRPr="00E73086">
        <w:rPr>
          <w:b w:val="0"/>
          <w:color w:val="auto"/>
          <w:sz w:val="22"/>
          <w:szCs w:val="22"/>
        </w:rPr>
        <w:fldChar w:fldCharType="end"/>
      </w:r>
      <w:bookmarkEnd w:id="241"/>
      <w:r>
        <w:rPr>
          <w:b w:val="0"/>
          <w:color w:val="auto"/>
          <w:sz w:val="22"/>
          <w:szCs w:val="22"/>
        </w:rPr>
        <w:t>:</w:t>
      </w:r>
      <w:r w:rsidRPr="00E73086">
        <w:rPr>
          <w:b w:val="0"/>
          <w:color w:val="auto"/>
          <w:sz w:val="22"/>
          <w:szCs w:val="22"/>
        </w:rPr>
        <w:t>Questionário: Tecnologias da Informação e da Comunicação</w:t>
      </w:r>
      <w:bookmarkEnd w:id="242"/>
    </w:p>
    <w:tbl>
      <w:tblPr>
        <w:tblW w:w="9598" w:type="dxa"/>
        <w:jc w:val="center"/>
        <w:tblLayout w:type="fixed"/>
        <w:tblCellMar>
          <w:top w:w="170" w:type="dxa"/>
          <w:left w:w="284" w:type="dxa"/>
          <w:bottom w:w="170" w:type="dxa"/>
          <w:right w:w="227" w:type="dxa"/>
        </w:tblCellMar>
        <w:tblLook w:val="0000" w:firstRow="0" w:lastRow="0" w:firstColumn="0" w:lastColumn="0" w:noHBand="0" w:noVBand="0"/>
      </w:tblPr>
      <w:tblGrid>
        <w:gridCol w:w="1129"/>
        <w:gridCol w:w="851"/>
        <w:gridCol w:w="4593"/>
        <w:gridCol w:w="3025"/>
      </w:tblGrid>
      <w:tr w:rsidR="00AA5E1A" w:rsidRPr="00EA33C0" w14:paraId="4D79831C" w14:textId="77777777" w:rsidTr="00F91E25">
        <w:trPr>
          <w:trHeight w:hRule="exact" w:val="751"/>
          <w:tblHeader/>
          <w:jc w:val="center"/>
        </w:trPr>
        <w:tc>
          <w:tcPr>
            <w:tcW w:w="1129" w:type="dxa"/>
            <w:vMerge w:val="restart"/>
            <w:tcBorders>
              <w:top w:val="single" w:sz="4" w:space="0" w:color="auto"/>
              <w:left w:val="single" w:sz="4" w:space="0" w:color="000000"/>
              <w:right w:val="single" w:sz="4" w:space="0" w:color="000000"/>
            </w:tcBorders>
            <w:noWrap/>
            <w:textDirection w:val="btLr"/>
            <w:vAlign w:val="center"/>
          </w:tcPr>
          <w:p w14:paraId="14749A5F" w14:textId="77777777" w:rsidR="00AA5E1A" w:rsidRPr="00EA33C0" w:rsidRDefault="00AA5E1A" w:rsidP="00F91E25">
            <w:pPr>
              <w:jc w:val="center"/>
              <w:rPr>
                <w:rFonts w:cstheme="minorHAnsi"/>
                <w:b/>
                <w:sz w:val="24"/>
                <w:szCs w:val="24"/>
              </w:rPr>
            </w:pPr>
            <w:r>
              <w:rPr>
                <w:rFonts w:cstheme="minorHAnsi"/>
                <w:b/>
                <w:sz w:val="24"/>
                <w:szCs w:val="24"/>
              </w:rPr>
              <w:t>VARIÁVEL</w:t>
            </w:r>
          </w:p>
        </w:tc>
        <w:tc>
          <w:tcPr>
            <w:tcW w:w="851" w:type="dxa"/>
            <w:vMerge w:val="restart"/>
            <w:tcBorders>
              <w:top w:val="single" w:sz="4" w:space="0" w:color="auto"/>
              <w:left w:val="single" w:sz="4" w:space="0" w:color="000000"/>
              <w:right w:val="single" w:sz="4" w:space="0" w:color="000000"/>
            </w:tcBorders>
            <w:noWrap/>
            <w:textDirection w:val="btLr"/>
            <w:vAlign w:val="center"/>
          </w:tcPr>
          <w:p w14:paraId="5852E9EE" w14:textId="77777777" w:rsidR="00AA5E1A" w:rsidRPr="00EA33C0" w:rsidRDefault="00AA5E1A" w:rsidP="00F91E25">
            <w:pPr>
              <w:spacing w:line="240" w:lineRule="auto"/>
              <w:jc w:val="center"/>
              <w:rPr>
                <w:rFonts w:cstheme="minorHAnsi"/>
                <w:b/>
                <w:bCs/>
                <w:spacing w:val="3"/>
                <w:sz w:val="24"/>
                <w:szCs w:val="24"/>
              </w:rPr>
            </w:pPr>
            <w:r w:rsidRPr="00EA33C0">
              <w:rPr>
                <w:rFonts w:cstheme="minorHAnsi"/>
                <w:b/>
                <w:sz w:val="24"/>
                <w:szCs w:val="24"/>
              </w:rPr>
              <w:t>Nº de ITEM</w:t>
            </w:r>
          </w:p>
        </w:tc>
        <w:tc>
          <w:tcPr>
            <w:tcW w:w="4593" w:type="dxa"/>
            <w:vMerge w:val="restart"/>
            <w:tcBorders>
              <w:top w:val="single" w:sz="4" w:space="0" w:color="auto"/>
              <w:left w:val="single" w:sz="4" w:space="0" w:color="000000"/>
              <w:bottom w:val="single" w:sz="4" w:space="0" w:color="000000"/>
              <w:right w:val="single" w:sz="4" w:space="0" w:color="000000"/>
            </w:tcBorders>
            <w:noWrap/>
            <w:vAlign w:val="center"/>
          </w:tcPr>
          <w:p w14:paraId="7FE52ADF" w14:textId="77777777" w:rsidR="00AA5E1A" w:rsidRPr="00EA33C0" w:rsidRDefault="00AA5E1A" w:rsidP="00F91E25">
            <w:pPr>
              <w:ind w:firstLine="0"/>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15AA9DEE" w14:textId="77777777" w:rsidR="00AA5E1A" w:rsidRPr="00EA33C0" w:rsidRDefault="00AA5E1A" w:rsidP="00F91E25">
            <w:pPr>
              <w:ind w:firstLine="0"/>
              <w:jc w:val="center"/>
              <w:rPr>
                <w:rFonts w:cstheme="minorHAnsi"/>
                <w:b/>
                <w:sz w:val="24"/>
                <w:szCs w:val="24"/>
              </w:rPr>
            </w:pPr>
            <w:r w:rsidRPr="00EA33C0">
              <w:rPr>
                <w:rFonts w:cstheme="minorHAnsi"/>
                <w:b/>
                <w:sz w:val="24"/>
                <w:szCs w:val="24"/>
              </w:rPr>
              <w:t>RESPOSTAS</w:t>
            </w:r>
          </w:p>
        </w:tc>
      </w:tr>
      <w:tr w:rsidR="00AA5E1A" w:rsidRPr="00EA33C0" w14:paraId="7BAAC603" w14:textId="77777777" w:rsidTr="00F91E25">
        <w:trPr>
          <w:cantSplit/>
          <w:trHeight w:hRule="exact" w:val="1556"/>
          <w:tblHeader/>
          <w:jc w:val="center"/>
        </w:trPr>
        <w:tc>
          <w:tcPr>
            <w:tcW w:w="1129" w:type="dxa"/>
            <w:vMerge/>
            <w:tcBorders>
              <w:left w:val="single" w:sz="4" w:space="0" w:color="000000"/>
              <w:bottom w:val="single" w:sz="4" w:space="0" w:color="000000"/>
              <w:right w:val="single" w:sz="4" w:space="0" w:color="000000"/>
            </w:tcBorders>
          </w:tcPr>
          <w:p w14:paraId="49A7A63C"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851" w:type="dxa"/>
            <w:vMerge/>
            <w:tcBorders>
              <w:left w:val="single" w:sz="4" w:space="0" w:color="000000"/>
              <w:bottom w:val="single" w:sz="4" w:space="0" w:color="000000"/>
              <w:right w:val="single" w:sz="4" w:space="0" w:color="000000"/>
            </w:tcBorders>
            <w:vAlign w:val="center"/>
          </w:tcPr>
          <w:p w14:paraId="3FA11633" w14:textId="77777777" w:rsidR="00AA5E1A" w:rsidRPr="00EA33C0" w:rsidRDefault="00AA5E1A" w:rsidP="00F91E25">
            <w:pPr>
              <w:widowControl w:val="0"/>
              <w:autoSpaceDE w:val="0"/>
              <w:autoSpaceDN w:val="0"/>
              <w:adjustRightInd w:val="0"/>
              <w:spacing w:line="240" w:lineRule="auto"/>
              <w:ind w:left="318" w:right="76" w:hanging="187"/>
              <w:jc w:val="center"/>
              <w:rPr>
                <w:rFonts w:ascii="Times New Roman" w:hAnsi="Times New Roman" w:cs="Times New Roman"/>
                <w:sz w:val="24"/>
                <w:szCs w:val="24"/>
              </w:rPr>
            </w:pPr>
          </w:p>
        </w:tc>
        <w:tc>
          <w:tcPr>
            <w:tcW w:w="4593" w:type="dxa"/>
            <w:vMerge/>
            <w:tcBorders>
              <w:top w:val="single" w:sz="4" w:space="0" w:color="000000"/>
              <w:left w:val="single" w:sz="4" w:space="0" w:color="000000"/>
              <w:bottom w:val="single" w:sz="4" w:space="0" w:color="000000"/>
              <w:right w:val="single" w:sz="4" w:space="0" w:color="000000"/>
            </w:tcBorders>
            <w:vAlign w:val="center"/>
          </w:tcPr>
          <w:p w14:paraId="21DD8A88"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4B183B61" w14:textId="77777777" w:rsidR="00AA5E1A" w:rsidRPr="00EA33C0" w:rsidRDefault="00AA5E1A" w:rsidP="00F91E25">
            <w:pPr>
              <w:widowControl w:val="0"/>
              <w:autoSpaceDE w:val="0"/>
              <w:autoSpaceDN w:val="0"/>
              <w:adjustRightInd w:val="0"/>
              <w:spacing w:line="240" w:lineRule="auto"/>
              <w:ind w:left="107" w:right="-20"/>
              <w:jc w:val="center"/>
              <w:rPr>
                <w:rFonts w:ascii="Times New Roman" w:hAnsi="Times New Roman" w:cs="Times New Roman"/>
                <w:sz w:val="24"/>
                <w:szCs w:val="24"/>
              </w:rPr>
            </w:pPr>
          </w:p>
        </w:tc>
      </w:tr>
      <w:tr w:rsidR="00AA5E1A" w:rsidRPr="00EA33C0" w14:paraId="7355FDB4" w14:textId="77777777" w:rsidTr="00F91E25">
        <w:trPr>
          <w:cantSplit/>
          <w:trHeight w:hRule="exact" w:val="4214"/>
          <w:jc w:val="center"/>
        </w:trPr>
        <w:tc>
          <w:tcPr>
            <w:tcW w:w="1129" w:type="dxa"/>
            <w:vMerge w:val="restart"/>
            <w:tcBorders>
              <w:top w:val="single" w:sz="4" w:space="0" w:color="000000"/>
              <w:left w:val="single" w:sz="4" w:space="0" w:color="000000"/>
              <w:right w:val="single" w:sz="4" w:space="0" w:color="000000"/>
            </w:tcBorders>
            <w:textDirection w:val="btLr"/>
          </w:tcPr>
          <w:p w14:paraId="617B4FC2" w14:textId="77777777" w:rsidR="00AA5E1A" w:rsidRPr="00E617A1" w:rsidRDefault="00AA5E1A" w:rsidP="00F91E25">
            <w:pPr>
              <w:ind w:left="113"/>
              <w:jc w:val="center"/>
              <w:rPr>
                <w:rFonts w:cstheme="minorHAnsi"/>
                <w:sz w:val="24"/>
                <w:szCs w:val="24"/>
              </w:rPr>
            </w:pPr>
            <w:r>
              <w:rPr>
                <w:rFonts w:cstheme="minorHAnsi"/>
                <w:b/>
                <w:sz w:val="24"/>
                <w:szCs w:val="24"/>
              </w:rPr>
              <w:t>B- T</w:t>
            </w:r>
            <w:r w:rsidRPr="002B2C8A">
              <w:rPr>
                <w:rFonts w:cstheme="minorHAnsi"/>
                <w:b/>
                <w:sz w:val="24"/>
                <w:szCs w:val="24"/>
              </w:rPr>
              <w:t>ecnologias da Informação e da Comunicação</w:t>
            </w:r>
          </w:p>
        </w:tc>
        <w:tc>
          <w:tcPr>
            <w:tcW w:w="851" w:type="dxa"/>
            <w:tcBorders>
              <w:top w:val="single" w:sz="4" w:space="0" w:color="000000"/>
              <w:left w:val="single" w:sz="4" w:space="0" w:color="000000"/>
              <w:bottom w:val="single" w:sz="4" w:space="0" w:color="000000"/>
              <w:right w:val="single" w:sz="4" w:space="0" w:color="000000"/>
            </w:tcBorders>
            <w:vAlign w:val="center"/>
          </w:tcPr>
          <w:p w14:paraId="52AFAA41" w14:textId="77777777" w:rsidR="00AA5E1A" w:rsidRPr="00EA33C0" w:rsidRDefault="00AA5E1A" w:rsidP="00F91E25">
            <w:pPr>
              <w:spacing w:line="240" w:lineRule="auto"/>
              <w:ind w:firstLine="0"/>
              <w:jc w:val="center"/>
              <w:rPr>
                <w:rFonts w:cstheme="minorHAnsi"/>
                <w:sz w:val="24"/>
                <w:szCs w:val="24"/>
              </w:rPr>
            </w:pPr>
            <w:r>
              <w:rPr>
                <w:rFonts w:cstheme="minorHAnsi"/>
                <w:sz w:val="24"/>
                <w:szCs w:val="24"/>
              </w:rPr>
              <w:t>B5</w:t>
            </w:r>
          </w:p>
        </w:tc>
        <w:tc>
          <w:tcPr>
            <w:tcW w:w="4593" w:type="dxa"/>
            <w:tcBorders>
              <w:top w:val="single" w:sz="4" w:space="0" w:color="000000"/>
              <w:left w:val="single" w:sz="4" w:space="0" w:color="000000"/>
              <w:bottom w:val="single" w:sz="4" w:space="0" w:color="000000"/>
              <w:right w:val="single" w:sz="4" w:space="0" w:color="000000"/>
            </w:tcBorders>
            <w:vAlign w:val="center"/>
          </w:tcPr>
          <w:p w14:paraId="38236538" w14:textId="77777777" w:rsidR="00AA5E1A" w:rsidRDefault="00AA5E1A" w:rsidP="00F91E25">
            <w:pPr>
              <w:ind w:firstLine="0"/>
              <w:rPr>
                <w:sz w:val="24"/>
                <w:szCs w:val="24"/>
              </w:rPr>
            </w:pPr>
            <w:r>
              <w:rPr>
                <w:sz w:val="24"/>
                <w:szCs w:val="24"/>
              </w:rPr>
              <w:t xml:space="preserve">Indique os equipamentos de informação e de comunicação que utiliza habitualmente </w:t>
            </w:r>
          </w:p>
          <w:p w14:paraId="40EED482" w14:textId="77777777" w:rsidR="00AA5E1A" w:rsidRPr="00EA33C0" w:rsidRDefault="00AA5E1A" w:rsidP="00F91E25">
            <w:pPr>
              <w:ind w:firstLine="0"/>
              <w:rPr>
                <w:sz w:val="24"/>
                <w:szCs w:val="24"/>
              </w:rPr>
            </w:pPr>
            <w:r>
              <w:rPr>
                <w:sz w:val="24"/>
                <w:szCs w:val="24"/>
              </w:rPr>
              <w:t>(por favor, selecione todas as respostas aplicáveis ao seu caso)</w:t>
            </w:r>
          </w:p>
        </w:tc>
        <w:tc>
          <w:tcPr>
            <w:tcW w:w="3025" w:type="dxa"/>
            <w:tcBorders>
              <w:top w:val="single" w:sz="4" w:space="0" w:color="000000"/>
              <w:left w:val="single" w:sz="4" w:space="0" w:color="000000"/>
              <w:bottom w:val="single" w:sz="4" w:space="0" w:color="000000"/>
              <w:right w:val="single" w:sz="4" w:space="0" w:color="auto"/>
            </w:tcBorders>
            <w:vAlign w:val="center"/>
          </w:tcPr>
          <w:p w14:paraId="255B5DCA" w14:textId="77777777" w:rsidR="00AA5E1A" w:rsidRDefault="00AA5E1A" w:rsidP="00F91E25">
            <w:pPr>
              <w:ind w:firstLine="0"/>
              <w:jc w:val="left"/>
              <w:rPr>
                <w:sz w:val="24"/>
                <w:szCs w:val="24"/>
              </w:rPr>
            </w:pPr>
            <w:r>
              <w:rPr>
                <w:sz w:val="24"/>
                <w:szCs w:val="24"/>
              </w:rPr>
              <w:t>Telefone fixo, Telemóvel, Computador com ligação à internet; Smartphone (ex.: iPhone, Android); Tablet (ex.:iPad); Televisão – serviço base; Televisão – serviço por subscrição (ex.: por cado ou fibra ótica); Rádio; Outra.</w:t>
            </w:r>
          </w:p>
          <w:p w14:paraId="3D29CAB3" w14:textId="77777777" w:rsidR="00AA5E1A" w:rsidRDefault="00AA5E1A" w:rsidP="00F91E25">
            <w:pPr>
              <w:ind w:firstLine="0"/>
              <w:jc w:val="left"/>
              <w:rPr>
                <w:sz w:val="24"/>
                <w:szCs w:val="24"/>
              </w:rPr>
            </w:pPr>
          </w:p>
          <w:p w14:paraId="07521756" w14:textId="77777777" w:rsidR="00AA5E1A" w:rsidRPr="00EA33C0" w:rsidRDefault="00AA5E1A" w:rsidP="00F91E25">
            <w:pPr>
              <w:ind w:firstLine="0"/>
              <w:jc w:val="left"/>
              <w:rPr>
                <w:sz w:val="24"/>
                <w:szCs w:val="24"/>
              </w:rPr>
            </w:pPr>
          </w:p>
        </w:tc>
      </w:tr>
      <w:tr w:rsidR="00AA5E1A" w:rsidRPr="00EA33C0" w14:paraId="7C3C2940" w14:textId="77777777" w:rsidTr="00F91E25">
        <w:trPr>
          <w:cantSplit/>
          <w:trHeight w:hRule="exact" w:val="3086"/>
          <w:jc w:val="center"/>
        </w:trPr>
        <w:tc>
          <w:tcPr>
            <w:tcW w:w="1129" w:type="dxa"/>
            <w:vMerge/>
            <w:tcBorders>
              <w:left w:val="single" w:sz="4" w:space="0" w:color="000000"/>
              <w:bottom w:val="single" w:sz="4" w:space="0" w:color="auto"/>
              <w:right w:val="single" w:sz="4" w:space="0" w:color="000000"/>
            </w:tcBorders>
            <w:textDirection w:val="btLr"/>
          </w:tcPr>
          <w:p w14:paraId="44F2DCD3" w14:textId="77777777" w:rsidR="00AA5E1A" w:rsidRDefault="00AA5E1A" w:rsidP="00F91E25">
            <w:pPr>
              <w:ind w:left="113"/>
              <w:jc w:val="center"/>
              <w:rPr>
                <w:rFonts w:cstheme="minorHAnsi"/>
                <w:b/>
                <w:sz w:val="24"/>
                <w:szCs w:val="24"/>
              </w:rPr>
            </w:pPr>
          </w:p>
        </w:tc>
        <w:tc>
          <w:tcPr>
            <w:tcW w:w="851" w:type="dxa"/>
            <w:tcBorders>
              <w:top w:val="single" w:sz="4" w:space="0" w:color="000000"/>
              <w:left w:val="single" w:sz="4" w:space="0" w:color="000000"/>
              <w:bottom w:val="single" w:sz="4" w:space="0" w:color="auto"/>
              <w:right w:val="single" w:sz="4" w:space="0" w:color="000000"/>
            </w:tcBorders>
            <w:vAlign w:val="center"/>
          </w:tcPr>
          <w:p w14:paraId="340E5D00" w14:textId="77777777" w:rsidR="00AA5E1A" w:rsidRPr="003A0894" w:rsidRDefault="00AA5E1A" w:rsidP="00F91E25">
            <w:pPr>
              <w:spacing w:line="240" w:lineRule="auto"/>
              <w:ind w:firstLine="0"/>
              <w:jc w:val="center"/>
              <w:rPr>
                <w:rFonts w:cstheme="minorHAnsi"/>
                <w:color w:val="000000" w:themeColor="text1"/>
                <w:sz w:val="24"/>
                <w:szCs w:val="24"/>
              </w:rPr>
            </w:pPr>
            <w:r w:rsidRPr="003A0894">
              <w:rPr>
                <w:rFonts w:cstheme="minorHAnsi"/>
                <w:color w:val="000000" w:themeColor="text1"/>
                <w:sz w:val="24"/>
                <w:szCs w:val="24"/>
              </w:rPr>
              <w:t>B6</w:t>
            </w:r>
          </w:p>
        </w:tc>
        <w:tc>
          <w:tcPr>
            <w:tcW w:w="4593" w:type="dxa"/>
            <w:tcBorders>
              <w:top w:val="single" w:sz="4" w:space="0" w:color="000000"/>
              <w:left w:val="single" w:sz="4" w:space="0" w:color="000000"/>
              <w:bottom w:val="single" w:sz="4" w:space="0" w:color="auto"/>
              <w:right w:val="single" w:sz="4" w:space="0" w:color="000000"/>
            </w:tcBorders>
            <w:vAlign w:val="center"/>
          </w:tcPr>
          <w:p w14:paraId="26129461" w14:textId="77777777" w:rsidR="00AA5E1A" w:rsidRPr="003A0894" w:rsidRDefault="00AA5E1A" w:rsidP="00F91E25">
            <w:pPr>
              <w:ind w:firstLine="0"/>
              <w:rPr>
                <w:color w:val="000000" w:themeColor="text1"/>
                <w:sz w:val="24"/>
                <w:szCs w:val="24"/>
              </w:rPr>
            </w:pPr>
            <w:r w:rsidRPr="003A0894">
              <w:rPr>
                <w:color w:val="000000" w:themeColor="text1"/>
                <w:sz w:val="24"/>
                <w:szCs w:val="24"/>
              </w:rPr>
              <w:t>Quais os motivos que o levam a usar a internet?</w:t>
            </w:r>
          </w:p>
          <w:p w14:paraId="31D31CBD" w14:textId="77777777" w:rsidR="00AA5E1A" w:rsidRPr="003A0894" w:rsidRDefault="00AA5E1A" w:rsidP="00F91E25">
            <w:pPr>
              <w:ind w:firstLine="0"/>
              <w:rPr>
                <w:color w:val="000000" w:themeColor="text1"/>
                <w:sz w:val="24"/>
                <w:szCs w:val="24"/>
              </w:rPr>
            </w:pPr>
            <w:r w:rsidRPr="003A0894">
              <w:rPr>
                <w:color w:val="000000" w:themeColor="text1"/>
                <w:sz w:val="24"/>
                <w:szCs w:val="24"/>
              </w:rPr>
              <w:t>(por favor, selecione todas as respostas aplicáveis ao seu caso)</w:t>
            </w:r>
          </w:p>
        </w:tc>
        <w:tc>
          <w:tcPr>
            <w:tcW w:w="3025" w:type="dxa"/>
            <w:tcBorders>
              <w:top w:val="single" w:sz="4" w:space="0" w:color="000000"/>
              <w:left w:val="single" w:sz="4" w:space="0" w:color="000000"/>
              <w:bottom w:val="single" w:sz="4" w:space="0" w:color="auto"/>
              <w:right w:val="single" w:sz="4" w:space="0" w:color="auto"/>
            </w:tcBorders>
            <w:vAlign w:val="center"/>
          </w:tcPr>
          <w:p w14:paraId="0B024DCA" w14:textId="77777777" w:rsidR="00AA5E1A" w:rsidRPr="003A0894" w:rsidRDefault="00AA5E1A" w:rsidP="00F91E25">
            <w:pPr>
              <w:ind w:firstLine="0"/>
              <w:jc w:val="left"/>
              <w:rPr>
                <w:color w:val="000000" w:themeColor="text1"/>
                <w:sz w:val="24"/>
                <w:szCs w:val="24"/>
              </w:rPr>
            </w:pPr>
            <w:r w:rsidRPr="003A0894">
              <w:rPr>
                <w:color w:val="000000" w:themeColor="text1"/>
                <w:sz w:val="24"/>
                <w:szCs w:val="24"/>
              </w:rPr>
              <w:t>E-mail, Notícias, Redes Sociais, Investigação Académica, Jogos Online, Compras Online, Downloads, Todos os anteriores, Outros</w:t>
            </w:r>
          </w:p>
          <w:p w14:paraId="726EEAAA" w14:textId="77777777" w:rsidR="00AA5E1A" w:rsidRPr="003A0894" w:rsidRDefault="00AA5E1A" w:rsidP="00F91E25">
            <w:pPr>
              <w:ind w:firstLine="0"/>
              <w:jc w:val="left"/>
              <w:rPr>
                <w:color w:val="000000" w:themeColor="text1"/>
                <w:sz w:val="24"/>
                <w:szCs w:val="24"/>
              </w:rPr>
            </w:pPr>
          </w:p>
          <w:p w14:paraId="242D6303" w14:textId="77777777" w:rsidR="00AA5E1A" w:rsidRPr="003A0894" w:rsidRDefault="00AA5E1A" w:rsidP="00F91E25">
            <w:pPr>
              <w:ind w:firstLine="0"/>
              <w:jc w:val="left"/>
              <w:rPr>
                <w:color w:val="000000" w:themeColor="text1"/>
                <w:sz w:val="24"/>
                <w:szCs w:val="24"/>
              </w:rPr>
            </w:pPr>
          </w:p>
        </w:tc>
      </w:tr>
      <w:tr w:rsidR="00AA5E1A" w:rsidRPr="00EA33C0" w14:paraId="1531360E" w14:textId="77777777" w:rsidTr="00F91E25">
        <w:trPr>
          <w:cantSplit/>
          <w:trHeight w:hRule="exact" w:val="1785"/>
          <w:jc w:val="center"/>
        </w:trPr>
        <w:tc>
          <w:tcPr>
            <w:tcW w:w="1129" w:type="dxa"/>
            <w:vMerge w:val="restart"/>
            <w:tcBorders>
              <w:top w:val="single" w:sz="4" w:space="0" w:color="auto"/>
              <w:left w:val="single" w:sz="4" w:space="0" w:color="auto"/>
              <w:bottom w:val="single" w:sz="4" w:space="0" w:color="auto"/>
              <w:right w:val="single" w:sz="4" w:space="0" w:color="auto"/>
            </w:tcBorders>
            <w:textDirection w:val="btLr"/>
          </w:tcPr>
          <w:p w14:paraId="2B07812D" w14:textId="77777777" w:rsidR="00AA5E1A" w:rsidRDefault="00AA5E1A" w:rsidP="00F91E25">
            <w:pPr>
              <w:ind w:left="113"/>
              <w:jc w:val="center"/>
              <w:rPr>
                <w:rFonts w:cstheme="minorHAnsi"/>
                <w:b/>
                <w:sz w:val="24"/>
                <w:szCs w:val="24"/>
              </w:rPr>
            </w:pPr>
            <w:r>
              <w:rPr>
                <w:rFonts w:cstheme="minorHAnsi"/>
                <w:b/>
                <w:sz w:val="24"/>
                <w:szCs w:val="24"/>
              </w:rPr>
              <w:t>B- T</w:t>
            </w:r>
            <w:r w:rsidRPr="002B2C8A">
              <w:rPr>
                <w:rFonts w:cstheme="minorHAnsi"/>
                <w:b/>
                <w:sz w:val="24"/>
                <w:szCs w:val="24"/>
              </w:rPr>
              <w:t>ecnologias da Informação e da Comunicação</w:t>
            </w:r>
          </w:p>
        </w:tc>
        <w:tc>
          <w:tcPr>
            <w:tcW w:w="851" w:type="dxa"/>
            <w:tcBorders>
              <w:top w:val="single" w:sz="4" w:space="0" w:color="auto"/>
              <w:left w:val="single" w:sz="4" w:space="0" w:color="auto"/>
              <w:bottom w:val="single" w:sz="4" w:space="0" w:color="auto"/>
              <w:right w:val="single" w:sz="4" w:space="0" w:color="auto"/>
            </w:tcBorders>
            <w:vAlign w:val="center"/>
          </w:tcPr>
          <w:p w14:paraId="59F357D0" w14:textId="77777777" w:rsidR="00AA5E1A" w:rsidRPr="003A0894" w:rsidRDefault="00AA5E1A" w:rsidP="00F91E25">
            <w:pPr>
              <w:spacing w:line="240" w:lineRule="auto"/>
              <w:ind w:firstLine="0"/>
              <w:jc w:val="center"/>
              <w:rPr>
                <w:rFonts w:cstheme="minorHAnsi"/>
                <w:color w:val="000000" w:themeColor="text1"/>
                <w:sz w:val="24"/>
                <w:szCs w:val="24"/>
              </w:rPr>
            </w:pPr>
            <w:r w:rsidRPr="003A0894">
              <w:rPr>
                <w:rFonts w:cstheme="minorHAnsi"/>
                <w:color w:val="000000" w:themeColor="text1"/>
                <w:sz w:val="24"/>
                <w:szCs w:val="24"/>
              </w:rPr>
              <w:t>B7</w:t>
            </w:r>
          </w:p>
        </w:tc>
        <w:tc>
          <w:tcPr>
            <w:tcW w:w="4593" w:type="dxa"/>
            <w:tcBorders>
              <w:top w:val="single" w:sz="4" w:space="0" w:color="auto"/>
              <w:left w:val="single" w:sz="4" w:space="0" w:color="auto"/>
              <w:bottom w:val="single" w:sz="4" w:space="0" w:color="auto"/>
              <w:right w:val="single" w:sz="4" w:space="0" w:color="auto"/>
            </w:tcBorders>
            <w:vAlign w:val="center"/>
          </w:tcPr>
          <w:p w14:paraId="677CB6CE" w14:textId="77777777" w:rsidR="00AA5E1A" w:rsidRPr="003A0894" w:rsidRDefault="00AA5E1A" w:rsidP="00F91E25">
            <w:pPr>
              <w:ind w:firstLine="0"/>
              <w:rPr>
                <w:color w:val="000000" w:themeColor="text1"/>
              </w:rPr>
            </w:pPr>
            <w:r w:rsidRPr="003A0894">
              <w:rPr>
                <w:color w:val="000000" w:themeColor="text1"/>
                <w:sz w:val="24"/>
                <w:szCs w:val="24"/>
              </w:rPr>
              <w:t>Após visualizar uma campanha para a poupança de energia costumo pesquisar na Internet informações adicionais sobre o tema?</w:t>
            </w:r>
          </w:p>
        </w:tc>
        <w:tc>
          <w:tcPr>
            <w:tcW w:w="3025" w:type="dxa"/>
            <w:tcBorders>
              <w:top w:val="single" w:sz="4" w:space="0" w:color="auto"/>
              <w:left w:val="single" w:sz="4" w:space="0" w:color="auto"/>
              <w:bottom w:val="single" w:sz="4" w:space="0" w:color="auto"/>
              <w:right w:val="single" w:sz="4" w:space="0" w:color="auto"/>
            </w:tcBorders>
            <w:vAlign w:val="center"/>
          </w:tcPr>
          <w:p w14:paraId="367DDA6C" w14:textId="77777777" w:rsidR="00AA5E1A" w:rsidRPr="003A0894" w:rsidRDefault="00AA5E1A" w:rsidP="00F91E25">
            <w:pPr>
              <w:ind w:firstLine="0"/>
              <w:rPr>
                <w:color w:val="000000" w:themeColor="text1"/>
                <w:sz w:val="24"/>
                <w:szCs w:val="24"/>
              </w:rPr>
            </w:pPr>
            <w:r w:rsidRPr="003A0894">
              <w:rPr>
                <w:color w:val="000000" w:themeColor="text1"/>
                <w:sz w:val="24"/>
                <w:szCs w:val="24"/>
              </w:rPr>
              <w:t>Discordo totalmente; Discordo; Nem concordo nem discordo; Concordo; Concordo totalmente.</w:t>
            </w:r>
          </w:p>
        </w:tc>
      </w:tr>
      <w:tr w:rsidR="00AA5E1A" w:rsidRPr="00EA33C0" w14:paraId="72C5F119" w14:textId="77777777" w:rsidTr="00F91E25">
        <w:trPr>
          <w:cantSplit/>
          <w:trHeight w:hRule="exact" w:val="3485"/>
          <w:jc w:val="center"/>
        </w:trPr>
        <w:tc>
          <w:tcPr>
            <w:tcW w:w="1129" w:type="dxa"/>
            <w:vMerge/>
            <w:tcBorders>
              <w:top w:val="single" w:sz="4" w:space="0" w:color="auto"/>
              <w:left w:val="single" w:sz="4" w:space="0" w:color="000000"/>
              <w:right w:val="single" w:sz="4" w:space="0" w:color="000000"/>
            </w:tcBorders>
            <w:textDirection w:val="btLr"/>
          </w:tcPr>
          <w:p w14:paraId="1BF3823E" w14:textId="77777777" w:rsidR="00AA5E1A" w:rsidRDefault="00AA5E1A" w:rsidP="00F91E25">
            <w:pPr>
              <w:ind w:left="113"/>
              <w:jc w:val="center"/>
              <w:rPr>
                <w:rFonts w:cstheme="minorHAnsi"/>
                <w:b/>
                <w:sz w:val="24"/>
                <w:szCs w:val="24"/>
              </w:rPr>
            </w:pPr>
          </w:p>
        </w:tc>
        <w:tc>
          <w:tcPr>
            <w:tcW w:w="851" w:type="dxa"/>
            <w:tcBorders>
              <w:top w:val="single" w:sz="4" w:space="0" w:color="auto"/>
              <w:left w:val="single" w:sz="4" w:space="0" w:color="000000"/>
              <w:bottom w:val="single" w:sz="4" w:space="0" w:color="000000"/>
              <w:right w:val="single" w:sz="4" w:space="0" w:color="000000"/>
            </w:tcBorders>
            <w:vAlign w:val="center"/>
          </w:tcPr>
          <w:p w14:paraId="67D83F1E" w14:textId="77777777" w:rsidR="00AA5E1A" w:rsidRDefault="00AA5E1A" w:rsidP="00F91E25">
            <w:pPr>
              <w:spacing w:line="240" w:lineRule="auto"/>
              <w:ind w:firstLine="0"/>
              <w:jc w:val="center"/>
              <w:rPr>
                <w:rFonts w:cstheme="minorHAnsi"/>
                <w:sz w:val="24"/>
                <w:szCs w:val="24"/>
              </w:rPr>
            </w:pPr>
            <w:r>
              <w:rPr>
                <w:rFonts w:cstheme="minorHAnsi"/>
                <w:sz w:val="24"/>
                <w:szCs w:val="24"/>
              </w:rPr>
              <w:t>B8</w:t>
            </w:r>
          </w:p>
        </w:tc>
        <w:tc>
          <w:tcPr>
            <w:tcW w:w="4593" w:type="dxa"/>
            <w:tcBorders>
              <w:top w:val="single" w:sz="4" w:space="0" w:color="auto"/>
              <w:left w:val="single" w:sz="4" w:space="0" w:color="000000"/>
              <w:bottom w:val="single" w:sz="4" w:space="0" w:color="000000"/>
              <w:right w:val="single" w:sz="4" w:space="0" w:color="000000"/>
            </w:tcBorders>
            <w:vAlign w:val="center"/>
          </w:tcPr>
          <w:p w14:paraId="6DFA3D62" w14:textId="77777777" w:rsidR="00AA5E1A" w:rsidRPr="008543F2" w:rsidRDefault="00AA5E1A" w:rsidP="00F91E25">
            <w:pPr>
              <w:ind w:firstLine="0"/>
              <w:rPr>
                <w:sz w:val="24"/>
                <w:szCs w:val="24"/>
              </w:rPr>
            </w:pPr>
            <w:r w:rsidRPr="008543F2">
              <w:rPr>
                <w:sz w:val="24"/>
                <w:szCs w:val="24"/>
              </w:rPr>
              <w:t>Na sua opinião, quais os objetivos que levam as instituições a escolherem a Internet para a divulgação das suas mensagens?</w:t>
            </w:r>
          </w:p>
          <w:p w14:paraId="3411D07D" w14:textId="77777777" w:rsidR="00AA5E1A" w:rsidRPr="008543F2" w:rsidRDefault="00AA5E1A" w:rsidP="00F91E25">
            <w:pPr>
              <w:pStyle w:val="PargrafodaLista"/>
              <w:numPr>
                <w:ilvl w:val="0"/>
                <w:numId w:val="6"/>
              </w:numPr>
              <w:spacing w:line="240" w:lineRule="auto"/>
              <w:rPr>
                <w:sz w:val="24"/>
                <w:szCs w:val="24"/>
              </w:rPr>
            </w:pPr>
            <w:r w:rsidRPr="008543F2">
              <w:rPr>
                <w:sz w:val="24"/>
                <w:szCs w:val="24"/>
              </w:rPr>
              <w:t>Maior divulgação da informação</w:t>
            </w:r>
          </w:p>
          <w:p w14:paraId="2A7816DD" w14:textId="77777777" w:rsidR="00AA5E1A" w:rsidRPr="008543F2" w:rsidRDefault="00AA5E1A" w:rsidP="00F91E25">
            <w:pPr>
              <w:pStyle w:val="PargrafodaLista"/>
              <w:numPr>
                <w:ilvl w:val="0"/>
                <w:numId w:val="6"/>
              </w:numPr>
              <w:spacing w:line="240" w:lineRule="auto"/>
              <w:rPr>
                <w:sz w:val="24"/>
                <w:szCs w:val="24"/>
              </w:rPr>
            </w:pPr>
            <w:r w:rsidRPr="008543F2">
              <w:rPr>
                <w:sz w:val="24"/>
                <w:szCs w:val="24"/>
              </w:rPr>
              <w:t>Personalização das mensagens</w:t>
            </w:r>
          </w:p>
          <w:p w14:paraId="5C11F2C0" w14:textId="77777777" w:rsidR="00AA5E1A" w:rsidRPr="008543F2" w:rsidRDefault="00AA5E1A" w:rsidP="00F91E25">
            <w:pPr>
              <w:pStyle w:val="PargrafodaLista"/>
              <w:numPr>
                <w:ilvl w:val="0"/>
                <w:numId w:val="6"/>
              </w:numPr>
              <w:spacing w:line="240" w:lineRule="auto"/>
              <w:rPr>
                <w:sz w:val="24"/>
                <w:szCs w:val="24"/>
              </w:rPr>
            </w:pPr>
            <w:r w:rsidRPr="008543F2">
              <w:rPr>
                <w:sz w:val="24"/>
                <w:szCs w:val="24"/>
              </w:rPr>
              <w:t>Baixo custo da comunicação online</w:t>
            </w:r>
          </w:p>
          <w:p w14:paraId="379AA11E" w14:textId="77777777" w:rsidR="00AA5E1A" w:rsidRPr="00B85814" w:rsidRDefault="00AA5E1A" w:rsidP="00F91E25">
            <w:pPr>
              <w:pStyle w:val="PargrafodaLista"/>
              <w:numPr>
                <w:ilvl w:val="0"/>
                <w:numId w:val="6"/>
              </w:numPr>
              <w:spacing w:line="240" w:lineRule="auto"/>
              <w:rPr>
                <w:color w:val="526DB0" w:themeColor="accent3"/>
                <w:sz w:val="24"/>
                <w:szCs w:val="24"/>
              </w:rPr>
            </w:pPr>
            <w:r w:rsidRPr="008543F2">
              <w:rPr>
                <w:sz w:val="24"/>
                <w:szCs w:val="24"/>
              </w:rPr>
              <w:t>Interação com os consumidores</w:t>
            </w:r>
          </w:p>
        </w:tc>
        <w:tc>
          <w:tcPr>
            <w:tcW w:w="3025" w:type="dxa"/>
            <w:tcBorders>
              <w:top w:val="single" w:sz="4" w:space="0" w:color="auto"/>
              <w:left w:val="single" w:sz="4" w:space="0" w:color="000000"/>
              <w:bottom w:val="single" w:sz="4" w:space="0" w:color="000000"/>
              <w:right w:val="single" w:sz="4" w:space="0" w:color="auto"/>
            </w:tcBorders>
            <w:vAlign w:val="center"/>
          </w:tcPr>
          <w:p w14:paraId="4223CEEB" w14:textId="77777777" w:rsidR="00AA5E1A" w:rsidRDefault="00AA5E1A" w:rsidP="00F91E25">
            <w:pPr>
              <w:ind w:firstLine="0"/>
              <w:jc w:val="left"/>
              <w:rPr>
                <w:sz w:val="24"/>
                <w:szCs w:val="24"/>
              </w:rPr>
            </w:pPr>
            <w:r>
              <w:rPr>
                <w:sz w:val="24"/>
                <w:szCs w:val="24"/>
              </w:rPr>
              <w:t>Discordo totalmente; Discordo; Nem concordo nem discordo; Concordo totalmente.</w:t>
            </w:r>
          </w:p>
        </w:tc>
      </w:tr>
      <w:tr w:rsidR="00AA5E1A" w:rsidRPr="00EA33C0" w14:paraId="521AD59B" w14:textId="77777777" w:rsidTr="00F91E25">
        <w:trPr>
          <w:cantSplit/>
          <w:trHeight w:hRule="exact" w:val="5097"/>
          <w:jc w:val="center"/>
        </w:trPr>
        <w:tc>
          <w:tcPr>
            <w:tcW w:w="1129" w:type="dxa"/>
            <w:vMerge/>
            <w:tcBorders>
              <w:left w:val="single" w:sz="4" w:space="0" w:color="000000"/>
              <w:bottom w:val="single" w:sz="4" w:space="0" w:color="auto"/>
              <w:right w:val="single" w:sz="4" w:space="0" w:color="000000"/>
            </w:tcBorders>
            <w:textDirection w:val="btLr"/>
          </w:tcPr>
          <w:p w14:paraId="2EBF4338" w14:textId="77777777" w:rsidR="00AA5E1A" w:rsidRDefault="00AA5E1A" w:rsidP="00F91E25">
            <w:pPr>
              <w:ind w:left="113"/>
              <w:jc w:val="center"/>
              <w:rPr>
                <w:rFonts w:cstheme="minorHAnsi"/>
                <w:b/>
                <w:sz w:val="24"/>
                <w:szCs w:val="24"/>
              </w:rPr>
            </w:pPr>
          </w:p>
        </w:tc>
        <w:tc>
          <w:tcPr>
            <w:tcW w:w="851" w:type="dxa"/>
            <w:tcBorders>
              <w:top w:val="single" w:sz="4" w:space="0" w:color="000000"/>
              <w:left w:val="single" w:sz="4" w:space="0" w:color="000000"/>
              <w:bottom w:val="single" w:sz="4" w:space="0" w:color="auto"/>
              <w:right w:val="single" w:sz="4" w:space="0" w:color="000000"/>
            </w:tcBorders>
            <w:vAlign w:val="center"/>
          </w:tcPr>
          <w:p w14:paraId="7A828DFD" w14:textId="77777777" w:rsidR="00AA5E1A" w:rsidRDefault="00AA5E1A" w:rsidP="00F91E25">
            <w:pPr>
              <w:spacing w:line="240" w:lineRule="auto"/>
              <w:ind w:firstLine="0"/>
              <w:jc w:val="center"/>
              <w:rPr>
                <w:rFonts w:cstheme="minorHAnsi"/>
                <w:sz w:val="24"/>
                <w:szCs w:val="24"/>
              </w:rPr>
            </w:pPr>
            <w:r>
              <w:rPr>
                <w:rFonts w:cstheme="minorHAnsi"/>
                <w:sz w:val="24"/>
                <w:szCs w:val="24"/>
              </w:rPr>
              <w:t>B9</w:t>
            </w:r>
          </w:p>
        </w:tc>
        <w:tc>
          <w:tcPr>
            <w:tcW w:w="4593" w:type="dxa"/>
            <w:tcBorders>
              <w:top w:val="single" w:sz="4" w:space="0" w:color="000000"/>
              <w:left w:val="single" w:sz="4" w:space="0" w:color="000000"/>
              <w:bottom w:val="single" w:sz="4" w:space="0" w:color="auto"/>
              <w:right w:val="single" w:sz="4" w:space="0" w:color="000000"/>
            </w:tcBorders>
            <w:vAlign w:val="center"/>
          </w:tcPr>
          <w:p w14:paraId="7D8E0A28" w14:textId="77777777" w:rsidR="00AA5E1A" w:rsidRPr="00206C07" w:rsidRDefault="00AA5E1A" w:rsidP="00F91E25">
            <w:pPr>
              <w:ind w:firstLine="0"/>
              <w:rPr>
                <w:sz w:val="24"/>
                <w:szCs w:val="24"/>
              </w:rPr>
            </w:pPr>
            <w:r w:rsidRPr="00206C07">
              <w:rPr>
                <w:sz w:val="24"/>
                <w:szCs w:val="24"/>
              </w:rPr>
              <w:t>Como classifica o seu grau de satisfação relativamente à informação que obtém da internet no que se refere à:</w:t>
            </w:r>
          </w:p>
          <w:p w14:paraId="4D28AC6C" w14:textId="77777777" w:rsidR="00AA5E1A" w:rsidRPr="00206C07" w:rsidRDefault="00AA5E1A" w:rsidP="00F91E25">
            <w:pPr>
              <w:pStyle w:val="PargrafodaLista"/>
              <w:numPr>
                <w:ilvl w:val="0"/>
                <w:numId w:val="7"/>
              </w:numPr>
              <w:spacing w:line="240" w:lineRule="auto"/>
              <w:rPr>
                <w:sz w:val="24"/>
                <w:szCs w:val="24"/>
              </w:rPr>
            </w:pPr>
            <w:r w:rsidRPr="00206C07">
              <w:rPr>
                <w:sz w:val="24"/>
                <w:szCs w:val="24"/>
              </w:rPr>
              <w:t>Possibilidade de tratamento personalizado?</w:t>
            </w:r>
          </w:p>
          <w:p w14:paraId="2C6B89DF" w14:textId="77777777" w:rsidR="00AA5E1A" w:rsidRPr="00206C07" w:rsidRDefault="00AA5E1A" w:rsidP="00F91E25">
            <w:pPr>
              <w:pStyle w:val="PargrafodaLista"/>
              <w:numPr>
                <w:ilvl w:val="0"/>
                <w:numId w:val="7"/>
              </w:numPr>
              <w:spacing w:line="240" w:lineRule="auto"/>
              <w:rPr>
                <w:sz w:val="24"/>
                <w:szCs w:val="24"/>
              </w:rPr>
            </w:pPr>
            <w:r w:rsidRPr="00206C07">
              <w:rPr>
                <w:sz w:val="24"/>
                <w:szCs w:val="24"/>
              </w:rPr>
              <w:t>Possibilidade de se contactar e de ser contactado pela empresa?</w:t>
            </w:r>
          </w:p>
          <w:p w14:paraId="3494F34C" w14:textId="77777777" w:rsidR="00AA5E1A" w:rsidRPr="00206C07" w:rsidRDefault="00AA5E1A" w:rsidP="00F91E25">
            <w:pPr>
              <w:pStyle w:val="PargrafodaLista"/>
              <w:numPr>
                <w:ilvl w:val="0"/>
                <w:numId w:val="7"/>
              </w:numPr>
              <w:spacing w:line="240" w:lineRule="auto"/>
              <w:rPr>
                <w:sz w:val="24"/>
                <w:szCs w:val="24"/>
              </w:rPr>
            </w:pPr>
            <w:r w:rsidRPr="00206C07">
              <w:rPr>
                <w:sz w:val="24"/>
                <w:szCs w:val="24"/>
              </w:rPr>
              <w:t>Possibilidade de comparar preços?</w:t>
            </w:r>
          </w:p>
          <w:p w14:paraId="514688CB" w14:textId="77777777" w:rsidR="00AA5E1A" w:rsidRPr="00206C07" w:rsidRDefault="00AA5E1A" w:rsidP="00F91E25">
            <w:pPr>
              <w:pStyle w:val="PargrafodaLista"/>
              <w:numPr>
                <w:ilvl w:val="0"/>
                <w:numId w:val="7"/>
              </w:numPr>
              <w:spacing w:line="240" w:lineRule="auto"/>
              <w:rPr>
                <w:sz w:val="24"/>
                <w:szCs w:val="24"/>
              </w:rPr>
            </w:pPr>
            <w:r w:rsidRPr="00206C07">
              <w:rPr>
                <w:sz w:val="24"/>
                <w:szCs w:val="24"/>
              </w:rPr>
              <w:t>Possibilidade de acesso rápido a ainformação atualizada?</w:t>
            </w:r>
          </w:p>
          <w:p w14:paraId="19FAB9F3" w14:textId="77777777" w:rsidR="00AA5E1A" w:rsidRPr="007E1247" w:rsidRDefault="00AA5E1A" w:rsidP="00F91E25">
            <w:pPr>
              <w:ind w:firstLine="0"/>
              <w:rPr>
                <w:color w:val="526DB0" w:themeColor="accent3"/>
                <w:sz w:val="24"/>
                <w:szCs w:val="24"/>
              </w:rPr>
            </w:pPr>
          </w:p>
        </w:tc>
        <w:tc>
          <w:tcPr>
            <w:tcW w:w="3025" w:type="dxa"/>
            <w:tcBorders>
              <w:top w:val="single" w:sz="4" w:space="0" w:color="000000"/>
              <w:left w:val="single" w:sz="4" w:space="0" w:color="000000"/>
              <w:bottom w:val="single" w:sz="4" w:space="0" w:color="auto"/>
              <w:right w:val="single" w:sz="4" w:space="0" w:color="auto"/>
            </w:tcBorders>
            <w:vAlign w:val="center"/>
          </w:tcPr>
          <w:p w14:paraId="42BC6FD3" w14:textId="77777777" w:rsidR="00AA5E1A" w:rsidRDefault="00AA5E1A" w:rsidP="00F91E25">
            <w:pPr>
              <w:ind w:firstLine="0"/>
              <w:jc w:val="left"/>
              <w:rPr>
                <w:sz w:val="24"/>
                <w:szCs w:val="24"/>
              </w:rPr>
            </w:pPr>
            <w:r>
              <w:rPr>
                <w:sz w:val="24"/>
                <w:szCs w:val="24"/>
              </w:rPr>
              <w:t>Totalmente insatisfeito</w:t>
            </w:r>
            <w:r w:rsidRPr="00A8769A">
              <w:rPr>
                <w:sz w:val="24"/>
                <w:szCs w:val="24"/>
              </w:rPr>
              <w:t xml:space="preserve">; </w:t>
            </w:r>
            <w:r>
              <w:rPr>
                <w:sz w:val="24"/>
                <w:szCs w:val="24"/>
              </w:rPr>
              <w:t>Insatisfeito</w:t>
            </w:r>
            <w:r w:rsidRPr="00A8769A">
              <w:rPr>
                <w:sz w:val="24"/>
                <w:szCs w:val="24"/>
              </w:rPr>
              <w:t xml:space="preserve">; Nem </w:t>
            </w:r>
            <w:r>
              <w:rPr>
                <w:sz w:val="24"/>
                <w:szCs w:val="24"/>
              </w:rPr>
              <w:t>um nem outro</w:t>
            </w:r>
            <w:r w:rsidRPr="00A8769A">
              <w:rPr>
                <w:sz w:val="24"/>
                <w:szCs w:val="24"/>
              </w:rPr>
              <w:t xml:space="preserve">; </w:t>
            </w:r>
            <w:r>
              <w:rPr>
                <w:sz w:val="24"/>
                <w:szCs w:val="24"/>
              </w:rPr>
              <w:t>Satisfeito; Totalmente satisfeito.</w:t>
            </w:r>
          </w:p>
        </w:tc>
      </w:tr>
    </w:tbl>
    <w:p w14:paraId="6A8180FC" w14:textId="77777777" w:rsidR="00AA5E1A" w:rsidRDefault="00AA5E1A" w:rsidP="00AA5E1A">
      <w:pPr>
        <w:ind w:firstLine="432"/>
        <w:rPr>
          <w:rFonts w:cstheme="minorHAnsi"/>
          <w:bCs/>
          <w:sz w:val="24"/>
          <w:szCs w:val="24"/>
        </w:rPr>
      </w:pPr>
    </w:p>
    <w:p w14:paraId="053E300C" w14:textId="77777777" w:rsidR="00AA5E1A" w:rsidRDefault="00AA5E1A" w:rsidP="00AA5E1A">
      <w:pPr>
        <w:ind w:firstLine="432"/>
        <w:rPr>
          <w:rFonts w:cstheme="minorHAnsi"/>
          <w:bCs/>
          <w:sz w:val="24"/>
          <w:szCs w:val="24"/>
        </w:rPr>
      </w:pPr>
    </w:p>
    <w:p w14:paraId="3DC5F06F" w14:textId="77777777" w:rsidR="00AA5E1A" w:rsidRDefault="00AA5E1A" w:rsidP="00AA5E1A">
      <w:pPr>
        <w:rPr>
          <w:bCs/>
        </w:rPr>
      </w:pPr>
      <w:r>
        <w:rPr>
          <w:b/>
        </w:rPr>
        <w:br w:type="page"/>
      </w:r>
    </w:p>
    <w:p w14:paraId="6DA5B561" w14:textId="55C468DD" w:rsidR="00AA5E1A" w:rsidRPr="00E73086" w:rsidRDefault="00AA5E1A" w:rsidP="00AA5E1A">
      <w:pPr>
        <w:pStyle w:val="Legenda"/>
        <w:jc w:val="center"/>
        <w:rPr>
          <w:b w:val="0"/>
          <w:color w:val="auto"/>
          <w:sz w:val="22"/>
          <w:szCs w:val="22"/>
        </w:rPr>
      </w:pPr>
      <w:bookmarkStart w:id="243" w:name="_Ref494373385"/>
      <w:bookmarkStart w:id="244" w:name="_Toc503722026"/>
      <w:r w:rsidRPr="00E73086">
        <w:rPr>
          <w:b w:val="0"/>
          <w:color w:val="auto"/>
          <w:sz w:val="22"/>
          <w:szCs w:val="22"/>
        </w:rPr>
        <w:lastRenderedPageBreak/>
        <w:t xml:space="preserve">Tabela </w:t>
      </w:r>
      <w:r w:rsidRPr="00E73086">
        <w:rPr>
          <w:b w:val="0"/>
          <w:color w:val="auto"/>
          <w:sz w:val="22"/>
          <w:szCs w:val="22"/>
        </w:rPr>
        <w:fldChar w:fldCharType="begin"/>
      </w:r>
      <w:r w:rsidRPr="00E73086">
        <w:rPr>
          <w:b w:val="0"/>
          <w:color w:val="auto"/>
          <w:sz w:val="22"/>
          <w:szCs w:val="22"/>
        </w:rPr>
        <w:instrText xml:space="preserve"> SEQ Tabela \* ARABIC </w:instrText>
      </w:r>
      <w:r w:rsidRPr="00E73086">
        <w:rPr>
          <w:b w:val="0"/>
          <w:color w:val="auto"/>
          <w:sz w:val="22"/>
          <w:szCs w:val="22"/>
        </w:rPr>
        <w:fldChar w:fldCharType="separate"/>
      </w:r>
      <w:r w:rsidR="000A1C1B">
        <w:rPr>
          <w:b w:val="0"/>
          <w:noProof/>
          <w:color w:val="auto"/>
          <w:sz w:val="22"/>
          <w:szCs w:val="22"/>
        </w:rPr>
        <w:t>51</w:t>
      </w:r>
      <w:r w:rsidRPr="00E73086">
        <w:rPr>
          <w:b w:val="0"/>
          <w:color w:val="auto"/>
          <w:sz w:val="22"/>
          <w:szCs w:val="22"/>
        </w:rPr>
        <w:fldChar w:fldCharType="end"/>
      </w:r>
      <w:bookmarkEnd w:id="243"/>
      <w:r w:rsidRPr="00E73086">
        <w:rPr>
          <w:b w:val="0"/>
          <w:color w:val="auto"/>
          <w:sz w:val="22"/>
          <w:szCs w:val="22"/>
        </w:rPr>
        <w:t>: Questionário - Equipamentos consumidores de energia</w:t>
      </w:r>
      <w:bookmarkEnd w:id="244"/>
    </w:p>
    <w:tbl>
      <w:tblPr>
        <w:tblW w:w="9598" w:type="dxa"/>
        <w:jc w:val="center"/>
        <w:tblLayout w:type="fixed"/>
        <w:tblCellMar>
          <w:top w:w="170" w:type="dxa"/>
          <w:left w:w="284" w:type="dxa"/>
          <w:bottom w:w="170" w:type="dxa"/>
          <w:right w:w="227" w:type="dxa"/>
        </w:tblCellMar>
        <w:tblLook w:val="0000" w:firstRow="0" w:lastRow="0" w:firstColumn="0" w:lastColumn="0" w:noHBand="0" w:noVBand="0"/>
      </w:tblPr>
      <w:tblGrid>
        <w:gridCol w:w="988"/>
        <w:gridCol w:w="992"/>
        <w:gridCol w:w="4593"/>
        <w:gridCol w:w="3025"/>
      </w:tblGrid>
      <w:tr w:rsidR="00AA5E1A" w:rsidRPr="002544CA" w14:paraId="0525A596" w14:textId="77777777" w:rsidTr="00F91E25">
        <w:trPr>
          <w:trHeight w:hRule="exact" w:val="751"/>
          <w:tblHeader/>
          <w:jc w:val="center"/>
        </w:trPr>
        <w:tc>
          <w:tcPr>
            <w:tcW w:w="988" w:type="dxa"/>
            <w:vMerge w:val="restart"/>
            <w:tcBorders>
              <w:top w:val="single" w:sz="4" w:space="0" w:color="auto"/>
              <w:left w:val="single" w:sz="4" w:space="0" w:color="000000"/>
              <w:right w:val="single" w:sz="4" w:space="0" w:color="000000"/>
            </w:tcBorders>
            <w:noWrap/>
            <w:textDirection w:val="btLr"/>
            <w:vAlign w:val="center"/>
          </w:tcPr>
          <w:p w14:paraId="092C2907" w14:textId="77777777" w:rsidR="00AA5E1A" w:rsidRPr="00EA33C0" w:rsidRDefault="00AA5E1A" w:rsidP="00F91E25">
            <w:pPr>
              <w:jc w:val="center"/>
              <w:rPr>
                <w:rFonts w:cstheme="minorHAnsi"/>
                <w:b/>
                <w:sz w:val="24"/>
                <w:szCs w:val="24"/>
              </w:rPr>
            </w:pPr>
            <w:r>
              <w:rPr>
                <w:rFonts w:cstheme="minorHAnsi"/>
                <w:b/>
                <w:sz w:val="24"/>
                <w:szCs w:val="24"/>
              </w:rPr>
              <w:t>VARIÁVEL</w:t>
            </w:r>
          </w:p>
        </w:tc>
        <w:tc>
          <w:tcPr>
            <w:tcW w:w="992" w:type="dxa"/>
            <w:vMerge w:val="restart"/>
            <w:tcBorders>
              <w:top w:val="single" w:sz="4" w:space="0" w:color="auto"/>
              <w:left w:val="single" w:sz="4" w:space="0" w:color="000000"/>
              <w:right w:val="single" w:sz="4" w:space="0" w:color="000000"/>
            </w:tcBorders>
            <w:noWrap/>
            <w:textDirection w:val="btLr"/>
            <w:vAlign w:val="center"/>
          </w:tcPr>
          <w:p w14:paraId="7E2E9C79" w14:textId="77777777" w:rsidR="00AA5E1A" w:rsidRPr="002544CA" w:rsidRDefault="00AA5E1A" w:rsidP="00F91E25">
            <w:pPr>
              <w:jc w:val="center"/>
              <w:rPr>
                <w:rFonts w:cstheme="minorHAnsi"/>
                <w:b/>
                <w:sz w:val="24"/>
                <w:szCs w:val="24"/>
              </w:rPr>
            </w:pPr>
            <w:r w:rsidRPr="00EA33C0">
              <w:rPr>
                <w:rFonts w:cstheme="minorHAnsi"/>
                <w:b/>
                <w:sz w:val="24"/>
                <w:szCs w:val="24"/>
              </w:rPr>
              <w:t>Nº de ITEM</w:t>
            </w:r>
          </w:p>
        </w:tc>
        <w:tc>
          <w:tcPr>
            <w:tcW w:w="4593" w:type="dxa"/>
            <w:vMerge w:val="restart"/>
            <w:tcBorders>
              <w:top w:val="single" w:sz="4" w:space="0" w:color="auto"/>
              <w:left w:val="single" w:sz="4" w:space="0" w:color="000000"/>
              <w:bottom w:val="single" w:sz="4" w:space="0" w:color="000000"/>
              <w:right w:val="single" w:sz="4" w:space="0" w:color="000000"/>
            </w:tcBorders>
            <w:noWrap/>
            <w:vAlign w:val="center"/>
          </w:tcPr>
          <w:p w14:paraId="5D35D13B" w14:textId="77777777" w:rsidR="00AA5E1A" w:rsidRPr="00EA33C0" w:rsidRDefault="00AA5E1A" w:rsidP="00F91E25">
            <w:pPr>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74A8A743" w14:textId="77777777" w:rsidR="00AA5E1A" w:rsidRPr="00EA33C0" w:rsidRDefault="00AA5E1A" w:rsidP="00F91E25">
            <w:pPr>
              <w:jc w:val="center"/>
              <w:rPr>
                <w:rFonts w:cstheme="minorHAnsi"/>
                <w:b/>
                <w:sz w:val="24"/>
                <w:szCs w:val="24"/>
              </w:rPr>
            </w:pPr>
            <w:r w:rsidRPr="00EA33C0">
              <w:rPr>
                <w:rFonts w:cstheme="minorHAnsi"/>
                <w:b/>
                <w:sz w:val="24"/>
                <w:szCs w:val="24"/>
              </w:rPr>
              <w:t>RESPOSTAS</w:t>
            </w:r>
          </w:p>
        </w:tc>
      </w:tr>
      <w:tr w:rsidR="00AA5E1A" w:rsidRPr="00EA33C0" w14:paraId="523D1E5B" w14:textId="77777777" w:rsidTr="00F91E25">
        <w:trPr>
          <w:cantSplit/>
          <w:trHeight w:hRule="exact" w:val="1556"/>
          <w:tblHeader/>
          <w:jc w:val="center"/>
        </w:trPr>
        <w:tc>
          <w:tcPr>
            <w:tcW w:w="988" w:type="dxa"/>
            <w:vMerge/>
            <w:tcBorders>
              <w:left w:val="single" w:sz="4" w:space="0" w:color="000000"/>
              <w:bottom w:val="single" w:sz="4" w:space="0" w:color="000000"/>
              <w:right w:val="single" w:sz="4" w:space="0" w:color="000000"/>
            </w:tcBorders>
          </w:tcPr>
          <w:p w14:paraId="104E22DE"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vAlign w:val="center"/>
          </w:tcPr>
          <w:p w14:paraId="209C5B0B" w14:textId="77777777" w:rsidR="00AA5E1A" w:rsidRPr="00EA33C0" w:rsidRDefault="00AA5E1A" w:rsidP="00F91E25">
            <w:pPr>
              <w:widowControl w:val="0"/>
              <w:autoSpaceDE w:val="0"/>
              <w:autoSpaceDN w:val="0"/>
              <w:adjustRightInd w:val="0"/>
              <w:spacing w:line="240" w:lineRule="auto"/>
              <w:ind w:left="318" w:right="76" w:hanging="187"/>
              <w:jc w:val="center"/>
              <w:rPr>
                <w:rFonts w:ascii="Times New Roman" w:hAnsi="Times New Roman" w:cs="Times New Roman"/>
                <w:sz w:val="24"/>
                <w:szCs w:val="24"/>
              </w:rPr>
            </w:pPr>
          </w:p>
        </w:tc>
        <w:tc>
          <w:tcPr>
            <w:tcW w:w="4593" w:type="dxa"/>
            <w:vMerge/>
            <w:tcBorders>
              <w:top w:val="single" w:sz="4" w:space="0" w:color="000000"/>
              <w:left w:val="single" w:sz="4" w:space="0" w:color="000000"/>
              <w:bottom w:val="single" w:sz="4" w:space="0" w:color="000000"/>
              <w:right w:val="single" w:sz="4" w:space="0" w:color="000000"/>
            </w:tcBorders>
            <w:vAlign w:val="center"/>
          </w:tcPr>
          <w:p w14:paraId="295D77E9"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01CDE0FE" w14:textId="77777777" w:rsidR="00AA5E1A" w:rsidRPr="00EA33C0" w:rsidRDefault="00AA5E1A" w:rsidP="00F91E25">
            <w:pPr>
              <w:widowControl w:val="0"/>
              <w:autoSpaceDE w:val="0"/>
              <w:autoSpaceDN w:val="0"/>
              <w:adjustRightInd w:val="0"/>
              <w:spacing w:line="240" w:lineRule="auto"/>
              <w:ind w:left="107" w:right="-20"/>
              <w:jc w:val="center"/>
              <w:rPr>
                <w:rFonts w:ascii="Times New Roman" w:hAnsi="Times New Roman" w:cs="Times New Roman"/>
                <w:sz w:val="24"/>
                <w:szCs w:val="24"/>
              </w:rPr>
            </w:pPr>
          </w:p>
        </w:tc>
      </w:tr>
      <w:tr w:rsidR="00AA5E1A" w:rsidRPr="00EA33C0" w14:paraId="5082462C" w14:textId="77777777" w:rsidTr="00F91E25">
        <w:trPr>
          <w:trHeight w:hRule="exact" w:val="2531"/>
          <w:jc w:val="center"/>
        </w:trPr>
        <w:tc>
          <w:tcPr>
            <w:tcW w:w="988" w:type="dxa"/>
            <w:vMerge w:val="restart"/>
            <w:tcBorders>
              <w:top w:val="single" w:sz="4" w:space="0" w:color="000000"/>
              <w:left w:val="single" w:sz="4" w:space="0" w:color="000000"/>
              <w:right w:val="single" w:sz="4" w:space="0" w:color="auto"/>
            </w:tcBorders>
            <w:textDirection w:val="btLr"/>
          </w:tcPr>
          <w:p w14:paraId="0DC257BD" w14:textId="77777777" w:rsidR="00AA5E1A" w:rsidRPr="000455ED" w:rsidRDefault="00AA5E1A" w:rsidP="00F91E25">
            <w:pPr>
              <w:ind w:left="113" w:right="113" w:firstLine="0"/>
              <w:rPr>
                <w:rFonts w:cstheme="minorHAnsi"/>
                <w:b/>
                <w:sz w:val="24"/>
                <w:szCs w:val="24"/>
              </w:rPr>
            </w:pPr>
            <w:r w:rsidRPr="000455ED">
              <w:rPr>
                <w:rFonts w:cstheme="minorHAnsi"/>
                <w:b/>
                <w:sz w:val="24"/>
                <w:szCs w:val="24"/>
              </w:rPr>
              <w:t>C-</w:t>
            </w:r>
            <w:r>
              <w:rPr>
                <w:rFonts w:cstheme="minorHAnsi"/>
                <w:b/>
                <w:sz w:val="24"/>
                <w:szCs w:val="24"/>
              </w:rPr>
              <w:t xml:space="preserve"> </w:t>
            </w:r>
            <w:r w:rsidRPr="002544CA">
              <w:rPr>
                <w:rFonts w:cstheme="minorHAnsi"/>
                <w:b/>
                <w:sz w:val="24"/>
                <w:szCs w:val="24"/>
              </w:rPr>
              <w:t>Equipamentos consumidores de energia</w:t>
            </w:r>
          </w:p>
        </w:tc>
        <w:tc>
          <w:tcPr>
            <w:tcW w:w="992" w:type="dxa"/>
            <w:tcBorders>
              <w:top w:val="single" w:sz="4" w:space="0" w:color="000000"/>
              <w:left w:val="single" w:sz="4" w:space="0" w:color="auto"/>
              <w:bottom w:val="single" w:sz="4" w:space="0" w:color="auto"/>
              <w:right w:val="single" w:sz="4" w:space="0" w:color="000000"/>
            </w:tcBorders>
            <w:vAlign w:val="center"/>
          </w:tcPr>
          <w:p w14:paraId="73ACAD7F" w14:textId="77777777" w:rsidR="00AA5E1A" w:rsidRPr="00EA33C0" w:rsidRDefault="00AA5E1A" w:rsidP="00F91E25">
            <w:pPr>
              <w:spacing w:line="240" w:lineRule="auto"/>
              <w:ind w:firstLine="0"/>
              <w:jc w:val="center"/>
              <w:rPr>
                <w:rFonts w:cstheme="minorHAnsi"/>
                <w:sz w:val="24"/>
                <w:szCs w:val="24"/>
              </w:rPr>
            </w:pPr>
            <w:r>
              <w:rPr>
                <w:rFonts w:cstheme="minorHAnsi"/>
                <w:sz w:val="24"/>
                <w:szCs w:val="24"/>
              </w:rPr>
              <w:t>C10</w:t>
            </w:r>
          </w:p>
          <w:p w14:paraId="4288D80C" w14:textId="77777777" w:rsidR="00AA5E1A" w:rsidRPr="00EA33C0" w:rsidRDefault="00AA5E1A" w:rsidP="00F91E25">
            <w:pPr>
              <w:spacing w:line="240" w:lineRule="auto"/>
              <w:jc w:val="center"/>
              <w:rPr>
                <w:rFonts w:cstheme="minorHAnsi"/>
                <w:sz w:val="24"/>
                <w:szCs w:val="24"/>
              </w:rPr>
            </w:pPr>
          </w:p>
        </w:tc>
        <w:tc>
          <w:tcPr>
            <w:tcW w:w="4593" w:type="dxa"/>
            <w:tcBorders>
              <w:top w:val="single" w:sz="4" w:space="0" w:color="000000"/>
              <w:left w:val="single" w:sz="4" w:space="0" w:color="000000"/>
              <w:bottom w:val="single" w:sz="4" w:space="0" w:color="auto"/>
              <w:right w:val="single" w:sz="4" w:space="0" w:color="000000"/>
            </w:tcBorders>
            <w:vAlign w:val="center"/>
          </w:tcPr>
          <w:p w14:paraId="16D52864" w14:textId="77777777" w:rsidR="00AA5E1A" w:rsidRDefault="00AA5E1A" w:rsidP="00F91E25">
            <w:pPr>
              <w:ind w:firstLine="0"/>
              <w:rPr>
                <w:sz w:val="24"/>
                <w:szCs w:val="24"/>
              </w:rPr>
            </w:pPr>
            <w:r>
              <w:rPr>
                <w:sz w:val="24"/>
                <w:szCs w:val="24"/>
              </w:rPr>
              <w:t xml:space="preserve">Indique os equipamentos de arrefecimento que utiliza </w:t>
            </w:r>
          </w:p>
          <w:p w14:paraId="0A7B4A9D" w14:textId="77777777" w:rsidR="00AA5E1A" w:rsidRPr="00EA33C0" w:rsidRDefault="00AA5E1A" w:rsidP="00F91E25">
            <w:pPr>
              <w:ind w:firstLine="0"/>
              <w:jc w:val="left"/>
              <w:rPr>
                <w:sz w:val="24"/>
                <w:szCs w:val="24"/>
              </w:rPr>
            </w:pPr>
            <w:r>
              <w:rPr>
                <w:sz w:val="24"/>
                <w:szCs w:val="24"/>
              </w:rPr>
              <w:t>(por favor, selecione todas as respostas aplicáveis ao seu caso)</w:t>
            </w:r>
          </w:p>
        </w:tc>
        <w:tc>
          <w:tcPr>
            <w:tcW w:w="3025" w:type="dxa"/>
            <w:tcBorders>
              <w:top w:val="single" w:sz="4" w:space="0" w:color="000000"/>
              <w:left w:val="single" w:sz="4" w:space="0" w:color="000000"/>
              <w:bottom w:val="single" w:sz="4" w:space="0" w:color="auto"/>
              <w:right w:val="single" w:sz="4" w:space="0" w:color="auto"/>
            </w:tcBorders>
            <w:vAlign w:val="center"/>
          </w:tcPr>
          <w:p w14:paraId="36EA2B0C" w14:textId="77777777" w:rsidR="00AA5E1A" w:rsidRPr="00EA33C0" w:rsidRDefault="00AA5E1A" w:rsidP="00F91E25">
            <w:pPr>
              <w:ind w:firstLine="0"/>
              <w:jc w:val="left"/>
              <w:rPr>
                <w:sz w:val="24"/>
                <w:szCs w:val="24"/>
              </w:rPr>
            </w:pPr>
            <w:r>
              <w:rPr>
                <w:sz w:val="24"/>
                <w:szCs w:val="24"/>
              </w:rPr>
              <w:t xml:space="preserve">Ar condicionado; Ventoinha; Não tem; Outro </w:t>
            </w:r>
          </w:p>
        </w:tc>
      </w:tr>
      <w:tr w:rsidR="00AA5E1A" w14:paraId="3F92AFCB" w14:textId="77777777" w:rsidTr="00F91E25">
        <w:trPr>
          <w:cantSplit/>
          <w:trHeight w:hRule="exact" w:val="2829"/>
          <w:jc w:val="center"/>
        </w:trPr>
        <w:tc>
          <w:tcPr>
            <w:tcW w:w="988" w:type="dxa"/>
            <w:vMerge/>
            <w:tcBorders>
              <w:left w:val="single" w:sz="4" w:space="0" w:color="000000"/>
              <w:right w:val="single" w:sz="4" w:space="0" w:color="auto"/>
            </w:tcBorders>
            <w:textDirection w:val="btLr"/>
          </w:tcPr>
          <w:p w14:paraId="30CAE585" w14:textId="77777777" w:rsidR="00AA5E1A" w:rsidRPr="00DF2CBC" w:rsidRDefault="00AA5E1A" w:rsidP="00F91E25">
            <w:pPr>
              <w:ind w:right="113"/>
              <w:jc w:val="center"/>
              <w:rPr>
                <w:rFonts w:cstheme="minorHAnsi"/>
                <w:sz w:val="24"/>
                <w:szCs w:val="24"/>
              </w:rPr>
            </w:pPr>
          </w:p>
        </w:tc>
        <w:tc>
          <w:tcPr>
            <w:tcW w:w="992" w:type="dxa"/>
            <w:tcBorders>
              <w:top w:val="single" w:sz="4" w:space="0" w:color="auto"/>
              <w:left w:val="single" w:sz="4" w:space="0" w:color="auto"/>
              <w:bottom w:val="single" w:sz="4" w:space="0" w:color="000000"/>
              <w:right w:val="single" w:sz="4" w:space="0" w:color="000000"/>
            </w:tcBorders>
            <w:vAlign w:val="center"/>
          </w:tcPr>
          <w:p w14:paraId="72D3E97E" w14:textId="77777777" w:rsidR="00AA5E1A" w:rsidRPr="00DF2CBC" w:rsidRDefault="00AA5E1A" w:rsidP="00F91E25">
            <w:pPr>
              <w:spacing w:line="240" w:lineRule="auto"/>
              <w:ind w:firstLine="0"/>
              <w:jc w:val="center"/>
              <w:rPr>
                <w:rFonts w:cstheme="minorHAnsi"/>
                <w:sz w:val="24"/>
                <w:szCs w:val="24"/>
              </w:rPr>
            </w:pPr>
            <w:r>
              <w:rPr>
                <w:rFonts w:cstheme="minorHAnsi"/>
                <w:sz w:val="24"/>
                <w:szCs w:val="24"/>
              </w:rPr>
              <w:t>C11</w:t>
            </w:r>
          </w:p>
        </w:tc>
        <w:tc>
          <w:tcPr>
            <w:tcW w:w="4593" w:type="dxa"/>
            <w:tcBorders>
              <w:top w:val="single" w:sz="4" w:space="0" w:color="auto"/>
              <w:left w:val="single" w:sz="4" w:space="0" w:color="000000"/>
              <w:bottom w:val="single" w:sz="4" w:space="0" w:color="000000"/>
              <w:right w:val="single" w:sz="4" w:space="0" w:color="000000"/>
            </w:tcBorders>
            <w:vAlign w:val="center"/>
          </w:tcPr>
          <w:p w14:paraId="46B1803B" w14:textId="77777777" w:rsidR="00AA5E1A" w:rsidRDefault="00AA5E1A" w:rsidP="00F91E25">
            <w:pPr>
              <w:ind w:firstLine="0"/>
              <w:rPr>
                <w:sz w:val="24"/>
                <w:szCs w:val="24"/>
              </w:rPr>
            </w:pPr>
            <w:r>
              <w:rPr>
                <w:sz w:val="24"/>
                <w:szCs w:val="24"/>
              </w:rPr>
              <w:t xml:space="preserve">Indique os equipamentos de aquecimento que utiliza </w:t>
            </w:r>
          </w:p>
          <w:p w14:paraId="22914235" w14:textId="77777777" w:rsidR="00AA5E1A" w:rsidRPr="00DF2CBC" w:rsidRDefault="00AA5E1A" w:rsidP="00F91E25">
            <w:pPr>
              <w:ind w:firstLine="0"/>
              <w:jc w:val="left"/>
              <w:rPr>
                <w:rFonts w:eastAsia="Times New Roman" w:cstheme="minorHAnsi"/>
                <w:sz w:val="24"/>
                <w:szCs w:val="24"/>
              </w:rPr>
            </w:pPr>
            <w:r>
              <w:rPr>
                <w:sz w:val="24"/>
                <w:szCs w:val="24"/>
              </w:rPr>
              <w:t>(por favor, selecione todas as respostas aplicáveis ao seu caso)</w:t>
            </w:r>
          </w:p>
        </w:tc>
        <w:tc>
          <w:tcPr>
            <w:tcW w:w="3025" w:type="dxa"/>
            <w:tcBorders>
              <w:top w:val="single" w:sz="4" w:space="0" w:color="auto"/>
              <w:left w:val="single" w:sz="4" w:space="0" w:color="000000"/>
              <w:bottom w:val="single" w:sz="4" w:space="0" w:color="000000"/>
              <w:right w:val="single" w:sz="4" w:space="0" w:color="auto"/>
            </w:tcBorders>
            <w:vAlign w:val="center"/>
          </w:tcPr>
          <w:p w14:paraId="39A5BEE0" w14:textId="77777777" w:rsidR="00AA5E1A" w:rsidRDefault="00AA5E1A" w:rsidP="00F91E25">
            <w:pPr>
              <w:ind w:firstLine="0"/>
              <w:jc w:val="left"/>
              <w:rPr>
                <w:sz w:val="24"/>
                <w:szCs w:val="24"/>
              </w:rPr>
            </w:pPr>
            <w:r>
              <w:rPr>
                <w:sz w:val="24"/>
                <w:szCs w:val="24"/>
              </w:rPr>
              <w:t>Ar condicionado; Radiador elétrico; irradiador a óleo; Outro.</w:t>
            </w:r>
          </w:p>
          <w:p w14:paraId="26986620" w14:textId="77777777" w:rsidR="00AA5E1A" w:rsidRPr="00DF2CBC" w:rsidRDefault="00AA5E1A" w:rsidP="00F91E25">
            <w:pPr>
              <w:ind w:firstLine="0"/>
              <w:jc w:val="left"/>
              <w:rPr>
                <w:rFonts w:cstheme="minorHAnsi"/>
                <w:sz w:val="24"/>
                <w:szCs w:val="24"/>
              </w:rPr>
            </w:pPr>
          </w:p>
        </w:tc>
      </w:tr>
      <w:tr w:rsidR="00AA5E1A" w14:paraId="42DA85F0" w14:textId="77777777" w:rsidTr="00F91E25">
        <w:trPr>
          <w:cantSplit/>
          <w:trHeight w:hRule="exact" w:val="2352"/>
          <w:jc w:val="center"/>
        </w:trPr>
        <w:tc>
          <w:tcPr>
            <w:tcW w:w="988" w:type="dxa"/>
            <w:tcBorders>
              <w:left w:val="single" w:sz="4" w:space="0" w:color="000000"/>
              <w:bottom w:val="single" w:sz="4" w:space="0" w:color="auto"/>
              <w:right w:val="single" w:sz="4" w:space="0" w:color="auto"/>
            </w:tcBorders>
            <w:textDirection w:val="btLr"/>
          </w:tcPr>
          <w:p w14:paraId="796ED43C" w14:textId="77777777" w:rsidR="00AA5E1A" w:rsidRPr="000455ED" w:rsidRDefault="00AA5E1A" w:rsidP="00F91E25">
            <w:pPr>
              <w:ind w:left="431" w:right="113" w:firstLine="0"/>
              <w:jc w:val="center"/>
              <w:rPr>
                <w:rFonts w:cstheme="minorHAnsi"/>
                <w:b/>
                <w:sz w:val="24"/>
                <w:szCs w:val="24"/>
              </w:rPr>
            </w:pPr>
          </w:p>
        </w:tc>
        <w:tc>
          <w:tcPr>
            <w:tcW w:w="992" w:type="dxa"/>
            <w:tcBorders>
              <w:top w:val="single" w:sz="4" w:space="0" w:color="000000"/>
              <w:left w:val="single" w:sz="4" w:space="0" w:color="auto"/>
              <w:bottom w:val="single" w:sz="4" w:space="0" w:color="auto"/>
              <w:right w:val="single" w:sz="4" w:space="0" w:color="000000"/>
            </w:tcBorders>
            <w:vAlign w:val="center"/>
          </w:tcPr>
          <w:p w14:paraId="2BD10BAB" w14:textId="77777777" w:rsidR="00AA5E1A" w:rsidRDefault="00AA5E1A" w:rsidP="00F91E25">
            <w:pPr>
              <w:spacing w:line="240" w:lineRule="auto"/>
              <w:ind w:firstLine="0"/>
              <w:jc w:val="center"/>
              <w:rPr>
                <w:rFonts w:cstheme="minorHAnsi"/>
                <w:sz w:val="24"/>
                <w:szCs w:val="24"/>
              </w:rPr>
            </w:pPr>
            <w:r>
              <w:rPr>
                <w:rFonts w:cstheme="minorHAnsi"/>
                <w:sz w:val="24"/>
                <w:szCs w:val="24"/>
              </w:rPr>
              <w:t>C12</w:t>
            </w:r>
          </w:p>
        </w:tc>
        <w:tc>
          <w:tcPr>
            <w:tcW w:w="4593" w:type="dxa"/>
            <w:tcBorders>
              <w:top w:val="single" w:sz="4" w:space="0" w:color="000000"/>
              <w:left w:val="single" w:sz="4" w:space="0" w:color="000000"/>
              <w:bottom w:val="single" w:sz="4" w:space="0" w:color="auto"/>
              <w:right w:val="single" w:sz="4" w:space="0" w:color="000000"/>
            </w:tcBorders>
            <w:vAlign w:val="center"/>
          </w:tcPr>
          <w:p w14:paraId="0DB95AFE" w14:textId="77777777" w:rsidR="00AA5E1A" w:rsidRDefault="00AA5E1A" w:rsidP="00F91E25">
            <w:pPr>
              <w:ind w:firstLine="0"/>
              <w:rPr>
                <w:sz w:val="24"/>
                <w:szCs w:val="24"/>
              </w:rPr>
            </w:pPr>
            <w:r>
              <w:rPr>
                <w:sz w:val="24"/>
                <w:szCs w:val="24"/>
              </w:rPr>
              <w:t>Indique os equipamentos de Águas Quentes Sanitárias (AQS), que utiliza.</w:t>
            </w:r>
          </w:p>
          <w:p w14:paraId="1AE47AC6" w14:textId="77777777" w:rsidR="00AA5E1A" w:rsidRDefault="00AA5E1A" w:rsidP="00F91E25">
            <w:pPr>
              <w:ind w:firstLine="0"/>
              <w:rPr>
                <w:sz w:val="24"/>
                <w:szCs w:val="24"/>
              </w:rPr>
            </w:pPr>
            <w:r>
              <w:rPr>
                <w:sz w:val="24"/>
                <w:szCs w:val="24"/>
              </w:rPr>
              <w:t>(por favor, selecione todas as respostas aplicáveis ao seu caso)</w:t>
            </w:r>
          </w:p>
        </w:tc>
        <w:tc>
          <w:tcPr>
            <w:tcW w:w="3025" w:type="dxa"/>
            <w:tcBorders>
              <w:top w:val="single" w:sz="4" w:space="0" w:color="000000"/>
              <w:left w:val="single" w:sz="4" w:space="0" w:color="000000"/>
              <w:bottom w:val="single" w:sz="4" w:space="0" w:color="auto"/>
              <w:right w:val="single" w:sz="4" w:space="0" w:color="auto"/>
            </w:tcBorders>
            <w:vAlign w:val="center"/>
          </w:tcPr>
          <w:p w14:paraId="4A46AFC2" w14:textId="77777777" w:rsidR="00AA5E1A" w:rsidRDefault="00AA5E1A" w:rsidP="00F91E25">
            <w:pPr>
              <w:ind w:firstLine="0"/>
              <w:jc w:val="left"/>
              <w:rPr>
                <w:sz w:val="24"/>
                <w:szCs w:val="24"/>
              </w:rPr>
            </w:pPr>
            <w:r>
              <w:rPr>
                <w:sz w:val="24"/>
                <w:szCs w:val="24"/>
              </w:rPr>
              <w:t>Esquentador a gás; Termoacumulador elétrico; Outro.</w:t>
            </w:r>
          </w:p>
          <w:p w14:paraId="14D1774D" w14:textId="77777777" w:rsidR="00AA5E1A" w:rsidRDefault="00AA5E1A" w:rsidP="00F91E25">
            <w:pPr>
              <w:ind w:firstLine="0"/>
              <w:jc w:val="left"/>
              <w:rPr>
                <w:sz w:val="24"/>
                <w:szCs w:val="24"/>
              </w:rPr>
            </w:pPr>
          </w:p>
        </w:tc>
      </w:tr>
      <w:tr w:rsidR="00AA5E1A" w14:paraId="2C8D2200" w14:textId="77777777" w:rsidTr="00F91E25">
        <w:trPr>
          <w:cantSplit/>
          <w:trHeight w:hRule="exact" w:val="2250"/>
          <w:jc w:val="center"/>
        </w:trPr>
        <w:tc>
          <w:tcPr>
            <w:tcW w:w="988" w:type="dxa"/>
            <w:tcBorders>
              <w:top w:val="single" w:sz="4" w:space="0" w:color="auto"/>
              <w:left w:val="single" w:sz="4" w:space="0" w:color="000000"/>
              <w:bottom w:val="single" w:sz="4" w:space="0" w:color="auto"/>
              <w:right w:val="single" w:sz="4" w:space="0" w:color="auto"/>
            </w:tcBorders>
            <w:textDirection w:val="btLr"/>
          </w:tcPr>
          <w:p w14:paraId="54510E2B" w14:textId="77777777" w:rsidR="00AA5E1A" w:rsidRDefault="00AA5E1A" w:rsidP="00F91E25">
            <w:pPr>
              <w:ind w:right="113"/>
              <w:jc w:val="center"/>
              <w:rPr>
                <w:rFonts w:cstheme="minorHAnsi"/>
                <w:b/>
                <w:sz w:val="24"/>
                <w:szCs w:val="24"/>
              </w:rPr>
            </w:pPr>
          </w:p>
        </w:tc>
        <w:tc>
          <w:tcPr>
            <w:tcW w:w="992" w:type="dxa"/>
            <w:tcBorders>
              <w:top w:val="single" w:sz="4" w:space="0" w:color="auto"/>
              <w:left w:val="single" w:sz="4" w:space="0" w:color="auto"/>
              <w:bottom w:val="single" w:sz="4" w:space="0" w:color="000000"/>
              <w:right w:val="single" w:sz="4" w:space="0" w:color="000000"/>
            </w:tcBorders>
            <w:vAlign w:val="center"/>
          </w:tcPr>
          <w:p w14:paraId="44997A7C" w14:textId="77777777" w:rsidR="00AA5E1A" w:rsidRDefault="00AA5E1A" w:rsidP="00F91E25">
            <w:pPr>
              <w:spacing w:line="240" w:lineRule="auto"/>
              <w:ind w:firstLine="0"/>
              <w:jc w:val="center"/>
              <w:rPr>
                <w:rFonts w:cstheme="minorHAnsi"/>
                <w:sz w:val="24"/>
                <w:szCs w:val="24"/>
              </w:rPr>
            </w:pPr>
            <w:r>
              <w:rPr>
                <w:rFonts w:cstheme="minorHAnsi"/>
                <w:sz w:val="24"/>
                <w:szCs w:val="24"/>
              </w:rPr>
              <w:t>C13</w:t>
            </w:r>
          </w:p>
        </w:tc>
        <w:tc>
          <w:tcPr>
            <w:tcW w:w="4593" w:type="dxa"/>
            <w:tcBorders>
              <w:top w:val="single" w:sz="4" w:space="0" w:color="auto"/>
              <w:left w:val="single" w:sz="4" w:space="0" w:color="000000"/>
              <w:bottom w:val="single" w:sz="4" w:space="0" w:color="000000"/>
              <w:right w:val="single" w:sz="4" w:space="0" w:color="auto"/>
            </w:tcBorders>
            <w:vAlign w:val="center"/>
          </w:tcPr>
          <w:p w14:paraId="4EFCD258" w14:textId="77777777" w:rsidR="00AA5E1A" w:rsidRDefault="00AA5E1A" w:rsidP="00F91E25">
            <w:pPr>
              <w:ind w:firstLine="0"/>
              <w:rPr>
                <w:sz w:val="24"/>
                <w:szCs w:val="24"/>
              </w:rPr>
            </w:pPr>
            <w:r>
              <w:rPr>
                <w:sz w:val="24"/>
                <w:szCs w:val="24"/>
              </w:rPr>
              <w:t>Indique os eletrodomésticos que utiliza.</w:t>
            </w:r>
          </w:p>
          <w:p w14:paraId="541E5801" w14:textId="77777777" w:rsidR="00AA5E1A" w:rsidRDefault="00AA5E1A" w:rsidP="00F91E25">
            <w:pPr>
              <w:ind w:firstLine="0"/>
              <w:rPr>
                <w:sz w:val="24"/>
                <w:szCs w:val="24"/>
              </w:rPr>
            </w:pPr>
            <w:r>
              <w:rPr>
                <w:sz w:val="24"/>
                <w:szCs w:val="24"/>
              </w:rPr>
              <w:t>(por favor, selecione todas as respostas aplicáveis ao seu caso)</w:t>
            </w:r>
          </w:p>
        </w:tc>
        <w:tc>
          <w:tcPr>
            <w:tcW w:w="3025" w:type="dxa"/>
            <w:tcBorders>
              <w:top w:val="single" w:sz="4" w:space="0" w:color="auto"/>
              <w:left w:val="single" w:sz="4" w:space="0" w:color="auto"/>
              <w:bottom w:val="single" w:sz="4" w:space="0" w:color="auto"/>
              <w:right w:val="single" w:sz="4" w:space="0" w:color="auto"/>
            </w:tcBorders>
            <w:vAlign w:val="center"/>
          </w:tcPr>
          <w:p w14:paraId="2B22F6A1" w14:textId="77777777" w:rsidR="00AA5E1A" w:rsidRDefault="00AA5E1A" w:rsidP="00F91E25">
            <w:pPr>
              <w:ind w:firstLine="0"/>
              <w:jc w:val="left"/>
              <w:rPr>
                <w:sz w:val="24"/>
                <w:szCs w:val="24"/>
              </w:rPr>
            </w:pPr>
            <w:r>
              <w:rPr>
                <w:sz w:val="24"/>
                <w:szCs w:val="24"/>
              </w:rPr>
              <w:t>Frigorifico; Congelador; Máquina de lavar roupa; Máquina de lavar louça; Máquina de secar roupa; Forno; Micro-ondas.</w:t>
            </w:r>
          </w:p>
          <w:p w14:paraId="775C5746" w14:textId="77777777" w:rsidR="00AA5E1A" w:rsidRDefault="00AA5E1A" w:rsidP="00F91E25">
            <w:pPr>
              <w:ind w:firstLine="0"/>
              <w:jc w:val="left"/>
              <w:rPr>
                <w:sz w:val="24"/>
                <w:szCs w:val="24"/>
              </w:rPr>
            </w:pPr>
          </w:p>
        </w:tc>
      </w:tr>
    </w:tbl>
    <w:p w14:paraId="3D5E205C" w14:textId="10288F1A" w:rsidR="00AA5E1A" w:rsidRPr="00E73086" w:rsidRDefault="00AA5E1A" w:rsidP="00AA5E1A">
      <w:pPr>
        <w:pStyle w:val="Legenda"/>
        <w:jc w:val="center"/>
        <w:rPr>
          <w:b w:val="0"/>
          <w:color w:val="auto"/>
          <w:sz w:val="22"/>
          <w:szCs w:val="22"/>
        </w:rPr>
      </w:pPr>
      <w:bookmarkStart w:id="245" w:name="_Ref494373414"/>
      <w:bookmarkStart w:id="246" w:name="_Toc503722027"/>
      <w:r w:rsidRPr="00E73086">
        <w:rPr>
          <w:b w:val="0"/>
          <w:color w:val="auto"/>
          <w:sz w:val="22"/>
          <w:szCs w:val="22"/>
        </w:rPr>
        <w:lastRenderedPageBreak/>
        <w:t xml:space="preserve">Tabela </w:t>
      </w:r>
      <w:r w:rsidRPr="00E73086">
        <w:rPr>
          <w:b w:val="0"/>
          <w:color w:val="auto"/>
          <w:sz w:val="22"/>
          <w:szCs w:val="22"/>
        </w:rPr>
        <w:fldChar w:fldCharType="begin"/>
      </w:r>
      <w:r w:rsidRPr="00E73086">
        <w:rPr>
          <w:b w:val="0"/>
          <w:color w:val="auto"/>
          <w:sz w:val="22"/>
          <w:szCs w:val="22"/>
        </w:rPr>
        <w:instrText xml:space="preserve"> SEQ Tabela \* ARABIC </w:instrText>
      </w:r>
      <w:r w:rsidRPr="00E73086">
        <w:rPr>
          <w:b w:val="0"/>
          <w:color w:val="auto"/>
          <w:sz w:val="22"/>
          <w:szCs w:val="22"/>
        </w:rPr>
        <w:fldChar w:fldCharType="separate"/>
      </w:r>
      <w:r w:rsidR="000A1C1B">
        <w:rPr>
          <w:b w:val="0"/>
          <w:noProof/>
          <w:color w:val="auto"/>
          <w:sz w:val="22"/>
          <w:szCs w:val="22"/>
        </w:rPr>
        <w:t>52</w:t>
      </w:r>
      <w:r w:rsidRPr="00E73086">
        <w:rPr>
          <w:b w:val="0"/>
          <w:color w:val="auto"/>
          <w:sz w:val="22"/>
          <w:szCs w:val="22"/>
        </w:rPr>
        <w:fldChar w:fldCharType="end"/>
      </w:r>
      <w:bookmarkEnd w:id="245"/>
      <w:r w:rsidRPr="00E73086">
        <w:rPr>
          <w:b w:val="0"/>
          <w:color w:val="auto"/>
          <w:sz w:val="22"/>
          <w:szCs w:val="22"/>
        </w:rPr>
        <w:t xml:space="preserve">: Questionário - </w:t>
      </w:r>
      <w:r>
        <w:rPr>
          <w:b w:val="0"/>
          <w:color w:val="auto"/>
          <w:sz w:val="22"/>
          <w:szCs w:val="22"/>
        </w:rPr>
        <w:t>I</w:t>
      </w:r>
      <w:r w:rsidRPr="00E73086">
        <w:rPr>
          <w:b w:val="0"/>
          <w:color w:val="auto"/>
          <w:sz w:val="22"/>
          <w:szCs w:val="22"/>
        </w:rPr>
        <w:t>luminação</w:t>
      </w:r>
      <w:bookmarkEnd w:id="246"/>
    </w:p>
    <w:tbl>
      <w:tblPr>
        <w:tblW w:w="10065" w:type="dxa"/>
        <w:jc w:val="center"/>
        <w:tblLayout w:type="fixed"/>
        <w:tblCellMar>
          <w:top w:w="170" w:type="dxa"/>
          <w:left w:w="284" w:type="dxa"/>
          <w:bottom w:w="170" w:type="dxa"/>
          <w:right w:w="227" w:type="dxa"/>
        </w:tblCellMar>
        <w:tblLook w:val="0000" w:firstRow="0" w:lastRow="0" w:firstColumn="0" w:lastColumn="0" w:noHBand="0" w:noVBand="0"/>
      </w:tblPr>
      <w:tblGrid>
        <w:gridCol w:w="1313"/>
        <w:gridCol w:w="1134"/>
        <w:gridCol w:w="4593"/>
        <w:gridCol w:w="3025"/>
      </w:tblGrid>
      <w:tr w:rsidR="00AA5E1A" w:rsidRPr="00EA33C0" w14:paraId="26E9E360" w14:textId="77777777" w:rsidTr="00F91E25">
        <w:trPr>
          <w:trHeight w:hRule="exact" w:val="751"/>
          <w:tblHeader/>
          <w:jc w:val="center"/>
        </w:trPr>
        <w:tc>
          <w:tcPr>
            <w:tcW w:w="1313" w:type="dxa"/>
            <w:vMerge w:val="restart"/>
            <w:tcBorders>
              <w:top w:val="single" w:sz="4" w:space="0" w:color="auto"/>
              <w:left w:val="single" w:sz="4" w:space="0" w:color="000000"/>
              <w:right w:val="single" w:sz="4" w:space="0" w:color="000000"/>
            </w:tcBorders>
            <w:noWrap/>
            <w:textDirection w:val="btLr"/>
            <w:vAlign w:val="center"/>
          </w:tcPr>
          <w:p w14:paraId="5F0C3267" w14:textId="77777777" w:rsidR="00AA5E1A" w:rsidRPr="00EA33C0" w:rsidRDefault="00AA5E1A" w:rsidP="00F91E25">
            <w:pPr>
              <w:jc w:val="center"/>
              <w:rPr>
                <w:rFonts w:cstheme="minorHAnsi"/>
                <w:b/>
                <w:sz w:val="24"/>
                <w:szCs w:val="24"/>
              </w:rPr>
            </w:pPr>
            <w:r>
              <w:rPr>
                <w:rFonts w:cstheme="minorHAnsi"/>
                <w:b/>
                <w:sz w:val="24"/>
                <w:szCs w:val="24"/>
              </w:rPr>
              <w:t>VARIÁVEL</w:t>
            </w:r>
          </w:p>
        </w:tc>
        <w:tc>
          <w:tcPr>
            <w:tcW w:w="1134" w:type="dxa"/>
            <w:vMerge w:val="restart"/>
            <w:tcBorders>
              <w:top w:val="single" w:sz="4" w:space="0" w:color="auto"/>
              <w:left w:val="single" w:sz="4" w:space="0" w:color="000000"/>
              <w:right w:val="single" w:sz="4" w:space="0" w:color="000000"/>
            </w:tcBorders>
            <w:noWrap/>
            <w:textDirection w:val="btLr"/>
            <w:vAlign w:val="center"/>
          </w:tcPr>
          <w:p w14:paraId="71F6701B" w14:textId="77777777" w:rsidR="00AA5E1A" w:rsidRPr="00EA33C0" w:rsidRDefault="00AA5E1A" w:rsidP="00F91E25">
            <w:pPr>
              <w:spacing w:line="240" w:lineRule="auto"/>
              <w:jc w:val="center"/>
              <w:rPr>
                <w:rFonts w:cstheme="minorHAnsi"/>
                <w:b/>
                <w:bCs/>
                <w:spacing w:val="3"/>
                <w:sz w:val="24"/>
                <w:szCs w:val="24"/>
              </w:rPr>
            </w:pPr>
            <w:r w:rsidRPr="00EA33C0">
              <w:rPr>
                <w:rFonts w:cstheme="minorHAnsi"/>
                <w:b/>
                <w:sz w:val="24"/>
                <w:szCs w:val="24"/>
              </w:rPr>
              <w:t>Nº de ITEM</w:t>
            </w:r>
          </w:p>
        </w:tc>
        <w:tc>
          <w:tcPr>
            <w:tcW w:w="4593" w:type="dxa"/>
            <w:vMerge w:val="restart"/>
            <w:tcBorders>
              <w:top w:val="single" w:sz="4" w:space="0" w:color="auto"/>
              <w:left w:val="single" w:sz="4" w:space="0" w:color="000000"/>
              <w:bottom w:val="single" w:sz="4" w:space="0" w:color="000000"/>
              <w:right w:val="single" w:sz="4" w:space="0" w:color="000000"/>
            </w:tcBorders>
            <w:noWrap/>
            <w:vAlign w:val="center"/>
          </w:tcPr>
          <w:p w14:paraId="1637C215" w14:textId="77777777" w:rsidR="00AA5E1A" w:rsidRPr="00EA33C0" w:rsidRDefault="00AA5E1A" w:rsidP="00F91E25">
            <w:pPr>
              <w:ind w:firstLine="0"/>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741D6649" w14:textId="77777777" w:rsidR="00AA5E1A" w:rsidRPr="00EA33C0" w:rsidRDefault="00AA5E1A" w:rsidP="00F91E25">
            <w:pPr>
              <w:ind w:firstLine="0"/>
              <w:jc w:val="center"/>
              <w:rPr>
                <w:rFonts w:cstheme="minorHAnsi"/>
                <w:b/>
                <w:sz w:val="24"/>
                <w:szCs w:val="24"/>
              </w:rPr>
            </w:pPr>
            <w:r w:rsidRPr="00EA33C0">
              <w:rPr>
                <w:rFonts w:cstheme="minorHAnsi"/>
                <w:b/>
                <w:sz w:val="24"/>
                <w:szCs w:val="24"/>
              </w:rPr>
              <w:t>RESPOSTAS</w:t>
            </w:r>
          </w:p>
        </w:tc>
      </w:tr>
      <w:tr w:rsidR="00AA5E1A" w:rsidRPr="00EA33C0" w14:paraId="05CBBFF2" w14:textId="77777777" w:rsidTr="00F91E25">
        <w:trPr>
          <w:cantSplit/>
          <w:trHeight w:hRule="exact" w:val="1556"/>
          <w:tblHeader/>
          <w:jc w:val="center"/>
        </w:trPr>
        <w:tc>
          <w:tcPr>
            <w:tcW w:w="1313" w:type="dxa"/>
            <w:vMerge/>
            <w:tcBorders>
              <w:left w:val="single" w:sz="4" w:space="0" w:color="000000"/>
              <w:bottom w:val="single" w:sz="4" w:space="0" w:color="000000"/>
              <w:right w:val="single" w:sz="4" w:space="0" w:color="000000"/>
            </w:tcBorders>
          </w:tcPr>
          <w:p w14:paraId="75C4A03B"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vAlign w:val="center"/>
          </w:tcPr>
          <w:p w14:paraId="1343E6C8" w14:textId="77777777" w:rsidR="00AA5E1A" w:rsidRPr="00EA33C0" w:rsidRDefault="00AA5E1A" w:rsidP="00F91E25">
            <w:pPr>
              <w:widowControl w:val="0"/>
              <w:autoSpaceDE w:val="0"/>
              <w:autoSpaceDN w:val="0"/>
              <w:adjustRightInd w:val="0"/>
              <w:spacing w:line="240" w:lineRule="auto"/>
              <w:ind w:left="318" w:right="76" w:hanging="187"/>
              <w:jc w:val="center"/>
              <w:rPr>
                <w:rFonts w:ascii="Times New Roman" w:hAnsi="Times New Roman" w:cs="Times New Roman"/>
                <w:sz w:val="24"/>
                <w:szCs w:val="24"/>
              </w:rPr>
            </w:pPr>
          </w:p>
        </w:tc>
        <w:tc>
          <w:tcPr>
            <w:tcW w:w="4593" w:type="dxa"/>
            <w:vMerge/>
            <w:tcBorders>
              <w:top w:val="single" w:sz="4" w:space="0" w:color="000000"/>
              <w:left w:val="single" w:sz="4" w:space="0" w:color="000000"/>
              <w:bottom w:val="single" w:sz="4" w:space="0" w:color="000000"/>
              <w:right w:val="single" w:sz="4" w:space="0" w:color="000000"/>
            </w:tcBorders>
            <w:vAlign w:val="center"/>
          </w:tcPr>
          <w:p w14:paraId="2EF93723" w14:textId="77777777" w:rsidR="00AA5E1A" w:rsidRPr="00EA33C0" w:rsidRDefault="00AA5E1A" w:rsidP="00F91E25">
            <w:pPr>
              <w:widowControl w:val="0"/>
              <w:autoSpaceDE w:val="0"/>
              <w:autoSpaceDN w:val="0"/>
              <w:adjustRightInd w:val="0"/>
              <w:spacing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29C50133" w14:textId="77777777" w:rsidR="00AA5E1A" w:rsidRPr="00EA33C0" w:rsidRDefault="00AA5E1A" w:rsidP="00F91E25">
            <w:pPr>
              <w:widowControl w:val="0"/>
              <w:autoSpaceDE w:val="0"/>
              <w:autoSpaceDN w:val="0"/>
              <w:adjustRightInd w:val="0"/>
              <w:spacing w:line="240" w:lineRule="auto"/>
              <w:ind w:left="107" w:right="-20"/>
              <w:jc w:val="center"/>
              <w:rPr>
                <w:rFonts w:ascii="Times New Roman" w:hAnsi="Times New Roman" w:cs="Times New Roman"/>
                <w:sz w:val="24"/>
                <w:szCs w:val="24"/>
              </w:rPr>
            </w:pPr>
          </w:p>
        </w:tc>
      </w:tr>
      <w:tr w:rsidR="00AA5E1A" w14:paraId="4A6F6C19" w14:textId="77777777" w:rsidTr="00F91E25">
        <w:trPr>
          <w:cantSplit/>
          <w:trHeight w:val="1094"/>
          <w:jc w:val="center"/>
        </w:trPr>
        <w:tc>
          <w:tcPr>
            <w:tcW w:w="1313" w:type="dxa"/>
            <w:vMerge w:val="restart"/>
            <w:tcBorders>
              <w:top w:val="single" w:sz="4" w:space="0" w:color="000000"/>
              <w:left w:val="single" w:sz="4" w:space="0" w:color="000000"/>
              <w:bottom w:val="single" w:sz="4" w:space="0" w:color="auto"/>
              <w:right w:val="single" w:sz="4" w:space="0" w:color="000000"/>
            </w:tcBorders>
            <w:textDirection w:val="btLr"/>
            <w:vAlign w:val="center"/>
          </w:tcPr>
          <w:p w14:paraId="748F6627" w14:textId="77777777" w:rsidR="00AA5E1A" w:rsidRPr="000455ED" w:rsidRDefault="00AA5E1A" w:rsidP="00F91E25">
            <w:pPr>
              <w:ind w:right="113"/>
              <w:jc w:val="center"/>
              <w:rPr>
                <w:rFonts w:cstheme="minorHAnsi"/>
                <w:b/>
                <w:sz w:val="24"/>
                <w:szCs w:val="24"/>
              </w:rPr>
            </w:pPr>
            <w:r>
              <w:rPr>
                <w:rFonts w:cstheme="minorHAnsi"/>
                <w:b/>
                <w:sz w:val="24"/>
                <w:szCs w:val="24"/>
              </w:rPr>
              <w:t xml:space="preserve">D- </w:t>
            </w:r>
            <w:r w:rsidRPr="001D0C04">
              <w:rPr>
                <w:rFonts w:cstheme="minorHAnsi"/>
                <w:b/>
                <w:sz w:val="24"/>
                <w:szCs w:val="24"/>
              </w:rPr>
              <w:t>Iluminação</w:t>
            </w:r>
          </w:p>
        </w:tc>
        <w:tc>
          <w:tcPr>
            <w:tcW w:w="1134" w:type="dxa"/>
            <w:tcBorders>
              <w:top w:val="single" w:sz="4" w:space="0" w:color="000000"/>
              <w:left w:val="single" w:sz="4" w:space="0" w:color="000000"/>
              <w:bottom w:val="single" w:sz="4" w:space="0" w:color="auto"/>
              <w:right w:val="single" w:sz="4" w:space="0" w:color="000000"/>
            </w:tcBorders>
            <w:vAlign w:val="center"/>
          </w:tcPr>
          <w:p w14:paraId="3C4ECBB2" w14:textId="77777777" w:rsidR="00AA5E1A" w:rsidRDefault="00AA5E1A" w:rsidP="00F91E25">
            <w:pPr>
              <w:spacing w:line="240" w:lineRule="auto"/>
              <w:ind w:firstLine="0"/>
              <w:jc w:val="center"/>
              <w:rPr>
                <w:rFonts w:cstheme="minorHAnsi"/>
                <w:sz w:val="24"/>
                <w:szCs w:val="24"/>
              </w:rPr>
            </w:pPr>
            <w:r>
              <w:rPr>
                <w:rFonts w:cstheme="minorHAnsi"/>
                <w:sz w:val="24"/>
                <w:szCs w:val="24"/>
              </w:rPr>
              <w:t>D14</w:t>
            </w:r>
          </w:p>
        </w:tc>
        <w:tc>
          <w:tcPr>
            <w:tcW w:w="4593" w:type="dxa"/>
            <w:tcBorders>
              <w:top w:val="single" w:sz="4" w:space="0" w:color="000000"/>
              <w:left w:val="single" w:sz="4" w:space="0" w:color="000000"/>
              <w:bottom w:val="single" w:sz="4" w:space="0" w:color="auto"/>
              <w:right w:val="single" w:sz="4" w:space="0" w:color="000000"/>
            </w:tcBorders>
            <w:vAlign w:val="center"/>
          </w:tcPr>
          <w:p w14:paraId="35E94A4D" w14:textId="77777777" w:rsidR="00AA5E1A" w:rsidRDefault="00AA5E1A" w:rsidP="00F91E25">
            <w:pPr>
              <w:ind w:firstLine="0"/>
              <w:rPr>
                <w:sz w:val="24"/>
                <w:szCs w:val="24"/>
              </w:rPr>
            </w:pPr>
            <w:r>
              <w:rPr>
                <w:sz w:val="24"/>
                <w:szCs w:val="24"/>
              </w:rPr>
              <w:t>Indique o tempo de utilização médio diário da iluminação artificial (horas)</w:t>
            </w:r>
          </w:p>
        </w:tc>
        <w:tc>
          <w:tcPr>
            <w:tcW w:w="3025" w:type="dxa"/>
            <w:tcBorders>
              <w:top w:val="single" w:sz="4" w:space="0" w:color="000000"/>
              <w:left w:val="single" w:sz="4" w:space="0" w:color="000000"/>
              <w:bottom w:val="single" w:sz="4" w:space="0" w:color="auto"/>
              <w:right w:val="single" w:sz="4" w:space="0" w:color="auto"/>
            </w:tcBorders>
            <w:vAlign w:val="center"/>
          </w:tcPr>
          <w:p w14:paraId="51D42F42" w14:textId="77777777" w:rsidR="00AA5E1A" w:rsidRDefault="00AA5E1A" w:rsidP="00F91E25">
            <w:pPr>
              <w:spacing w:after="0" w:line="276" w:lineRule="auto"/>
              <w:ind w:firstLine="0"/>
              <w:jc w:val="left"/>
              <w:rPr>
                <w:sz w:val="24"/>
                <w:szCs w:val="24"/>
              </w:rPr>
            </w:pPr>
            <w:r>
              <w:rPr>
                <w:sz w:val="24"/>
                <w:szCs w:val="24"/>
              </w:rPr>
              <w:t>Menos de 2 horas;</w:t>
            </w:r>
          </w:p>
          <w:p w14:paraId="5425D529" w14:textId="77777777" w:rsidR="00AA5E1A" w:rsidRDefault="00AA5E1A" w:rsidP="00F91E25">
            <w:pPr>
              <w:spacing w:line="276" w:lineRule="auto"/>
              <w:ind w:firstLine="0"/>
              <w:jc w:val="left"/>
              <w:rPr>
                <w:sz w:val="24"/>
                <w:szCs w:val="24"/>
              </w:rPr>
            </w:pPr>
            <w:r>
              <w:rPr>
                <w:sz w:val="24"/>
                <w:szCs w:val="24"/>
              </w:rPr>
              <w:t>2</w:t>
            </w:r>
            <w:r w:rsidRPr="00EA33C0">
              <w:rPr>
                <w:sz w:val="24"/>
                <w:szCs w:val="24"/>
              </w:rPr>
              <w:t>-</w:t>
            </w:r>
            <w:r>
              <w:rPr>
                <w:sz w:val="24"/>
                <w:szCs w:val="24"/>
              </w:rPr>
              <w:t>3 horas</w:t>
            </w:r>
            <w:r w:rsidRPr="00EA33C0">
              <w:rPr>
                <w:sz w:val="24"/>
                <w:szCs w:val="24"/>
              </w:rPr>
              <w:t xml:space="preserve">; </w:t>
            </w:r>
            <w:r>
              <w:rPr>
                <w:sz w:val="24"/>
                <w:szCs w:val="24"/>
              </w:rPr>
              <w:t>3</w:t>
            </w:r>
            <w:r w:rsidRPr="00EA33C0">
              <w:rPr>
                <w:sz w:val="24"/>
                <w:szCs w:val="24"/>
              </w:rPr>
              <w:t>-</w:t>
            </w:r>
            <w:r>
              <w:rPr>
                <w:sz w:val="24"/>
                <w:szCs w:val="24"/>
              </w:rPr>
              <w:t>4 horas</w:t>
            </w:r>
            <w:r w:rsidRPr="00EA33C0">
              <w:rPr>
                <w:sz w:val="24"/>
                <w:szCs w:val="24"/>
              </w:rPr>
              <w:t>; mais</w:t>
            </w:r>
            <w:r>
              <w:rPr>
                <w:sz w:val="24"/>
                <w:szCs w:val="24"/>
              </w:rPr>
              <w:t xml:space="preserve"> de 4 horas. </w:t>
            </w:r>
          </w:p>
        </w:tc>
      </w:tr>
      <w:tr w:rsidR="00AA5E1A" w14:paraId="5347346E" w14:textId="77777777" w:rsidTr="00F91E25">
        <w:trPr>
          <w:cantSplit/>
          <w:trHeight w:hRule="exact" w:val="2260"/>
          <w:jc w:val="center"/>
        </w:trPr>
        <w:tc>
          <w:tcPr>
            <w:tcW w:w="1313" w:type="dxa"/>
            <w:vMerge/>
            <w:tcBorders>
              <w:left w:val="single" w:sz="4" w:space="0" w:color="000000"/>
              <w:bottom w:val="single" w:sz="4" w:space="0" w:color="auto"/>
              <w:right w:val="single" w:sz="4" w:space="0" w:color="000000"/>
            </w:tcBorders>
            <w:textDirection w:val="btLr"/>
            <w:vAlign w:val="center"/>
          </w:tcPr>
          <w:p w14:paraId="2F92CBA2" w14:textId="77777777" w:rsidR="00AA5E1A" w:rsidRDefault="00AA5E1A" w:rsidP="00F91E25">
            <w:pPr>
              <w:ind w:right="113"/>
              <w:jc w:val="center"/>
              <w:rPr>
                <w:rFonts w:cstheme="minorHAnsi"/>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AC372" w14:textId="77777777" w:rsidR="00AA5E1A" w:rsidRDefault="00AA5E1A" w:rsidP="00F91E25">
            <w:pPr>
              <w:spacing w:line="240" w:lineRule="auto"/>
              <w:ind w:firstLine="0"/>
              <w:jc w:val="center"/>
              <w:rPr>
                <w:rFonts w:cstheme="minorHAnsi"/>
                <w:sz w:val="24"/>
                <w:szCs w:val="24"/>
              </w:rPr>
            </w:pPr>
            <w:r>
              <w:rPr>
                <w:rFonts w:cstheme="minorHAnsi"/>
                <w:sz w:val="24"/>
                <w:szCs w:val="24"/>
              </w:rPr>
              <w:t>D15</w:t>
            </w:r>
          </w:p>
        </w:tc>
        <w:tc>
          <w:tcPr>
            <w:tcW w:w="4593" w:type="dxa"/>
            <w:tcBorders>
              <w:top w:val="single" w:sz="4" w:space="0" w:color="000000"/>
              <w:left w:val="single" w:sz="4" w:space="0" w:color="000000"/>
              <w:bottom w:val="single" w:sz="4" w:space="0" w:color="000000"/>
              <w:right w:val="single" w:sz="4" w:space="0" w:color="000000"/>
            </w:tcBorders>
            <w:vAlign w:val="center"/>
          </w:tcPr>
          <w:p w14:paraId="2548ABBB" w14:textId="77777777" w:rsidR="00AA5E1A" w:rsidRDefault="00AA5E1A" w:rsidP="00F91E25">
            <w:pPr>
              <w:spacing w:after="0"/>
              <w:ind w:firstLine="0"/>
              <w:jc w:val="left"/>
              <w:rPr>
                <w:sz w:val="24"/>
                <w:szCs w:val="24"/>
              </w:rPr>
            </w:pPr>
            <w:r>
              <w:rPr>
                <w:sz w:val="24"/>
                <w:szCs w:val="24"/>
              </w:rPr>
              <w:t xml:space="preserve">Que sistemas de iluminação existem na sua residência?  </w:t>
            </w:r>
          </w:p>
          <w:p w14:paraId="6FF0EB10" w14:textId="77777777" w:rsidR="00AA5E1A" w:rsidRDefault="00AA5E1A" w:rsidP="00F91E25">
            <w:pPr>
              <w:ind w:firstLine="0"/>
              <w:rPr>
                <w:sz w:val="24"/>
                <w:szCs w:val="24"/>
              </w:rPr>
            </w:pPr>
            <w:r>
              <w:rPr>
                <w:sz w:val="24"/>
                <w:szCs w:val="24"/>
              </w:rPr>
              <w:t>(por favor, selecione todas as respostas aplicáveis ao seu caso)</w:t>
            </w:r>
          </w:p>
          <w:p w14:paraId="0876C59E" w14:textId="77777777" w:rsidR="00AA5E1A" w:rsidRDefault="00AA5E1A" w:rsidP="00F91E25">
            <w:pPr>
              <w:ind w:firstLine="0"/>
              <w:rPr>
                <w:sz w:val="24"/>
                <w:szCs w:val="24"/>
              </w:rPr>
            </w:pPr>
          </w:p>
          <w:p w14:paraId="4F87FB2A" w14:textId="77777777" w:rsidR="00AA5E1A" w:rsidRDefault="00AA5E1A" w:rsidP="00F91E25">
            <w:pPr>
              <w:ind w:firstLine="0"/>
              <w:rPr>
                <w:sz w:val="24"/>
                <w:szCs w:val="24"/>
              </w:rPr>
            </w:pPr>
          </w:p>
          <w:p w14:paraId="2EBB6003" w14:textId="77777777" w:rsidR="00AA5E1A" w:rsidRDefault="00AA5E1A" w:rsidP="00F91E25">
            <w:pPr>
              <w:ind w:firstLine="0"/>
              <w:rPr>
                <w:sz w:val="24"/>
                <w:szCs w:val="24"/>
              </w:rPr>
            </w:pPr>
          </w:p>
          <w:p w14:paraId="655F2030" w14:textId="77777777" w:rsidR="00AA5E1A" w:rsidRDefault="00AA5E1A" w:rsidP="00F91E25">
            <w:pPr>
              <w:ind w:firstLine="0"/>
              <w:rPr>
                <w:sz w:val="24"/>
                <w:szCs w:val="24"/>
              </w:rPr>
            </w:pPr>
          </w:p>
          <w:p w14:paraId="0D62CE1F" w14:textId="77777777" w:rsidR="00AA5E1A" w:rsidRDefault="00AA5E1A" w:rsidP="00F91E25">
            <w:pPr>
              <w:ind w:firstLine="0"/>
              <w:rPr>
                <w:sz w:val="24"/>
                <w:szCs w:val="24"/>
              </w:rPr>
            </w:pPr>
          </w:p>
          <w:p w14:paraId="228A3855" w14:textId="77777777" w:rsidR="00AA5E1A" w:rsidRDefault="00AA5E1A" w:rsidP="00F91E25">
            <w:pPr>
              <w:ind w:firstLine="0"/>
              <w:rPr>
                <w:sz w:val="24"/>
                <w:szCs w:val="24"/>
              </w:rPr>
            </w:pPr>
          </w:p>
          <w:p w14:paraId="2B9FC9C8" w14:textId="77777777" w:rsidR="00AA5E1A" w:rsidRDefault="00AA5E1A" w:rsidP="00F91E25">
            <w:pPr>
              <w:ind w:firstLine="0"/>
              <w:rPr>
                <w:sz w:val="24"/>
                <w:szCs w:val="24"/>
              </w:rPr>
            </w:pPr>
          </w:p>
          <w:p w14:paraId="2C0CBA46" w14:textId="77777777" w:rsidR="00AA5E1A" w:rsidRDefault="00AA5E1A" w:rsidP="00F91E25">
            <w:pPr>
              <w:ind w:firstLine="0"/>
              <w:rPr>
                <w:sz w:val="24"/>
                <w:szCs w:val="24"/>
              </w:rPr>
            </w:pPr>
          </w:p>
          <w:p w14:paraId="7F52E73E" w14:textId="77777777" w:rsidR="00AA5E1A" w:rsidRDefault="00AA5E1A" w:rsidP="00F91E25">
            <w:pPr>
              <w:ind w:firstLine="0"/>
              <w:rPr>
                <w:sz w:val="24"/>
                <w:szCs w:val="24"/>
              </w:rPr>
            </w:pPr>
          </w:p>
          <w:p w14:paraId="2A7E313B" w14:textId="77777777" w:rsidR="00AA5E1A" w:rsidRDefault="00AA5E1A" w:rsidP="00F91E25">
            <w:pPr>
              <w:ind w:firstLine="0"/>
              <w:rPr>
                <w:sz w:val="24"/>
                <w:szCs w:val="24"/>
              </w:rPr>
            </w:pPr>
          </w:p>
          <w:p w14:paraId="46337A14" w14:textId="77777777" w:rsidR="00AA5E1A" w:rsidRDefault="00AA5E1A" w:rsidP="00F91E25">
            <w:pPr>
              <w:ind w:firstLine="0"/>
              <w:rPr>
                <w:sz w:val="24"/>
                <w:szCs w:val="24"/>
              </w:rPr>
            </w:pPr>
          </w:p>
          <w:p w14:paraId="3FDF1C58" w14:textId="77777777" w:rsidR="00AA5E1A" w:rsidRDefault="00AA5E1A" w:rsidP="00F91E25">
            <w:pPr>
              <w:ind w:firstLine="0"/>
              <w:rPr>
                <w:sz w:val="24"/>
                <w:szCs w:val="24"/>
              </w:rPr>
            </w:pPr>
          </w:p>
          <w:p w14:paraId="6D4F35F5" w14:textId="77777777" w:rsidR="00AA5E1A" w:rsidRDefault="00AA5E1A" w:rsidP="00F91E25">
            <w:pPr>
              <w:ind w:firstLine="0"/>
              <w:rPr>
                <w:sz w:val="24"/>
                <w:szCs w:val="24"/>
              </w:rPr>
            </w:pPr>
          </w:p>
          <w:p w14:paraId="12D5D79E" w14:textId="77777777" w:rsidR="00AA5E1A" w:rsidRDefault="00AA5E1A" w:rsidP="00F91E25">
            <w:pPr>
              <w:ind w:firstLine="0"/>
              <w:rPr>
                <w:sz w:val="24"/>
                <w:szCs w:val="24"/>
              </w:rPr>
            </w:pPr>
          </w:p>
          <w:p w14:paraId="30BD732F" w14:textId="77777777" w:rsidR="00AA5E1A" w:rsidRDefault="00AA5E1A" w:rsidP="00F91E25">
            <w:pPr>
              <w:ind w:firstLine="0"/>
              <w:rPr>
                <w:sz w:val="24"/>
                <w:szCs w:val="24"/>
              </w:rPr>
            </w:pPr>
          </w:p>
        </w:tc>
        <w:tc>
          <w:tcPr>
            <w:tcW w:w="3025" w:type="dxa"/>
            <w:tcBorders>
              <w:top w:val="single" w:sz="4" w:space="0" w:color="000000"/>
              <w:left w:val="single" w:sz="4" w:space="0" w:color="000000"/>
              <w:bottom w:val="single" w:sz="4" w:space="0" w:color="000000"/>
              <w:right w:val="single" w:sz="4" w:space="0" w:color="auto"/>
            </w:tcBorders>
            <w:vAlign w:val="center"/>
          </w:tcPr>
          <w:p w14:paraId="6EF8A10C" w14:textId="77777777" w:rsidR="00AA5E1A" w:rsidRPr="001B4BE2" w:rsidRDefault="00AA5E1A" w:rsidP="00F91E25">
            <w:pPr>
              <w:spacing w:line="276" w:lineRule="auto"/>
              <w:ind w:firstLine="0"/>
              <w:jc w:val="left"/>
              <w:rPr>
                <w:sz w:val="24"/>
                <w:szCs w:val="24"/>
              </w:rPr>
            </w:pPr>
            <w:r w:rsidRPr="00C0278C">
              <w:rPr>
                <w:sz w:val="24"/>
                <w:szCs w:val="24"/>
              </w:rPr>
              <w:t>Lâmpadas fluorescentes</w:t>
            </w:r>
            <w:r>
              <w:rPr>
                <w:sz w:val="24"/>
                <w:szCs w:val="24"/>
              </w:rPr>
              <w:t xml:space="preserve">; Lâmpadas </w:t>
            </w:r>
            <w:r w:rsidRPr="00C0278C">
              <w:rPr>
                <w:sz w:val="24"/>
                <w:szCs w:val="24"/>
              </w:rPr>
              <w:t>incandescentes</w:t>
            </w:r>
            <w:r>
              <w:rPr>
                <w:sz w:val="24"/>
                <w:szCs w:val="24"/>
              </w:rPr>
              <w:t>; Diodos Emissores de Luz (LED); Outra.</w:t>
            </w:r>
          </w:p>
        </w:tc>
      </w:tr>
      <w:tr w:rsidR="00AA5E1A" w14:paraId="5A027BD0" w14:textId="77777777" w:rsidTr="00F91E25">
        <w:trPr>
          <w:cantSplit/>
          <w:trHeight w:hRule="exact" w:val="3769"/>
          <w:jc w:val="center"/>
        </w:trPr>
        <w:tc>
          <w:tcPr>
            <w:tcW w:w="1313" w:type="dxa"/>
            <w:vMerge/>
            <w:tcBorders>
              <w:left w:val="single" w:sz="4" w:space="0" w:color="000000"/>
              <w:bottom w:val="single" w:sz="4" w:space="0" w:color="auto"/>
              <w:right w:val="single" w:sz="4" w:space="0" w:color="000000"/>
            </w:tcBorders>
            <w:textDirection w:val="btLr"/>
          </w:tcPr>
          <w:p w14:paraId="6DB34F87" w14:textId="77777777" w:rsidR="00AA5E1A" w:rsidRDefault="00AA5E1A" w:rsidP="00F91E25">
            <w:pPr>
              <w:ind w:right="113"/>
              <w:jc w:val="center"/>
              <w:rPr>
                <w:rFonts w:cstheme="minorHAnsi"/>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FED9A5" w14:textId="77777777" w:rsidR="00AA5E1A" w:rsidRDefault="00AA5E1A" w:rsidP="00F91E25">
            <w:pPr>
              <w:spacing w:line="240" w:lineRule="auto"/>
              <w:ind w:firstLine="0"/>
              <w:jc w:val="center"/>
              <w:rPr>
                <w:rFonts w:cstheme="minorHAnsi"/>
                <w:sz w:val="24"/>
                <w:szCs w:val="24"/>
              </w:rPr>
            </w:pPr>
            <w:r>
              <w:rPr>
                <w:rFonts w:cstheme="minorHAnsi"/>
                <w:sz w:val="24"/>
                <w:szCs w:val="24"/>
              </w:rPr>
              <w:t>D16</w:t>
            </w:r>
          </w:p>
        </w:tc>
        <w:tc>
          <w:tcPr>
            <w:tcW w:w="4593" w:type="dxa"/>
            <w:tcBorders>
              <w:top w:val="single" w:sz="4" w:space="0" w:color="000000"/>
              <w:left w:val="single" w:sz="4" w:space="0" w:color="000000"/>
              <w:bottom w:val="single" w:sz="4" w:space="0" w:color="000000"/>
              <w:right w:val="single" w:sz="4" w:space="0" w:color="000000"/>
            </w:tcBorders>
            <w:vAlign w:val="center"/>
          </w:tcPr>
          <w:p w14:paraId="55F03C1F" w14:textId="77777777" w:rsidR="00AA5E1A" w:rsidRDefault="00AA5E1A" w:rsidP="00F91E25">
            <w:pPr>
              <w:ind w:firstLine="0"/>
              <w:rPr>
                <w:sz w:val="24"/>
                <w:szCs w:val="24"/>
              </w:rPr>
            </w:pPr>
            <w:r>
              <w:rPr>
                <w:sz w:val="24"/>
                <w:szCs w:val="24"/>
              </w:rPr>
              <w:t>Nos espaços de maior ocupação da casa, que tipo de lâmpadas usa mais?</w:t>
            </w:r>
          </w:p>
          <w:p w14:paraId="7C3F5F67" w14:textId="77777777" w:rsidR="00AA5E1A" w:rsidRDefault="00AA5E1A" w:rsidP="00F91E25">
            <w:pPr>
              <w:ind w:firstLine="0"/>
              <w:rPr>
                <w:sz w:val="24"/>
                <w:szCs w:val="24"/>
              </w:rPr>
            </w:pPr>
          </w:p>
          <w:p w14:paraId="263BF312" w14:textId="77777777" w:rsidR="00AA5E1A" w:rsidRDefault="00AA5E1A" w:rsidP="00F91E25">
            <w:pPr>
              <w:ind w:firstLine="0"/>
              <w:rPr>
                <w:sz w:val="24"/>
                <w:szCs w:val="24"/>
              </w:rPr>
            </w:pPr>
          </w:p>
        </w:tc>
        <w:tc>
          <w:tcPr>
            <w:tcW w:w="3025" w:type="dxa"/>
            <w:tcBorders>
              <w:top w:val="single" w:sz="4" w:space="0" w:color="000000"/>
              <w:left w:val="single" w:sz="4" w:space="0" w:color="000000"/>
              <w:bottom w:val="single" w:sz="4" w:space="0" w:color="000000"/>
              <w:right w:val="single" w:sz="4" w:space="0" w:color="auto"/>
            </w:tcBorders>
            <w:vAlign w:val="center"/>
          </w:tcPr>
          <w:p w14:paraId="64E8CEBB" w14:textId="77777777" w:rsidR="00AA5E1A" w:rsidRPr="00C0278C" w:rsidRDefault="00AA5E1A" w:rsidP="00F91E25">
            <w:pPr>
              <w:spacing w:after="0" w:line="276" w:lineRule="auto"/>
              <w:ind w:firstLine="0"/>
              <w:jc w:val="left"/>
              <w:rPr>
                <w:sz w:val="24"/>
                <w:szCs w:val="24"/>
              </w:rPr>
            </w:pPr>
          </w:p>
          <w:p w14:paraId="524FC9ED" w14:textId="77777777" w:rsidR="00AA5E1A" w:rsidRPr="00C0278C" w:rsidRDefault="00AA5E1A" w:rsidP="00F91E25">
            <w:pPr>
              <w:spacing w:after="0" w:line="276" w:lineRule="auto"/>
              <w:ind w:firstLine="0"/>
              <w:jc w:val="left"/>
              <w:rPr>
                <w:sz w:val="24"/>
                <w:szCs w:val="24"/>
              </w:rPr>
            </w:pPr>
            <w:r w:rsidRPr="00C0278C">
              <w:rPr>
                <w:sz w:val="24"/>
                <w:szCs w:val="24"/>
              </w:rPr>
              <w:t>Lâmpadas fluorescentes</w:t>
            </w:r>
            <w:r>
              <w:rPr>
                <w:sz w:val="24"/>
                <w:szCs w:val="24"/>
              </w:rPr>
              <w:t xml:space="preserve">; Lâmpadas </w:t>
            </w:r>
            <w:r w:rsidRPr="00C0278C">
              <w:rPr>
                <w:sz w:val="24"/>
                <w:szCs w:val="24"/>
              </w:rPr>
              <w:t>incandescentes</w:t>
            </w:r>
            <w:r>
              <w:rPr>
                <w:sz w:val="24"/>
                <w:szCs w:val="24"/>
              </w:rPr>
              <w:t>; Diodos Emissores de Luz (LED); Outra.</w:t>
            </w:r>
          </w:p>
        </w:tc>
      </w:tr>
      <w:tr w:rsidR="00AA5E1A" w14:paraId="2C0AE4F7" w14:textId="77777777" w:rsidTr="00F91E25">
        <w:trPr>
          <w:cantSplit/>
          <w:trHeight w:hRule="exact" w:val="2494"/>
          <w:jc w:val="center"/>
        </w:trPr>
        <w:tc>
          <w:tcPr>
            <w:tcW w:w="1313" w:type="dxa"/>
            <w:vMerge w:val="restart"/>
            <w:tcBorders>
              <w:top w:val="single" w:sz="4" w:space="0" w:color="auto"/>
              <w:left w:val="single" w:sz="4" w:space="0" w:color="000000"/>
              <w:right w:val="single" w:sz="4" w:space="0" w:color="000000"/>
            </w:tcBorders>
            <w:textDirection w:val="btLr"/>
          </w:tcPr>
          <w:p w14:paraId="2C54B7ED" w14:textId="77777777" w:rsidR="00AA5E1A" w:rsidRDefault="00AA5E1A" w:rsidP="00F91E25">
            <w:pPr>
              <w:ind w:right="113"/>
              <w:jc w:val="center"/>
              <w:rPr>
                <w:rFonts w:cstheme="minorHAnsi"/>
                <w:b/>
                <w:sz w:val="24"/>
                <w:szCs w:val="24"/>
              </w:rPr>
            </w:pPr>
            <w:r w:rsidRPr="001D0C04">
              <w:rPr>
                <w:rFonts w:cstheme="minorHAnsi"/>
                <w:b/>
                <w:sz w:val="24"/>
                <w:szCs w:val="24"/>
              </w:rPr>
              <w:t>D- Iluminação</w:t>
            </w:r>
          </w:p>
        </w:tc>
        <w:tc>
          <w:tcPr>
            <w:tcW w:w="1134" w:type="dxa"/>
            <w:tcBorders>
              <w:top w:val="single" w:sz="4" w:space="0" w:color="000000"/>
              <w:left w:val="single" w:sz="4" w:space="0" w:color="000000"/>
              <w:bottom w:val="single" w:sz="4" w:space="0" w:color="000000"/>
              <w:right w:val="single" w:sz="4" w:space="0" w:color="000000"/>
            </w:tcBorders>
            <w:vAlign w:val="center"/>
          </w:tcPr>
          <w:p w14:paraId="4920BF03" w14:textId="77777777" w:rsidR="00AA5E1A" w:rsidRDefault="00AA5E1A" w:rsidP="00F91E25">
            <w:pPr>
              <w:spacing w:line="240" w:lineRule="auto"/>
              <w:ind w:firstLine="0"/>
              <w:jc w:val="center"/>
              <w:rPr>
                <w:rFonts w:cstheme="minorHAnsi"/>
                <w:sz w:val="24"/>
                <w:szCs w:val="24"/>
              </w:rPr>
            </w:pPr>
            <w:r>
              <w:rPr>
                <w:rFonts w:cstheme="minorHAnsi"/>
                <w:sz w:val="24"/>
                <w:szCs w:val="24"/>
              </w:rPr>
              <w:t>D17</w:t>
            </w:r>
          </w:p>
        </w:tc>
        <w:tc>
          <w:tcPr>
            <w:tcW w:w="4593" w:type="dxa"/>
            <w:tcBorders>
              <w:top w:val="single" w:sz="4" w:space="0" w:color="000000"/>
              <w:left w:val="single" w:sz="4" w:space="0" w:color="000000"/>
              <w:bottom w:val="single" w:sz="4" w:space="0" w:color="000000"/>
              <w:right w:val="single" w:sz="4" w:space="0" w:color="000000"/>
            </w:tcBorders>
            <w:vAlign w:val="center"/>
          </w:tcPr>
          <w:p w14:paraId="084CAD9C" w14:textId="77777777" w:rsidR="00AA5E1A" w:rsidRDefault="00AA5E1A" w:rsidP="00F91E25">
            <w:pPr>
              <w:ind w:firstLine="0"/>
              <w:rPr>
                <w:sz w:val="24"/>
                <w:szCs w:val="24"/>
              </w:rPr>
            </w:pPr>
            <w:r>
              <w:rPr>
                <w:sz w:val="24"/>
                <w:szCs w:val="24"/>
              </w:rPr>
              <w:t>Dos sistemas de iluminação identificados qual considera mais eficiente?</w:t>
            </w:r>
          </w:p>
        </w:tc>
        <w:tc>
          <w:tcPr>
            <w:tcW w:w="3025" w:type="dxa"/>
            <w:tcBorders>
              <w:top w:val="single" w:sz="4" w:space="0" w:color="000000"/>
              <w:left w:val="single" w:sz="4" w:space="0" w:color="000000"/>
              <w:bottom w:val="single" w:sz="4" w:space="0" w:color="000000"/>
              <w:right w:val="single" w:sz="4" w:space="0" w:color="auto"/>
            </w:tcBorders>
            <w:vAlign w:val="center"/>
          </w:tcPr>
          <w:p w14:paraId="00ACF325" w14:textId="77777777" w:rsidR="00AA5E1A" w:rsidRDefault="00AA5E1A" w:rsidP="00F91E25">
            <w:pPr>
              <w:spacing w:after="0" w:line="276" w:lineRule="auto"/>
              <w:ind w:firstLine="0"/>
              <w:jc w:val="left"/>
              <w:rPr>
                <w:sz w:val="24"/>
                <w:szCs w:val="24"/>
              </w:rPr>
            </w:pPr>
            <w:r w:rsidRPr="00C0278C">
              <w:rPr>
                <w:sz w:val="24"/>
                <w:szCs w:val="24"/>
              </w:rPr>
              <w:t>Lâmpadas fluorescentes</w:t>
            </w:r>
            <w:r>
              <w:rPr>
                <w:sz w:val="24"/>
                <w:szCs w:val="24"/>
              </w:rPr>
              <w:t xml:space="preserve">; Lâmpadas </w:t>
            </w:r>
            <w:r w:rsidRPr="00C0278C">
              <w:rPr>
                <w:sz w:val="24"/>
                <w:szCs w:val="24"/>
              </w:rPr>
              <w:t>incandescentes</w:t>
            </w:r>
            <w:r>
              <w:rPr>
                <w:sz w:val="24"/>
                <w:szCs w:val="24"/>
              </w:rPr>
              <w:t>; Diodos Emissores de Luz (LED); Outra.</w:t>
            </w:r>
          </w:p>
          <w:p w14:paraId="05F89222" w14:textId="77777777" w:rsidR="00AA5E1A" w:rsidRPr="00C0278C" w:rsidRDefault="00AA5E1A" w:rsidP="00F91E25">
            <w:pPr>
              <w:spacing w:after="0" w:line="276" w:lineRule="auto"/>
              <w:ind w:firstLine="0"/>
              <w:jc w:val="left"/>
              <w:rPr>
                <w:sz w:val="24"/>
                <w:szCs w:val="24"/>
              </w:rPr>
            </w:pPr>
          </w:p>
        </w:tc>
      </w:tr>
      <w:tr w:rsidR="00AA5E1A" w14:paraId="315482D4" w14:textId="77777777" w:rsidTr="00F91E25">
        <w:trPr>
          <w:cantSplit/>
          <w:trHeight w:hRule="exact" w:val="4498"/>
          <w:jc w:val="center"/>
        </w:trPr>
        <w:tc>
          <w:tcPr>
            <w:tcW w:w="1313" w:type="dxa"/>
            <w:vMerge/>
            <w:tcBorders>
              <w:left w:val="single" w:sz="4" w:space="0" w:color="000000"/>
              <w:bottom w:val="single" w:sz="4" w:space="0" w:color="auto"/>
              <w:right w:val="single" w:sz="4" w:space="0" w:color="000000"/>
            </w:tcBorders>
          </w:tcPr>
          <w:p w14:paraId="38FEA910" w14:textId="77777777" w:rsidR="00AA5E1A" w:rsidRDefault="00AA5E1A" w:rsidP="00F91E25">
            <w:pPr>
              <w:ind w:right="113"/>
              <w:jc w:val="center"/>
              <w:rPr>
                <w:rFonts w:cstheme="minorHAnsi"/>
                <w:b/>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1CA89063" w14:textId="77777777" w:rsidR="00AA5E1A" w:rsidRDefault="00AA5E1A" w:rsidP="00F91E25">
            <w:pPr>
              <w:spacing w:line="240" w:lineRule="auto"/>
              <w:ind w:firstLine="0"/>
              <w:jc w:val="center"/>
              <w:rPr>
                <w:rFonts w:cstheme="minorHAnsi"/>
                <w:sz w:val="24"/>
                <w:szCs w:val="24"/>
              </w:rPr>
            </w:pPr>
            <w:r>
              <w:rPr>
                <w:rFonts w:cstheme="minorHAnsi"/>
                <w:sz w:val="24"/>
                <w:szCs w:val="24"/>
              </w:rPr>
              <w:t>D18</w:t>
            </w:r>
          </w:p>
        </w:tc>
        <w:tc>
          <w:tcPr>
            <w:tcW w:w="4593" w:type="dxa"/>
            <w:tcBorders>
              <w:top w:val="single" w:sz="4" w:space="0" w:color="000000"/>
              <w:left w:val="single" w:sz="4" w:space="0" w:color="000000"/>
              <w:bottom w:val="single" w:sz="4" w:space="0" w:color="auto"/>
              <w:right w:val="single" w:sz="4" w:space="0" w:color="000000"/>
            </w:tcBorders>
            <w:vAlign w:val="center"/>
          </w:tcPr>
          <w:p w14:paraId="09B7DF5D" w14:textId="77777777" w:rsidR="00AA5E1A" w:rsidRDefault="00AA5E1A" w:rsidP="00F91E25">
            <w:pPr>
              <w:ind w:firstLine="0"/>
              <w:rPr>
                <w:sz w:val="24"/>
                <w:szCs w:val="24"/>
              </w:rPr>
            </w:pPr>
            <w:r>
              <w:rPr>
                <w:sz w:val="24"/>
                <w:szCs w:val="24"/>
              </w:rPr>
              <w:t>Qual das seguintes tecnologias considera que apresenta menor tempo de vida útil?</w:t>
            </w:r>
          </w:p>
        </w:tc>
        <w:tc>
          <w:tcPr>
            <w:tcW w:w="3025" w:type="dxa"/>
            <w:tcBorders>
              <w:top w:val="single" w:sz="4" w:space="0" w:color="000000"/>
              <w:left w:val="single" w:sz="4" w:space="0" w:color="000000"/>
              <w:bottom w:val="single" w:sz="4" w:space="0" w:color="auto"/>
              <w:right w:val="single" w:sz="4" w:space="0" w:color="auto"/>
            </w:tcBorders>
            <w:vAlign w:val="center"/>
          </w:tcPr>
          <w:p w14:paraId="6E00AB81" w14:textId="77777777" w:rsidR="00AA5E1A" w:rsidRDefault="00AA5E1A" w:rsidP="00F91E25">
            <w:pPr>
              <w:spacing w:after="0" w:line="276" w:lineRule="auto"/>
              <w:ind w:firstLine="0"/>
              <w:jc w:val="left"/>
              <w:rPr>
                <w:sz w:val="24"/>
                <w:szCs w:val="24"/>
              </w:rPr>
            </w:pPr>
            <w:r w:rsidRPr="00C0278C">
              <w:rPr>
                <w:sz w:val="24"/>
                <w:szCs w:val="24"/>
              </w:rPr>
              <w:t>Lâmpadas fluorescentes</w:t>
            </w:r>
            <w:r>
              <w:rPr>
                <w:sz w:val="24"/>
                <w:szCs w:val="24"/>
              </w:rPr>
              <w:t xml:space="preserve">; Lâmpadas </w:t>
            </w:r>
            <w:r w:rsidRPr="00C0278C">
              <w:rPr>
                <w:sz w:val="24"/>
                <w:szCs w:val="24"/>
              </w:rPr>
              <w:t>incandescentes</w:t>
            </w:r>
            <w:r>
              <w:rPr>
                <w:sz w:val="24"/>
                <w:szCs w:val="24"/>
              </w:rPr>
              <w:t>; Diodos Emissores de Luz (LED); Outra.</w:t>
            </w:r>
          </w:p>
          <w:p w14:paraId="2AC060F6" w14:textId="77777777" w:rsidR="00AA5E1A" w:rsidRPr="00C0278C" w:rsidRDefault="00AA5E1A" w:rsidP="00F91E25">
            <w:pPr>
              <w:spacing w:after="0" w:line="276" w:lineRule="auto"/>
              <w:ind w:firstLine="0"/>
              <w:jc w:val="left"/>
              <w:rPr>
                <w:sz w:val="24"/>
                <w:szCs w:val="24"/>
              </w:rPr>
            </w:pPr>
          </w:p>
        </w:tc>
      </w:tr>
    </w:tbl>
    <w:p w14:paraId="122BC11B" w14:textId="77777777" w:rsidR="00AA5E1A" w:rsidRDefault="00AA5E1A" w:rsidP="00AA5E1A">
      <w:pPr>
        <w:rPr>
          <w:rFonts w:cstheme="minorHAnsi"/>
          <w:bCs/>
          <w:sz w:val="24"/>
          <w:szCs w:val="24"/>
        </w:rPr>
      </w:pPr>
    </w:p>
    <w:p w14:paraId="339BE43A" w14:textId="77777777" w:rsidR="00AA5E1A" w:rsidRDefault="00AA5E1A" w:rsidP="00AA5E1A">
      <w:pPr>
        <w:rPr>
          <w:rFonts w:ascii="Times New Roman" w:eastAsiaTheme="majorEastAsia" w:hAnsi="Times New Roman" w:cstheme="majorBidi"/>
          <w:b/>
          <w:bCs/>
          <w:i/>
          <w:iCs/>
          <w:color w:val="000000" w:themeColor="text1"/>
          <w:sz w:val="24"/>
          <w:highlight w:val="lightGray"/>
        </w:rPr>
      </w:pPr>
      <w:r>
        <w:rPr>
          <w:highlight w:val="lightGray"/>
        </w:rPr>
        <w:br w:type="page"/>
      </w:r>
    </w:p>
    <w:p w14:paraId="7E8F607B" w14:textId="1B1F9E2E" w:rsidR="00AA5E1A" w:rsidRPr="00E73086" w:rsidRDefault="00AA5E1A" w:rsidP="00AA5E1A">
      <w:pPr>
        <w:pStyle w:val="Legenda"/>
        <w:jc w:val="center"/>
        <w:rPr>
          <w:b w:val="0"/>
          <w:color w:val="auto"/>
          <w:sz w:val="22"/>
          <w:szCs w:val="22"/>
        </w:rPr>
      </w:pPr>
      <w:bookmarkStart w:id="247" w:name="_Ref494373449"/>
      <w:bookmarkStart w:id="248" w:name="_Ref476059520"/>
      <w:bookmarkStart w:id="249" w:name="_Toc503722028"/>
      <w:r w:rsidRPr="00E73086">
        <w:rPr>
          <w:b w:val="0"/>
          <w:color w:val="auto"/>
          <w:sz w:val="22"/>
          <w:szCs w:val="22"/>
        </w:rPr>
        <w:lastRenderedPageBreak/>
        <w:t xml:space="preserve">Tabela </w:t>
      </w:r>
      <w:r w:rsidRPr="00E73086">
        <w:rPr>
          <w:b w:val="0"/>
          <w:color w:val="auto"/>
          <w:sz w:val="22"/>
          <w:szCs w:val="22"/>
        </w:rPr>
        <w:fldChar w:fldCharType="begin"/>
      </w:r>
      <w:r w:rsidRPr="00E73086">
        <w:rPr>
          <w:b w:val="0"/>
          <w:color w:val="auto"/>
          <w:sz w:val="22"/>
          <w:szCs w:val="22"/>
        </w:rPr>
        <w:instrText xml:space="preserve"> SEQ Tabela \* ARABIC </w:instrText>
      </w:r>
      <w:r w:rsidRPr="00E73086">
        <w:rPr>
          <w:b w:val="0"/>
          <w:color w:val="auto"/>
          <w:sz w:val="22"/>
          <w:szCs w:val="22"/>
        </w:rPr>
        <w:fldChar w:fldCharType="separate"/>
      </w:r>
      <w:r w:rsidR="000A1C1B">
        <w:rPr>
          <w:b w:val="0"/>
          <w:noProof/>
          <w:color w:val="auto"/>
          <w:sz w:val="22"/>
          <w:szCs w:val="22"/>
        </w:rPr>
        <w:t>53</w:t>
      </w:r>
      <w:r w:rsidRPr="00E73086">
        <w:rPr>
          <w:b w:val="0"/>
          <w:color w:val="auto"/>
          <w:sz w:val="22"/>
          <w:szCs w:val="22"/>
        </w:rPr>
        <w:fldChar w:fldCharType="end"/>
      </w:r>
      <w:bookmarkEnd w:id="247"/>
      <w:r w:rsidRPr="00E73086">
        <w:rPr>
          <w:b w:val="0"/>
          <w:color w:val="auto"/>
          <w:sz w:val="22"/>
          <w:szCs w:val="22"/>
        </w:rPr>
        <w:t>: Questionário - Eficiência energética</w:t>
      </w:r>
      <w:bookmarkEnd w:id="248"/>
      <w:bookmarkEnd w:id="249"/>
    </w:p>
    <w:tbl>
      <w:tblPr>
        <w:tblW w:w="9498" w:type="dxa"/>
        <w:tblInd w:w="-147" w:type="dxa"/>
        <w:tblLayout w:type="fixed"/>
        <w:tblCellMar>
          <w:left w:w="284" w:type="dxa"/>
          <w:right w:w="0" w:type="dxa"/>
        </w:tblCellMar>
        <w:tblLook w:val="0000" w:firstRow="0" w:lastRow="0" w:firstColumn="0" w:lastColumn="0" w:noHBand="0" w:noVBand="0"/>
      </w:tblPr>
      <w:tblGrid>
        <w:gridCol w:w="803"/>
        <w:gridCol w:w="757"/>
        <w:gridCol w:w="4913"/>
        <w:gridCol w:w="3025"/>
      </w:tblGrid>
      <w:tr w:rsidR="00AA5E1A" w:rsidRPr="00EA33C0" w14:paraId="70DD7BB0" w14:textId="77777777" w:rsidTr="00F91E25">
        <w:trPr>
          <w:trHeight w:hRule="exact" w:val="751"/>
          <w:tblHeader/>
        </w:trPr>
        <w:tc>
          <w:tcPr>
            <w:tcW w:w="803" w:type="dxa"/>
            <w:vMerge w:val="restart"/>
            <w:tcBorders>
              <w:top w:val="single" w:sz="4" w:space="0" w:color="auto"/>
              <w:left w:val="single" w:sz="4" w:space="0" w:color="000000"/>
              <w:right w:val="single" w:sz="4" w:space="0" w:color="000000"/>
            </w:tcBorders>
            <w:noWrap/>
            <w:textDirection w:val="btLr"/>
            <w:vAlign w:val="center"/>
          </w:tcPr>
          <w:p w14:paraId="5D753F99" w14:textId="77777777" w:rsidR="00AA5E1A" w:rsidRPr="00EA33C0" w:rsidRDefault="00AA5E1A" w:rsidP="00F91E25">
            <w:pPr>
              <w:spacing w:after="0"/>
              <w:jc w:val="center"/>
              <w:rPr>
                <w:rFonts w:cstheme="minorHAnsi"/>
                <w:b/>
                <w:sz w:val="24"/>
                <w:szCs w:val="24"/>
              </w:rPr>
            </w:pPr>
            <w:r>
              <w:rPr>
                <w:rFonts w:cstheme="minorHAnsi"/>
                <w:b/>
                <w:sz w:val="24"/>
                <w:szCs w:val="24"/>
              </w:rPr>
              <w:t>VARIÁVEL</w:t>
            </w:r>
          </w:p>
        </w:tc>
        <w:tc>
          <w:tcPr>
            <w:tcW w:w="757" w:type="dxa"/>
            <w:vMerge w:val="restart"/>
            <w:tcBorders>
              <w:top w:val="single" w:sz="4" w:space="0" w:color="auto"/>
              <w:left w:val="single" w:sz="4" w:space="0" w:color="000000"/>
              <w:right w:val="single" w:sz="4" w:space="0" w:color="000000"/>
            </w:tcBorders>
            <w:noWrap/>
            <w:textDirection w:val="btLr"/>
            <w:vAlign w:val="center"/>
          </w:tcPr>
          <w:p w14:paraId="7615C697" w14:textId="77777777" w:rsidR="00AA5E1A" w:rsidRPr="00EA33C0" w:rsidRDefault="00AA5E1A" w:rsidP="00F91E25">
            <w:pPr>
              <w:spacing w:after="0" w:line="240" w:lineRule="auto"/>
              <w:rPr>
                <w:rFonts w:cstheme="minorHAnsi"/>
                <w:b/>
                <w:bCs/>
                <w:spacing w:val="3"/>
                <w:sz w:val="24"/>
                <w:szCs w:val="24"/>
              </w:rPr>
            </w:pPr>
            <w:r w:rsidRPr="00EA33C0">
              <w:rPr>
                <w:rFonts w:cstheme="minorHAnsi"/>
                <w:b/>
                <w:sz w:val="24"/>
                <w:szCs w:val="24"/>
              </w:rPr>
              <w:t>Nº de ITEM</w:t>
            </w:r>
          </w:p>
        </w:tc>
        <w:tc>
          <w:tcPr>
            <w:tcW w:w="4913" w:type="dxa"/>
            <w:vMerge w:val="restart"/>
            <w:tcBorders>
              <w:top w:val="single" w:sz="4" w:space="0" w:color="auto"/>
              <w:left w:val="single" w:sz="4" w:space="0" w:color="000000"/>
              <w:bottom w:val="single" w:sz="4" w:space="0" w:color="000000"/>
              <w:right w:val="single" w:sz="4" w:space="0" w:color="000000"/>
            </w:tcBorders>
            <w:noWrap/>
            <w:vAlign w:val="center"/>
          </w:tcPr>
          <w:p w14:paraId="3C709248" w14:textId="77777777" w:rsidR="00AA5E1A" w:rsidRPr="00EA33C0" w:rsidRDefault="00AA5E1A" w:rsidP="00F91E25">
            <w:pPr>
              <w:spacing w:after="0"/>
              <w:ind w:firstLine="0"/>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45A89EB6" w14:textId="77777777" w:rsidR="00AA5E1A" w:rsidRPr="00EA33C0" w:rsidRDefault="00AA5E1A" w:rsidP="00F91E25">
            <w:pPr>
              <w:spacing w:after="0"/>
              <w:ind w:firstLine="0"/>
              <w:jc w:val="center"/>
              <w:rPr>
                <w:rFonts w:cstheme="minorHAnsi"/>
                <w:b/>
                <w:sz w:val="24"/>
                <w:szCs w:val="24"/>
              </w:rPr>
            </w:pPr>
            <w:r w:rsidRPr="00EA33C0">
              <w:rPr>
                <w:rFonts w:cstheme="minorHAnsi"/>
                <w:b/>
                <w:sz w:val="24"/>
                <w:szCs w:val="24"/>
              </w:rPr>
              <w:t>RESPOSTAS</w:t>
            </w:r>
          </w:p>
        </w:tc>
      </w:tr>
      <w:tr w:rsidR="00AA5E1A" w:rsidRPr="00EA33C0" w14:paraId="7D2FD0BB" w14:textId="77777777" w:rsidTr="00F91E25">
        <w:trPr>
          <w:cantSplit/>
          <w:trHeight w:hRule="exact" w:val="1556"/>
          <w:tblHeader/>
        </w:trPr>
        <w:tc>
          <w:tcPr>
            <w:tcW w:w="803" w:type="dxa"/>
            <w:vMerge/>
            <w:tcBorders>
              <w:left w:val="single" w:sz="4" w:space="0" w:color="000000"/>
              <w:bottom w:val="single" w:sz="4" w:space="0" w:color="000000"/>
              <w:right w:val="single" w:sz="4" w:space="0" w:color="000000"/>
            </w:tcBorders>
          </w:tcPr>
          <w:p w14:paraId="7BDF0B64"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757" w:type="dxa"/>
            <w:vMerge/>
            <w:tcBorders>
              <w:left w:val="single" w:sz="4" w:space="0" w:color="000000"/>
              <w:bottom w:val="single" w:sz="4" w:space="0" w:color="000000"/>
              <w:right w:val="single" w:sz="4" w:space="0" w:color="000000"/>
            </w:tcBorders>
            <w:vAlign w:val="center"/>
          </w:tcPr>
          <w:p w14:paraId="36C4F04B" w14:textId="77777777" w:rsidR="00AA5E1A" w:rsidRPr="00EA33C0" w:rsidRDefault="00AA5E1A" w:rsidP="00F91E25">
            <w:pPr>
              <w:widowControl w:val="0"/>
              <w:autoSpaceDE w:val="0"/>
              <w:autoSpaceDN w:val="0"/>
              <w:adjustRightInd w:val="0"/>
              <w:spacing w:after="0" w:line="240" w:lineRule="auto"/>
              <w:ind w:left="318" w:right="76" w:hanging="187"/>
              <w:rPr>
                <w:rFonts w:ascii="Times New Roman" w:hAnsi="Times New Roman" w:cs="Times New Roman"/>
                <w:sz w:val="24"/>
                <w:szCs w:val="24"/>
              </w:rPr>
            </w:pPr>
          </w:p>
        </w:tc>
        <w:tc>
          <w:tcPr>
            <w:tcW w:w="4913" w:type="dxa"/>
            <w:vMerge/>
            <w:tcBorders>
              <w:top w:val="single" w:sz="4" w:space="0" w:color="000000"/>
              <w:left w:val="single" w:sz="4" w:space="0" w:color="000000"/>
              <w:bottom w:val="single" w:sz="4" w:space="0" w:color="000000"/>
              <w:right w:val="single" w:sz="4" w:space="0" w:color="000000"/>
            </w:tcBorders>
            <w:vAlign w:val="center"/>
          </w:tcPr>
          <w:p w14:paraId="3C43358D"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796A46EC" w14:textId="77777777" w:rsidR="00AA5E1A" w:rsidRPr="00EA33C0" w:rsidRDefault="00AA5E1A" w:rsidP="00F91E25">
            <w:pPr>
              <w:widowControl w:val="0"/>
              <w:autoSpaceDE w:val="0"/>
              <w:autoSpaceDN w:val="0"/>
              <w:adjustRightInd w:val="0"/>
              <w:spacing w:after="0" w:line="240" w:lineRule="auto"/>
              <w:ind w:left="107" w:right="-20"/>
              <w:jc w:val="center"/>
              <w:rPr>
                <w:rFonts w:ascii="Times New Roman" w:hAnsi="Times New Roman" w:cs="Times New Roman"/>
                <w:sz w:val="24"/>
                <w:szCs w:val="24"/>
              </w:rPr>
            </w:pPr>
          </w:p>
        </w:tc>
      </w:tr>
      <w:tr w:rsidR="00AA5E1A" w:rsidRPr="00EA33C0" w14:paraId="0CFDE3C8" w14:textId="77777777" w:rsidTr="00F91E25">
        <w:trPr>
          <w:cantSplit/>
          <w:trHeight w:hRule="exact" w:val="1134"/>
        </w:trPr>
        <w:tc>
          <w:tcPr>
            <w:tcW w:w="803" w:type="dxa"/>
            <w:vMerge w:val="restart"/>
            <w:tcBorders>
              <w:top w:val="single" w:sz="4" w:space="0" w:color="000000"/>
              <w:left w:val="single" w:sz="4" w:space="0" w:color="000000"/>
              <w:right w:val="single" w:sz="4" w:space="0" w:color="000000"/>
            </w:tcBorders>
            <w:textDirection w:val="btLr"/>
          </w:tcPr>
          <w:p w14:paraId="2E677FA9" w14:textId="77777777" w:rsidR="00AA5E1A" w:rsidRPr="00546D68" w:rsidRDefault="00AA5E1A" w:rsidP="00F91E25">
            <w:pPr>
              <w:spacing w:after="0"/>
              <w:ind w:left="431" w:firstLine="0"/>
              <w:jc w:val="center"/>
              <w:rPr>
                <w:rFonts w:cstheme="minorHAnsi"/>
                <w:sz w:val="24"/>
                <w:szCs w:val="24"/>
              </w:rPr>
            </w:pPr>
            <w:r>
              <w:rPr>
                <w:rFonts w:cstheme="minorHAnsi"/>
                <w:b/>
                <w:sz w:val="24"/>
                <w:szCs w:val="24"/>
              </w:rPr>
              <w:t>E-</w:t>
            </w:r>
            <w:r>
              <w:t xml:space="preserve"> </w:t>
            </w:r>
            <w:r w:rsidRPr="001D0C04">
              <w:rPr>
                <w:rFonts w:cstheme="minorHAnsi"/>
                <w:b/>
                <w:sz w:val="24"/>
                <w:szCs w:val="24"/>
              </w:rPr>
              <w:t>Eficiência energética</w:t>
            </w:r>
          </w:p>
        </w:tc>
        <w:tc>
          <w:tcPr>
            <w:tcW w:w="757" w:type="dxa"/>
            <w:tcBorders>
              <w:top w:val="single" w:sz="4" w:space="0" w:color="000000"/>
              <w:left w:val="single" w:sz="4" w:space="0" w:color="000000"/>
              <w:bottom w:val="single" w:sz="4" w:space="0" w:color="000000"/>
              <w:right w:val="single" w:sz="4" w:space="0" w:color="000000"/>
            </w:tcBorders>
            <w:vAlign w:val="center"/>
          </w:tcPr>
          <w:p w14:paraId="53993542"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E19</w:t>
            </w:r>
          </w:p>
        </w:tc>
        <w:tc>
          <w:tcPr>
            <w:tcW w:w="4913" w:type="dxa"/>
            <w:tcBorders>
              <w:top w:val="single" w:sz="4" w:space="0" w:color="000000"/>
              <w:left w:val="single" w:sz="4" w:space="0" w:color="000000"/>
              <w:bottom w:val="single" w:sz="4" w:space="0" w:color="000000"/>
              <w:right w:val="single" w:sz="4" w:space="0" w:color="000000"/>
            </w:tcBorders>
            <w:vAlign w:val="center"/>
          </w:tcPr>
          <w:p w14:paraId="379D0E07" w14:textId="77777777" w:rsidR="00AA5E1A" w:rsidRPr="00EA33C0" w:rsidRDefault="00AA5E1A" w:rsidP="00F91E25">
            <w:pPr>
              <w:spacing w:after="0"/>
              <w:ind w:firstLine="0"/>
              <w:jc w:val="left"/>
              <w:rPr>
                <w:sz w:val="24"/>
                <w:szCs w:val="24"/>
              </w:rPr>
            </w:pPr>
            <w:r>
              <w:rPr>
                <w:sz w:val="24"/>
                <w:szCs w:val="24"/>
              </w:rPr>
              <w:t xml:space="preserve">São analisadas mensalmente as faturas dos consumos de energia?  </w:t>
            </w:r>
          </w:p>
        </w:tc>
        <w:tc>
          <w:tcPr>
            <w:tcW w:w="3025" w:type="dxa"/>
            <w:tcBorders>
              <w:top w:val="single" w:sz="4" w:space="0" w:color="000000"/>
              <w:left w:val="single" w:sz="4" w:space="0" w:color="000000"/>
              <w:bottom w:val="single" w:sz="4" w:space="0" w:color="000000"/>
              <w:right w:val="single" w:sz="4" w:space="0" w:color="auto"/>
            </w:tcBorders>
            <w:vAlign w:val="center"/>
          </w:tcPr>
          <w:p w14:paraId="1F2FEF59" w14:textId="77777777" w:rsidR="00AA5E1A" w:rsidRPr="00EA33C0" w:rsidRDefault="00AA5E1A" w:rsidP="00F91E25">
            <w:pPr>
              <w:spacing w:after="0"/>
              <w:ind w:firstLine="0"/>
              <w:jc w:val="left"/>
              <w:rPr>
                <w:sz w:val="24"/>
                <w:szCs w:val="24"/>
              </w:rPr>
            </w:pPr>
            <w:r>
              <w:rPr>
                <w:sz w:val="24"/>
                <w:szCs w:val="24"/>
              </w:rPr>
              <w:t xml:space="preserve">Sim; Não; </w:t>
            </w:r>
          </w:p>
        </w:tc>
      </w:tr>
      <w:tr w:rsidR="00AA5E1A" w:rsidRPr="00EA33C0" w14:paraId="46D42B3D" w14:textId="77777777" w:rsidTr="00F91E25">
        <w:trPr>
          <w:trHeight w:hRule="exact" w:val="1209"/>
        </w:trPr>
        <w:tc>
          <w:tcPr>
            <w:tcW w:w="803" w:type="dxa"/>
            <w:vMerge/>
            <w:tcBorders>
              <w:left w:val="single" w:sz="4" w:space="0" w:color="000000"/>
              <w:right w:val="single" w:sz="4" w:space="0" w:color="000000"/>
            </w:tcBorders>
          </w:tcPr>
          <w:p w14:paraId="031816D9"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4E31363B"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E20</w:t>
            </w:r>
          </w:p>
        </w:tc>
        <w:tc>
          <w:tcPr>
            <w:tcW w:w="4913" w:type="dxa"/>
            <w:tcBorders>
              <w:top w:val="single" w:sz="4" w:space="0" w:color="000000"/>
              <w:left w:val="single" w:sz="4" w:space="0" w:color="000000"/>
              <w:bottom w:val="single" w:sz="4" w:space="0" w:color="000000"/>
              <w:right w:val="single" w:sz="4" w:space="0" w:color="000000"/>
            </w:tcBorders>
            <w:vAlign w:val="center"/>
          </w:tcPr>
          <w:p w14:paraId="50FA6681" w14:textId="77777777" w:rsidR="00AA5E1A" w:rsidRPr="00EA33C0" w:rsidRDefault="00AA5E1A" w:rsidP="00F91E25">
            <w:pPr>
              <w:spacing w:after="0"/>
              <w:ind w:firstLine="0"/>
              <w:jc w:val="left"/>
              <w:rPr>
                <w:sz w:val="24"/>
                <w:szCs w:val="24"/>
              </w:rPr>
            </w:pPr>
            <w:r>
              <w:rPr>
                <w:sz w:val="24"/>
                <w:szCs w:val="24"/>
              </w:rPr>
              <w:t>Considera que existem benefícios em acompanhar a evolução dos consumos de energia?</w:t>
            </w:r>
          </w:p>
        </w:tc>
        <w:tc>
          <w:tcPr>
            <w:tcW w:w="3025" w:type="dxa"/>
            <w:tcBorders>
              <w:top w:val="single" w:sz="4" w:space="0" w:color="000000"/>
              <w:left w:val="single" w:sz="4" w:space="0" w:color="000000"/>
              <w:bottom w:val="single" w:sz="4" w:space="0" w:color="000000"/>
              <w:right w:val="single" w:sz="4" w:space="0" w:color="auto"/>
            </w:tcBorders>
            <w:vAlign w:val="center"/>
          </w:tcPr>
          <w:p w14:paraId="313B3104" w14:textId="77777777" w:rsidR="00AA5E1A" w:rsidRPr="00EA33C0" w:rsidRDefault="00AA5E1A" w:rsidP="00F91E25">
            <w:pPr>
              <w:spacing w:after="0" w:line="240" w:lineRule="auto"/>
              <w:ind w:firstLine="0"/>
              <w:jc w:val="left"/>
              <w:rPr>
                <w:sz w:val="24"/>
                <w:szCs w:val="24"/>
              </w:rPr>
            </w:pPr>
            <w:r w:rsidRPr="00060F1F">
              <w:rPr>
                <w:sz w:val="24"/>
                <w:szCs w:val="24"/>
              </w:rPr>
              <w:t>Sim; Não;</w:t>
            </w:r>
          </w:p>
        </w:tc>
      </w:tr>
      <w:tr w:rsidR="00AA5E1A" w:rsidRPr="00EA33C0" w14:paraId="14CD1DE2" w14:textId="77777777" w:rsidTr="00F91E25">
        <w:trPr>
          <w:trHeight w:hRule="exact" w:val="2146"/>
        </w:trPr>
        <w:tc>
          <w:tcPr>
            <w:tcW w:w="803" w:type="dxa"/>
            <w:vMerge/>
            <w:tcBorders>
              <w:left w:val="single" w:sz="4" w:space="0" w:color="000000"/>
              <w:right w:val="single" w:sz="4" w:space="0" w:color="000000"/>
            </w:tcBorders>
          </w:tcPr>
          <w:p w14:paraId="548B9342"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099D2B7D"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E21</w:t>
            </w:r>
          </w:p>
        </w:tc>
        <w:tc>
          <w:tcPr>
            <w:tcW w:w="4913" w:type="dxa"/>
            <w:tcBorders>
              <w:top w:val="single" w:sz="4" w:space="0" w:color="000000"/>
              <w:left w:val="single" w:sz="4" w:space="0" w:color="000000"/>
              <w:bottom w:val="single" w:sz="4" w:space="0" w:color="000000"/>
              <w:right w:val="single" w:sz="4" w:space="0" w:color="000000"/>
            </w:tcBorders>
            <w:vAlign w:val="center"/>
          </w:tcPr>
          <w:p w14:paraId="6D9A0C16" w14:textId="77777777" w:rsidR="00AA5E1A" w:rsidRPr="00EA33C0" w:rsidRDefault="00AA5E1A" w:rsidP="00F91E25">
            <w:pPr>
              <w:spacing w:after="0"/>
              <w:ind w:firstLine="0"/>
              <w:jc w:val="left"/>
              <w:rPr>
                <w:sz w:val="24"/>
                <w:szCs w:val="24"/>
              </w:rPr>
            </w:pPr>
            <w:r>
              <w:rPr>
                <w:sz w:val="24"/>
                <w:szCs w:val="24"/>
              </w:rPr>
              <w:t>Sabe quais são os seus principais equipamentos consumidores de energia?</w:t>
            </w:r>
          </w:p>
        </w:tc>
        <w:tc>
          <w:tcPr>
            <w:tcW w:w="3025" w:type="dxa"/>
            <w:tcBorders>
              <w:top w:val="single" w:sz="4" w:space="0" w:color="000000"/>
              <w:left w:val="single" w:sz="4" w:space="0" w:color="000000"/>
              <w:bottom w:val="single" w:sz="4" w:space="0" w:color="000000"/>
              <w:right w:val="single" w:sz="4" w:space="0" w:color="auto"/>
            </w:tcBorders>
            <w:vAlign w:val="center"/>
          </w:tcPr>
          <w:p w14:paraId="49CE923E" w14:textId="77777777" w:rsidR="00AA5E1A" w:rsidRPr="00EA33C0" w:rsidRDefault="00AA5E1A" w:rsidP="00F91E25">
            <w:pPr>
              <w:spacing w:after="0" w:line="276" w:lineRule="auto"/>
              <w:ind w:firstLine="0"/>
              <w:jc w:val="left"/>
              <w:rPr>
                <w:sz w:val="24"/>
                <w:szCs w:val="24"/>
              </w:rPr>
            </w:pPr>
            <w:r w:rsidRPr="00060F1F">
              <w:rPr>
                <w:sz w:val="24"/>
                <w:szCs w:val="24"/>
              </w:rPr>
              <w:t>Sim; Não;</w:t>
            </w:r>
            <w:r>
              <w:rPr>
                <w:sz w:val="24"/>
                <w:szCs w:val="24"/>
              </w:rPr>
              <w:t xml:space="preserve"> </w:t>
            </w:r>
          </w:p>
        </w:tc>
      </w:tr>
      <w:tr w:rsidR="00AA5E1A" w:rsidRPr="00EA33C0" w14:paraId="35B0ADB0" w14:textId="77777777" w:rsidTr="00F91E25">
        <w:trPr>
          <w:trHeight w:hRule="exact" w:val="1669"/>
        </w:trPr>
        <w:tc>
          <w:tcPr>
            <w:tcW w:w="803" w:type="dxa"/>
            <w:vMerge/>
            <w:tcBorders>
              <w:left w:val="single" w:sz="4" w:space="0" w:color="000000"/>
              <w:right w:val="single" w:sz="4" w:space="0" w:color="000000"/>
            </w:tcBorders>
          </w:tcPr>
          <w:p w14:paraId="1C0013E9"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4A089CF2"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E22</w:t>
            </w:r>
          </w:p>
        </w:tc>
        <w:tc>
          <w:tcPr>
            <w:tcW w:w="4913" w:type="dxa"/>
            <w:tcBorders>
              <w:top w:val="single" w:sz="4" w:space="0" w:color="000000"/>
              <w:left w:val="single" w:sz="4" w:space="0" w:color="000000"/>
              <w:bottom w:val="single" w:sz="4" w:space="0" w:color="000000"/>
              <w:right w:val="single" w:sz="4" w:space="0" w:color="000000"/>
            </w:tcBorders>
            <w:vAlign w:val="center"/>
          </w:tcPr>
          <w:p w14:paraId="4779DECF" w14:textId="77777777" w:rsidR="00AA5E1A" w:rsidRPr="00EA33C0" w:rsidRDefault="00AA5E1A" w:rsidP="00F91E25">
            <w:pPr>
              <w:spacing w:after="0"/>
              <w:ind w:firstLine="0"/>
              <w:jc w:val="left"/>
              <w:rPr>
                <w:sz w:val="24"/>
                <w:szCs w:val="24"/>
              </w:rPr>
            </w:pPr>
            <w:r>
              <w:rPr>
                <w:sz w:val="24"/>
                <w:szCs w:val="24"/>
              </w:rPr>
              <w:t>Tem o cuidado de evitar a simultaneidade de utilização de equipamentos elétricos de maior potência?</w:t>
            </w:r>
          </w:p>
        </w:tc>
        <w:tc>
          <w:tcPr>
            <w:tcW w:w="3025" w:type="dxa"/>
            <w:tcBorders>
              <w:top w:val="single" w:sz="4" w:space="0" w:color="000000"/>
              <w:left w:val="single" w:sz="4" w:space="0" w:color="000000"/>
              <w:bottom w:val="single" w:sz="4" w:space="0" w:color="000000"/>
              <w:right w:val="single" w:sz="4" w:space="0" w:color="auto"/>
            </w:tcBorders>
            <w:vAlign w:val="center"/>
          </w:tcPr>
          <w:p w14:paraId="29657E72" w14:textId="77777777" w:rsidR="00AA5E1A" w:rsidRPr="00EA33C0" w:rsidRDefault="00AA5E1A" w:rsidP="00F91E25">
            <w:pPr>
              <w:widowControl w:val="0"/>
              <w:autoSpaceDE w:val="0"/>
              <w:autoSpaceDN w:val="0"/>
              <w:adjustRightInd w:val="0"/>
              <w:spacing w:after="0"/>
              <w:ind w:left="130" w:right="114" w:firstLine="1"/>
              <w:jc w:val="left"/>
              <w:rPr>
                <w:rFonts w:ascii="Times New Roman" w:hAnsi="Times New Roman" w:cs="Times New Roman"/>
                <w:sz w:val="24"/>
                <w:szCs w:val="24"/>
              </w:rPr>
            </w:pPr>
            <w:r w:rsidRPr="00060F1F">
              <w:rPr>
                <w:sz w:val="24"/>
                <w:szCs w:val="24"/>
              </w:rPr>
              <w:t xml:space="preserve">Sim; Não; </w:t>
            </w:r>
          </w:p>
        </w:tc>
      </w:tr>
      <w:tr w:rsidR="00AA5E1A" w:rsidRPr="00EA33C0" w14:paraId="79E7F87F" w14:textId="77777777" w:rsidTr="00F91E25">
        <w:trPr>
          <w:trHeight w:hRule="exact" w:val="1669"/>
        </w:trPr>
        <w:tc>
          <w:tcPr>
            <w:tcW w:w="803" w:type="dxa"/>
            <w:vMerge/>
            <w:tcBorders>
              <w:left w:val="single" w:sz="4" w:space="0" w:color="000000"/>
              <w:bottom w:val="single" w:sz="4" w:space="0" w:color="auto"/>
              <w:right w:val="single" w:sz="4" w:space="0" w:color="000000"/>
            </w:tcBorders>
          </w:tcPr>
          <w:p w14:paraId="5603FD59"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721B12F3" w14:textId="77777777" w:rsidR="00AA5E1A" w:rsidRDefault="00AA5E1A" w:rsidP="00F91E25">
            <w:pPr>
              <w:spacing w:after="0" w:line="240" w:lineRule="auto"/>
              <w:ind w:firstLine="0"/>
              <w:rPr>
                <w:rFonts w:cstheme="minorHAnsi"/>
                <w:sz w:val="24"/>
                <w:szCs w:val="24"/>
              </w:rPr>
            </w:pPr>
            <w:r>
              <w:rPr>
                <w:rFonts w:cstheme="minorHAnsi"/>
                <w:sz w:val="24"/>
                <w:szCs w:val="24"/>
              </w:rPr>
              <w:t>E23</w:t>
            </w:r>
          </w:p>
        </w:tc>
        <w:tc>
          <w:tcPr>
            <w:tcW w:w="4913" w:type="dxa"/>
            <w:tcBorders>
              <w:top w:val="single" w:sz="4" w:space="0" w:color="000000"/>
              <w:left w:val="single" w:sz="4" w:space="0" w:color="000000"/>
              <w:bottom w:val="single" w:sz="4" w:space="0" w:color="000000"/>
              <w:right w:val="single" w:sz="4" w:space="0" w:color="000000"/>
            </w:tcBorders>
            <w:vAlign w:val="center"/>
          </w:tcPr>
          <w:p w14:paraId="13B2E965" w14:textId="77777777" w:rsidR="00AA5E1A" w:rsidRDefault="00AA5E1A" w:rsidP="00F91E25">
            <w:pPr>
              <w:spacing w:after="0"/>
              <w:ind w:firstLine="0"/>
              <w:jc w:val="left"/>
              <w:rPr>
                <w:sz w:val="24"/>
                <w:szCs w:val="24"/>
              </w:rPr>
            </w:pPr>
            <w:r>
              <w:rPr>
                <w:sz w:val="24"/>
                <w:szCs w:val="24"/>
              </w:rPr>
              <w:t>Planeia o funcionamento dos equipamentos elétricos em função do custo do kWh por período tarifário?</w:t>
            </w:r>
          </w:p>
        </w:tc>
        <w:tc>
          <w:tcPr>
            <w:tcW w:w="3025" w:type="dxa"/>
            <w:tcBorders>
              <w:top w:val="single" w:sz="4" w:space="0" w:color="000000"/>
              <w:left w:val="single" w:sz="4" w:space="0" w:color="000000"/>
              <w:bottom w:val="single" w:sz="4" w:space="0" w:color="000000"/>
              <w:right w:val="single" w:sz="4" w:space="0" w:color="auto"/>
            </w:tcBorders>
            <w:vAlign w:val="center"/>
          </w:tcPr>
          <w:p w14:paraId="51B07792" w14:textId="77777777" w:rsidR="00AA5E1A" w:rsidRDefault="00AA5E1A" w:rsidP="00F91E25">
            <w:pPr>
              <w:widowControl w:val="0"/>
              <w:autoSpaceDE w:val="0"/>
              <w:autoSpaceDN w:val="0"/>
              <w:adjustRightInd w:val="0"/>
              <w:spacing w:after="0"/>
              <w:ind w:left="130" w:right="114" w:firstLine="1"/>
              <w:jc w:val="left"/>
              <w:rPr>
                <w:rFonts w:ascii="Times New Roman" w:hAnsi="Times New Roman" w:cs="Times New Roman"/>
                <w:sz w:val="24"/>
                <w:szCs w:val="24"/>
              </w:rPr>
            </w:pPr>
            <w:r w:rsidRPr="00060F1F">
              <w:rPr>
                <w:sz w:val="24"/>
                <w:szCs w:val="24"/>
              </w:rPr>
              <w:t xml:space="preserve">Sim; Não; </w:t>
            </w:r>
          </w:p>
        </w:tc>
      </w:tr>
    </w:tbl>
    <w:p w14:paraId="533525E2" w14:textId="77777777" w:rsidR="00AA5E1A" w:rsidRDefault="00AA5E1A" w:rsidP="00AA5E1A">
      <w:pPr>
        <w:ind w:firstLine="432"/>
        <w:rPr>
          <w:rFonts w:cstheme="minorHAnsi"/>
          <w:bCs/>
          <w:sz w:val="24"/>
          <w:szCs w:val="24"/>
        </w:rPr>
      </w:pPr>
    </w:p>
    <w:p w14:paraId="38FB31C8" w14:textId="77777777" w:rsidR="00AA5E1A" w:rsidRDefault="00AA5E1A" w:rsidP="00AA5E1A">
      <w:pPr>
        <w:rPr>
          <w:rFonts w:cstheme="minorHAnsi"/>
          <w:bCs/>
          <w:sz w:val="24"/>
          <w:szCs w:val="24"/>
        </w:rPr>
      </w:pPr>
    </w:p>
    <w:p w14:paraId="17B1A7F7" w14:textId="77777777" w:rsidR="00AA5E1A" w:rsidRDefault="00AA5E1A" w:rsidP="00AA5E1A">
      <w:pPr>
        <w:rPr>
          <w:rFonts w:cstheme="minorHAnsi"/>
          <w:bCs/>
          <w:sz w:val="24"/>
          <w:szCs w:val="24"/>
        </w:rPr>
      </w:pPr>
    </w:p>
    <w:p w14:paraId="15856E33" w14:textId="77777777" w:rsidR="00AA5E1A" w:rsidRDefault="00AA5E1A" w:rsidP="00AA5E1A">
      <w:pPr>
        <w:rPr>
          <w:rFonts w:cstheme="minorHAnsi"/>
          <w:bCs/>
          <w:sz w:val="24"/>
          <w:szCs w:val="24"/>
        </w:rPr>
      </w:pPr>
    </w:p>
    <w:p w14:paraId="3AE1483C" w14:textId="77777777" w:rsidR="00AA5E1A" w:rsidRDefault="00AA5E1A" w:rsidP="00AA5E1A">
      <w:pPr>
        <w:rPr>
          <w:rFonts w:cstheme="minorHAnsi"/>
          <w:bCs/>
          <w:sz w:val="24"/>
          <w:szCs w:val="24"/>
        </w:rPr>
      </w:pPr>
    </w:p>
    <w:p w14:paraId="6F9CF7FE" w14:textId="77777777" w:rsidR="00AA5E1A" w:rsidRDefault="00AA5E1A" w:rsidP="00AA5E1A">
      <w:pPr>
        <w:rPr>
          <w:rFonts w:cstheme="minorHAnsi"/>
          <w:bCs/>
          <w:sz w:val="24"/>
          <w:szCs w:val="24"/>
        </w:rPr>
      </w:pPr>
    </w:p>
    <w:tbl>
      <w:tblPr>
        <w:tblW w:w="9498" w:type="dxa"/>
        <w:tblInd w:w="-147" w:type="dxa"/>
        <w:tblLayout w:type="fixed"/>
        <w:tblCellMar>
          <w:left w:w="284" w:type="dxa"/>
          <w:right w:w="0" w:type="dxa"/>
        </w:tblCellMar>
        <w:tblLook w:val="0000" w:firstRow="0" w:lastRow="0" w:firstColumn="0" w:lastColumn="0" w:noHBand="0" w:noVBand="0"/>
      </w:tblPr>
      <w:tblGrid>
        <w:gridCol w:w="803"/>
        <w:gridCol w:w="757"/>
        <w:gridCol w:w="4913"/>
        <w:gridCol w:w="3025"/>
      </w:tblGrid>
      <w:tr w:rsidR="00AA5E1A" w:rsidRPr="00EA33C0" w14:paraId="36C21457" w14:textId="77777777" w:rsidTr="00F91E25">
        <w:trPr>
          <w:trHeight w:hRule="exact" w:val="751"/>
          <w:tblHeader/>
        </w:trPr>
        <w:tc>
          <w:tcPr>
            <w:tcW w:w="803" w:type="dxa"/>
            <w:vMerge w:val="restart"/>
            <w:tcBorders>
              <w:top w:val="single" w:sz="4" w:space="0" w:color="auto"/>
              <w:left w:val="single" w:sz="4" w:space="0" w:color="000000"/>
              <w:right w:val="single" w:sz="4" w:space="0" w:color="000000"/>
            </w:tcBorders>
            <w:noWrap/>
            <w:textDirection w:val="btLr"/>
            <w:vAlign w:val="center"/>
          </w:tcPr>
          <w:p w14:paraId="73E2AF13" w14:textId="77777777" w:rsidR="00AA5E1A" w:rsidRPr="00EA33C0" w:rsidRDefault="00AA5E1A" w:rsidP="00F91E25">
            <w:pPr>
              <w:spacing w:after="0"/>
              <w:jc w:val="center"/>
              <w:rPr>
                <w:rFonts w:cstheme="minorHAnsi"/>
                <w:b/>
                <w:sz w:val="24"/>
                <w:szCs w:val="24"/>
              </w:rPr>
            </w:pPr>
            <w:r>
              <w:rPr>
                <w:rFonts w:cstheme="minorHAnsi"/>
                <w:b/>
                <w:sz w:val="24"/>
                <w:szCs w:val="24"/>
              </w:rPr>
              <w:lastRenderedPageBreak/>
              <w:t>VARIÁVEL</w:t>
            </w:r>
          </w:p>
        </w:tc>
        <w:tc>
          <w:tcPr>
            <w:tcW w:w="757" w:type="dxa"/>
            <w:vMerge w:val="restart"/>
            <w:tcBorders>
              <w:top w:val="single" w:sz="4" w:space="0" w:color="auto"/>
              <w:left w:val="single" w:sz="4" w:space="0" w:color="000000"/>
              <w:right w:val="single" w:sz="4" w:space="0" w:color="000000"/>
            </w:tcBorders>
            <w:noWrap/>
            <w:textDirection w:val="btLr"/>
            <w:vAlign w:val="center"/>
          </w:tcPr>
          <w:p w14:paraId="5A636A01" w14:textId="77777777" w:rsidR="00AA5E1A" w:rsidRPr="00EA33C0" w:rsidRDefault="00AA5E1A" w:rsidP="00F91E25">
            <w:pPr>
              <w:spacing w:after="0" w:line="240" w:lineRule="auto"/>
              <w:rPr>
                <w:rFonts w:cstheme="minorHAnsi"/>
                <w:b/>
                <w:bCs/>
                <w:spacing w:val="3"/>
                <w:sz w:val="24"/>
                <w:szCs w:val="24"/>
              </w:rPr>
            </w:pPr>
            <w:r w:rsidRPr="00EA33C0">
              <w:rPr>
                <w:rFonts w:cstheme="minorHAnsi"/>
                <w:b/>
                <w:sz w:val="24"/>
                <w:szCs w:val="24"/>
              </w:rPr>
              <w:t>Nº de ITEM</w:t>
            </w:r>
          </w:p>
        </w:tc>
        <w:tc>
          <w:tcPr>
            <w:tcW w:w="4913" w:type="dxa"/>
            <w:vMerge w:val="restart"/>
            <w:tcBorders>
              <w:top w:val="single" w:sz="4" w:space="0" w:color="auto"/>
              <w:left w:val="single" w:sz="4" w:space="0" w:color="000000"/>
              <w:bottom w:val="single" w:sz="4" w:space="0" w:color="000000"/>
              <w:right w:val="single" w:sz="4" w:space="0" w:color="000000"/>
            </w:tcBorders>
            <w:noWrap/>
            <w:vAlign w:val="center"/>
          </w:tcPr>
          <w:p w14:paraId="32E69D2D" w14:textId="77777777" w:rsidR="00AA5E1A" w:rsidRPr="00EA33C0" w:rsidRDefault="00AA5E1A" w:rsidP="00F91E25">
            <w:pPr>
              <w:spacing w:after="0"/>
              <w:ind w:firstLine="0"/>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5428A801" w14:textId="77777777" w:rsidR="00AA5E1A" w:rsidRPr="00EA33C0" w:rsidRDefault="00AA5E1A" w:rsidP="00F91E25">
            <w:pPr>
              <w:spacing w:after="0"/>
              <w:ind w:firstLine="0"/>
              <w:jc w:val="center"/>
              <w:rPr>
                <w:rFonts w:cstheme="minorHAnsi"/>
                <w:b/>
                <w:sz w:val="24"/>
                <w:szCs w:val="24"/>
              </w:rPr>
            </w:pPr>
            <w:r w:rsidRPr="00EA33C0">
              <w:rPr>
                <w:rFonts w:cstheme="minorHAnsi"/>
                <w:b/>
                <w:sz w:val="24"/>
                <w:szCs w:val="24"/>
              </w:rPr>
              <w:t>RESPOSTAS</w:t>
            </w:r>
          </w:p>
        </w:tc>
      </w:tr>
      <w:tr w:rsidR="00AA5E1A" w:rsidRPr="00EA33C0" w14:paraId="2517D3BB" w14:textId="77777777" w:rsidTr="00F91E25">
        <w:trPr>
          <w:cantSplit/>
          <w:trHeight w:hRule="exact" w:val="1556"/>
          <w:tblHeader/>
        </w:trPr>
        <w:tc>
          <w:tcPr>
            <w:tcW w:w="803" w:type="dxa"/>
            <w:vMerge/>
            <w:tcBorders>
              <w:left w:val="single" w:sz="4" w:space="0" w:color="000000"/>
              <w:bottom w:val="single" w:sz="4" w:space="0" w:color="000000"/>
              <w:right w:val="single" w:sz="4" w:space="0" w:color="000000"/>
            </w:tcBorders>
          </w:tcPr>
          <w:p w14:paraId="4E932F9C"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757" w:type="dxa"/>
            <w:vMerge/>
            <w:tcBorders>
              <w:left w:val="single" w:sz="4" w:space="0" w:color="000000"/>
              <w:bottom w:val="single" w:sz="4" w:space="0" w:color="000000"/>
              <w:right w:val="single" w:sz="4" w:space="0" w:color="000000"/>
            </w:tcBorders>
            <w:vAlign w:val="center"/>
          </w:tcPr>
          <w:p w14:paraId="7F9663FC" w14:textId="77777777" w:rsidR="00AA5E1A" w:rsidRPr="00EA33C0" w:rsidRDefault="00AA5E1A" w:rsidP="00F91E25">
            <w:pPr>
              <w:widowControl w:val="0"/>
              <w:autoSpaceDE w:val="0"/>
              <w:autoSpaceDN w:val="0"/>
              <w:adjustRightInd w:val="0"/>
              <w:spacing w:after="0" w:line="240" w:lineRule="auto"/>
              <w:ind w:left="318" w:right="76" w:hanging="187"/>
              <w:rPr>
                <w:rFonts w:ascii="Times New Roman" w:hAnsi="Times New Roman" w:cs="Times New Roman"/>
                <w:sz w:val="24"/>
                <w:szCs w:val="24"/>
              </w:rPr>
            </w:pPr>
          </w:p>
        </w:tc>
        <w:tc>
          <w:tcPr>
            <w:tcW w:w="4913" w:type="dxa"/>
            <w:vMerge/>
            <w:tcBorders>
              <w:top w:val="single" w:sz="4" w:space="0" w:color="000000"/>
              <w:left w:val="single" w:sz="4" w:space="0" w:color="000000"/>
              <w:bottom w:val="single" w:sz="4" w:space="0" w:color="000000"/>
              <w:right w:val="single" w:sz="4" w:space="0" w:color="000000"/>
            </w:tcBorders>
            <w:vAlign w:val="center"/>
          </w:tcPr>
          <w:p w14:paraId="4786C577"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18523715" w14:textId="77777777" w:rsidR="00AA5E1A" w:rsidRPr="00EA33C0" w:rsidRDefault="00AA5E1A" w:rsidP="00F91E25">
            <w:pPr>
              <w:widowControl w:val="0"/>
              <w:autoSpaceDE w:val="0"/>
              <w:autoSpaceDN w:val="0"/>
              <w:adjustRightInd w:val="0"/>
              <w:spacing w:after="0" w:line="240" w:lineRule="auto"/>
              <w:ind w:left="107" w:right="-20"/>
              <w:jc w:val="center"/>
              <w:rPr>
                <w:rFonts w:ascii="Times New Roman" w:hAnsi="Times New Roman" w:cs="Times New Roman"/>
                <w:sz w:val="24"/>
                <w:szCs w:val="24"/>
              </w:rPr>
            </w:pPr>
          </w:p>
        </w:tc>
      </w:tr>
      <w:tr w:rsidR="00AA5E1A" w:rsidRPr="00EA33C0" w14:paraId="4F89D778" w14:textId="77777777" w:rsidTr="00F91E25">
        <w:trPr>
          <w:cantSplit/>
          <w:trHeight w:hRule="exact" w:val="1618"/>
        </w:trPr>
        <w:tc>
          <w:tcPr>
            <w:tcW w:w="803" w:type="dxa"/>
            <w:vMerge w:val="restart"/>
            <w:tcBorders>
              <w:top w:val="single" w:sz="4" w:space="0" w:color="000000"/>
              <w:left w:val="single" w:sz="4" w:space="0" w:color="000000"/>
              <w:right w:val="single" w:sz="4" w:space="0" w:color="000000"/>
            </w:tcBorders>
            <w:textDirection w:val="btLr"/>
          </w:tcPr>
          <w:p w14:paraId="1E228221" w14:textId="77777777" w:rsidR="00AA5E1A" w:rsidRPr="00546D68" w:rsidRDefault="00AA5E1A" w:rsidP="00F91E25">
            <w:pPr>
              <w:spacing w:after="0"/>
              <w:ind w:left="431" w:firstLine="0"/>
              <w:jc w:val="center"/>
              <w:rPr>
                <w:rFonts w:cstheme="minorHAnsi"/>
                <w:sz w:val="24"/>
                <w:szCs w:val="24"/>
              </w:rPr>
            </w:pPr>
            <w:r>
              <w:rPr>
                <w:rFonts w:cstheme="minorHAnsi"/>
                <w:b/>
                <w:sz w:val="24"/>
                <w:szCs w:val="24"/>
              </w:rPr>
              <w:t xml:space="preserve">E- </w:t>
            </w:r>
            <w:r w:rsidRPr="001D0C04">
              <w:rPr>
                <w:rFonts w:cstheme="minorHAnsi"/>
                <w:b/>
                <w:sz w:val="24"/>
                <w:szCs w:val="24"/>
              </w:rPr>
              <w:t>Eficiência energética</w:t>
            </w:r>
          </w:p>
        </w:tc>
        <w:tc>
          <w:tcPr>
            <w:tcW w:w="757" w:type="dxa"/>
            <w:tcBorders>
              <w:top w:val="single" w:sz="4" w:space="0" w:color="000000"/>
              <w:left w:val="single" w:sz="4" w:space="0" w:color="000000"/>
              <w:bottom w:val="single" w:sz="4" w:space="0" w:color="000000"/>
              <w:right w:val="single" w:sz="4" w:space="0" w:color="000000"/>
            </w:tcBorders>
            <w:vAlign w:val="center"/>
          </w:tcPr>
          <w:p w14:paraId="2CE6F39F"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E24</w:t>
            </w:r>
          </w:p>
        </w:tc>
        <w:tc>
          <w:tcPr>
            <w:tcW w:w="4913" w:type="dxa"/>
            <w:tcBorders>
              <w:top w:val="single" w:sz="4" w:space="0" w:color="000000"/>
              <w:left w:val="single" w:sz="4" w:space="0" w:color="000000"/>
              <w:bottom w:val="single" w:sz="4" w:space="0" w:color="000000"/>
              <w:right w:val="single" w:sz="4" w:space="0" w:color="000000"/>
            </w:tcBorders>
            <w:vAlign w:val="center"/>
          </w:tcPr>
          <w:p w14:paraId="331CE71D" w14:textId="77777777" w:rsidR="00AA5E1A" w:rsidRPr="00EA33C0" w:rsidRDefault="00AA5E1A" w:rsidP="00F91E25">
            <w:pPr>
              <w:spacing w:after="0"/>
              <w:ind w:firstLine="0"/>
              <w:jc w:val="left"/>
              <w:rPr>
                <w:sz w:val="24"/>
                <w:szCs w:val="24"/>
              </w:rPr>
            </w:pPr>
            <w:r>
              <w:rPr>
                <w:sz w:val="24"/>
                <w:szCs w:val="24"/>
              </w:rPr>
              <w:t>Preocupo-me com os consumos de energia em casa</w:t>
            </w:r>
          </w:p>
        </w:tc>
        <w:tc>
          <w:tcPr>
            <w:tcW w:w="3025" w:type="dxa"/>
            <w:tcBorders>
              <w:top w:val="single" w:sz="4" w:space="0" w:color="000000"/>
              <w:left w:val="single" w:sz="4" w:space="0" w:color="000000"/>
              <w:bottom w:val="single" w:sz="4" w:space="0" w:color="000000"/>
              <w:right w:val="single" w:sz="4" w:space="0" w:color="auto"/>
            </w:tcBorders>
            <w:vAlign w:val="center"/>
          </w:tcPr>
          <w:p w14:paraId="76DB20E5" w14:textId="77777777" w:rsidR="00AA5E1A" w:rsidRPr="00EA33C0"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31670540" w14:textId="77777777" w:rsidTr="00F91E25">
        <w:trPr>
          <w:trHeight w:hRule="exact" w:val="1571"/>
        </w:trPr>
        <w:tc>
          <w:tcPr>
            <w:tcW w:w="803" w:type="dxa"/>
            <w:vMerge/>
            <w:tcBorders>
              <w:left w:val="single" w:sz="4" w:space="0" w:color="000000"/>
              <w:right w:val="single" w:sz="4" w:space="0" w:color="000000"/>
            </w:tcBorders>
          </w:tcPr>
          <w:p w14:paraId="761BEE2F"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288D67E1" w14:textId="77777777" w:rsidR="00AA5E1A" w:rsidRPr="00EA33C0" w:rsidRDefault="00AA5E1A" w:rsidP="00F91E25">
            <w:pPr>
              <w:spacing w:after="0" w:line="240" w:lineRule="auto"/>
              <w:ind w:firstLine="0"/>
              <w:rPr>
                <w:rFonts w:cstheme="minorHAnsi"/>
                <w:sz w:val="24"/>
                <w:szCs w:val="24"/>
              </w:rPr>
            </w:pPr>
            <w:r>
              <w:rPr>
                <w:rFonts w:cstheme="minorHAnsi"/>
                <w:sz w:val="24"/>
                <w:szCs w:val="24"/>
              </w:rPr>
              <w:t>E25</w:t>
            </w:r>
          </w:p>
        </w:tc>
        <w:tc>
          <w:tcPr>
            <w:tcW w:w="4913" w:type="dxa"/>
            <w:tcBorders>
              <w:top w:val="single" w:sz="4" w:space="0" w:color="000000"/>
              <w:left w:val="single" w:sz="4" w:space="0" w:color="000000"/>
              <w:bottom w:val="single" w:sz="4" w:space="0" w:color="000000"/>
              <w:right w:val="single" w:sz="4" w:space="0" w:color="000000"/>
            </w:tcBorders>
            <w:vAlign w:val="center"/>
          </w:tcPr>
          <w:p w14:paraId="53D6DE4E" w14:textId="77777777" w:rsidR="00AA5E1A" w:rsidRPr="00EA33C0" w:rsidRDefault="00AA5E1A" w:rsidP="00F91E25">
            <w:pPr>
              <w:spacing w:after="0"/>
              <w:ind w:firstLine="0"/>
              <w:jc w:val="left"/>
              <w:rPr>
                <w:sz w:val="24"/>
                <w:szCs w:val="24"/>
              </w:rPr>
            </w:pPr>
            <w:r>
              <w:rPr>
                <w:sz w:val="24"/>
                <w:szCs w:val="24"/>
              </w:rPr>
              <w:t>Sei como ser eficiente no consumo de energia em casa.</w:t>
            </w:r>
          </w:p>
        </w:tc>
        <w:tc>
          <w:tcPr>
            <w:tcW w:w="3025" w:type="dxa"/>
            <w:tcBorders>
              <w:top w:val="single" w:sz="4" w:space="0" w:color="000000"/>
              <w:left w:val="single" w:sz="4" w:space="0" w:color="000000"/>
              <w:bottom w:val="single" w:sz="4" w:space="0" w:color="000000"/>
              <w:right w:val="single" w:sz="4" w:space="0" w:color="auto"/>
            </w:tcBorders>
            <w:vAlign w:val="center"/>
          </w:tcPr>
          <w:p w14:paraId="751B3FAF" w14:textId="77777777" w:rsidR="00AA5E1A" w:rsidRPr="00EA33C0"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226883FC" w14:textId="77777777" w:rsidTr="00F91E25">
        <w:trPr>
          <w:trHeight w:hRule="exact" w:val="1571"/>
        </w:trPr>
        <w:tc>
          <w:tcPr>
            <w:tcW w:w="803" w:type="dxa"/>
            <w:vMerge/>
            <w:tcBorders>
              <w:left w:val="single" w:sz="4" w:space="0" w:color="000000"/>
              <w:right w:val="single" w:sz="4" w:space="0" w:color="000000"/>
            </w:tcBorders>
          </w:tcPr>
          <w:p w14:paraId="584138A6"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59270E52" w14:textId="77777777" w:rsidR="00AA5E1A" w:rsidRDefault="00AA5E1A" w:rsidP="00F91E25">
            <w:pPr>
              <w:spacing w:after="0" w:line="240" w:lineRule="auto"/>
              <w:ind w:firstLine="0"/>
              <w:rPr>
                <w:rFonts w:cstheme="minorHAnsi"/>
                <w:sz w:val="24"/>
                <w:szCs w:val="24"/>
              </w:rPr>
            </w:pPr>
            <w:r>
              <w:rPr>
                <w:rFonts w:cstheme="minorHAnsi"/>
                <w:sz w:val="24"/>
                <w:szCs w:val="24"/>
              </w:rPr>
              <w:t>E26</w:t>
            </w:r>
          </w:p>
        </w:tc>
        <w:tc>
          <w:tcPr>
            <w:tcW w:w="4913" w:type="dxa"/>
            <w:tcBorders>
              <w:top w:val="single" w:sz="4" w:space="0" w:color="000000"/>
              <w:left w:val="single" w:sz="4" w:space="0" w:color="000000"/>
              <w:bottom w:val="single" w:sz="4" w:space="0" w:color="000000"/>
              <w:right w:val="single" w:sz="4" w:space="0" w:color="000000"/>
            </w:tcBorders>
            <w:vAlign w:val="center"/>
          </w:tcPr>
          <w:p w14:paraId="4A5D4DB5" w14:textId="77777777" w:rsidR="00AA5E1A" w:rsidRDefault="00AA5E1A" w:rsidP="00F91E25">
            <w:pPr>
              <w:spacing w:after="0"/>
              <w:ind w:firstLine="0"/>
              <w:jc w:val="left"/>
              <w:rPr>
                <w:sz w:val="24"/>
                <w:szCs w:val="24"/>
              </w:rPr>
            </w:pPr>
            <w:r>
              <w:rPr>
                <w:sz w:val="24"/>
                <w:szCs w:val="24"/>
              </w:rPr>
              <w:t>Sei que o meu consumo de energia tem impacto no ambiente.</w:t>
            </w:r>
          </w:p>
        </w:tc>
        <w:tc>
          <w:tcPr>
            <w:tcW w:w="3025" w:type="dxa"/>
            <w:tcBorders>
              <w:top w:val="single" w:sz="4" w:space="0" w:color="000000"/>
              <w:left w:val="single" w:sz="4" w:space="0" w:color="000000"/>
              <w:bottom w:val="single" w:sz="4" w:space="0" w:color="000000"/>
              <w:right w:val="single" w:sz="4" w:space="0" w:color="auto"/>
            </w:tcBorders>
            <w:vAlign w:val="center"/>
          </w:tcPr>
          <w:p w14:paraId="787B047F"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6CE87585" w14:textId="77777777" w:rsidTr="00F91E25">
        <w:trPr>
          <w:trHeight w:hRule="exact" w:val="1571"/>
        </w:trPr>
        <w:tc>
          <w:tcPr>
            <w:tcW w:w="803" w:type="dxa"/>
            <w:vMerge/>
            <w:tcBorders>
              <w:left w:val="single" w:sz="4" w:space="0" w:color="000000"/>
              <w:right w:val="single" w:sz="4" w:space="0" w:color="000000"/>
            </w:tcBorders>
          </w:tcPr>
          <w:p w14:paraId="1E9C1A2A"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65A478E6" w14:textId="77777777" w:rsidR="00AA5E1A" w:rsidRDefault="00AA5E1A" w:rsidP="00F91E25">
            <w:pPr>
              <w:spacing w:after="0" w:line="240" w:lineRule="auto"/>
              <w:ind w:firstLine="0"/>
              <w:rPr>
                <w:rFonts w:cstheme="minorHAnsi"/>
                <w:sz w:val="24"/>
                <w:szCs w:val="24"/>
              </w:rPr>
            </w:pPr>
            <w:r>
              <w:rPr>
                <w:rFonts w:cstheme="minorHAnsi"/>
                <w:sz w:val="24"/>
                <w:szCs w:val="24"/>
              </w:rPr>
              <w:t>E27</w:t>
            </w:r>
          </w:p>
        </w:tc>
        <w:tc>
          <w:tcPr>
            <w:tcW w:w="4913" w:type="dxa"/>
            <w:tcBorders>
              <w:top w:val="single" w:sz="4" w:space="0" w:color="000000"/>
              <w:left w:val="single" w:sz="4" w:space="0" w:color="000000"/>
              <w:bottom w:val="single" w:sz="4" w:space="0" w:color="000000"/>
              <w:right w:val="single" w:sz="4" w:space="0" w:color="000000"/>
            </w:tcBorders>
            <w:vAlign w:val="center"/>
          </w:tcPr>
          <w:p w14:paraId="71BEFFDF" w14:textId="77777777" w:rsidR="00AA5E1A" w:rsidRDefault="00AA5E1A" w:rsidP="00F91E25">
            <w:pPr>
              <w:spacing w:after="0"/>
              <w:ind w:firstLine="0"/>
              <w:jc w:val="left"/>
              <w:rPr>
                <w:sz w:val="24"/>
                <w:szCs w:val="24"/>
              </w:rPr>
            </w:pPr>
            <w:r>
              <w:rPr>
                <w:sz w:val="24"/>
                <w:szCs w:val="24"/>
              </w:rPr>
              <w:t>Gostava de receber mais informação sobre como ser mais eficiente a consumir energia.</w:t>
            </w:r>
          </w:p>
        </w:tc>
        <w:tc>
          <w:tcPr>
            <w:tcW w:w="3025" w:type="dxa"/>
            <w:tcBorders>
              <w:top w:val="single" w:sz="4" w:space="0" w:color="000000"/>
              <w:left w:val="single" w:sz="4" w:space="0" w:color="000000"/>
              <w:bottom w:val="single" w:sz="4" w:space="0" w:color="000000"/>
              <w:right w:val="single" w:sz="4" w:space="0" w:color="auto"/>
            </w:tcBorders>
            <w:vAlign w:val="center"/>
          </w:tcPr>
          <w:p w14:paraId="476AF291"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05E348D8" w14:textId="77777777" w:rsidTr="00F91E25">
        <w:trPr>
          <w:trHeight w:hRule="exact" w:val="1571"/>
        </w:trPr>
        <w:tc>
          <w:tcPr>
            <w:tcW w:w="803" w:type="dxa"/>
            <w:vMerge/>
            <w:tcBorders>
              <w:left w:val="single" w:sz="4" w:space="0" w:color="000000"/>
              <w:right w:val="single" w:sz="4" w:space="0" w:color="000000"/>
            </w:tcBorders>
          </w:tcPr>
          <w:p w14:paraId="2CF16F25"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4541B3C9" w14:textId="77777777" w:rsidR="00AA5E1A" w:rsidRDefault="00AA5E1A" w:rsidP="00F91E25">
            <w:pPr>
              <w:spacing w:after="0" w:line="240" w:lineRule="auto"/>
              <w:ind w:firstLine="0"/>
              <w:rPr>
                <w:rFonts w:cstheme="minorHAnsi"/>
                <w:sz w:val="24"/>
                <w:szCs w:val="24"/>
              </w:rPr>
            </w:pPr>
            <w:r>
              <w:rPr>
                <w:rFonts w:cstheme="minorHAnsi"/>
                <w:sz w:val="24"/>
                <w:szCs w:val="24"/>
              </w:rPr>
              <w:t>E28</w:t>
            </w:r>
          </w:p>
        </w:tc>
        <w:tc>
          <w:tcPr>
            <w:tcW w:w="4913" w:type="dxa"/>
            <w:tcBorders>
              <w:top w:val="single" w:sz="4" w:space="0" w:color="000000"/>
              <w:left w:val="single" w:sz="4" w:space="0" w:color="000000"/>
              <w:bottom w:val="single" w:sz="4" w:space="0" w:color="000000"/>
              <w:right w:val="single" w:sz="4" w:space="0" w:color="000000"/>
            </w:tcBorders>
            <w:vAlign w:val="center"/>
          </w:tcPr>
          <w:p w14:paraId="049AFB97" w14:textId="77777777" w:rsidR="00AA5E1A" w:rsidRDefault="00AA5E1A" w:rsidP="00F91E25">
            <w:pPr>
              <w:spacing w:after="0"/>
              <w:ind w:firstLine="0"/>
              <w:jc w:val="left"/>
              <w:rPr>
                <w:sz w:val="24"/>
                <w:szCs w:val="24"/>
              </w:rPr>
            </w:pPr>
            <w:r>
              <w:rPr>
                <w:sz w:val="24"/>
                <w:szCs w:val="24"/>
              </w:rPr>
              <w:t>Controlo o consumo de energia em minha casa.</w:t>
            </w:r>
          </w:p>
        </w:tc>
        <w:tc>
          <w:tcPr>
            <w:tcW w:w="3025" w:type="dxa"/>
            <w:tcBorders>
              <w:top w:val="single" w:sz="4" w:space="0" w:color="000000"/>
              <w:left w:val="single" w:sz="4" w:space="0" w:color="000000"/>
              <w:bottom w:val="single" w:sz="4" w:space="0" w:color="000000"/>
              <w:right w:val="single" w:sz="4" w:space="0" w:color="auto"/>
            </w:tcBorders>
            <w:vAlign w:val="center"/>
          </w:tcPr>
          <w:p w14:paraId="48B293F7"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5FAB619E" w14:textId="77777777" w:rsidTr="00F91E25">
        <w:trPr>
          <w:trHeight w:hRule="exact" w:val="1391"/>
        </w:trPr>
        <w:tc>
          <w:tcPr>
            <w:tcW w:w="803" w:type="dxa"/>
            <w:vMerge/>
            <w:tcBorders>
              <w:left w:val="single" w:sz="4" w:space="0" w:color="000000"/>
              <w:bottom w:val="single" w:sz="4" w:space="0" w:color="auto"/>
              <w:right w:val="single" w:sz="4" w:space="0" w:color="000000"/>
            </w:tcBorders>
          </w:tcPr>
          <w:p w14:paraId="7B6E3F56" w14:textId="77777777" w:rsidR="00AA5E1A" w:rsidRPr="00EA33C0" w:rsidRDefault="00AA5E1A" w:rsidP="00F91E25">
            <w:pPr>
              <w:spacing w:after="0"/>
              <w:jc w:val="center"/>
              <w:rPr>
                <w:rFonts w:cstheme="minorHAnsi"/>
                <w:sz w:val="24"/>
                <w:szCs w:val="24"/>
              </w:rPr>
            </w:pPr>
          </w:p>
        </w:tc>
        <w:tc>
          <w:tcPr>
            <w:tcW w:w="757" w:type="dxa"/>
            <w:tcBorders>
              <w:top w:val="single" w:sz="4" w:space="0" w:color="000000"/>
              <w:left w:val="single" w:sz="4" w:space="0" w:color="000000"/>
              <w:bottom w:val="single" w:sz="4" w:space="0" w:color="000000"/>
              <w:right w:val="single" w:sz="4" w:space="0" w:color="000000"/>
            </w:tcBorders>
            <w:vAlign w:val="center"/>
          </w:tcPr>
          <w:p w14:paraId="4F80C146" w14:textId="77777777" w:rsidR="00AA5E1A" w:rsidRDefault="00AA5E1A" w:rsidP="00F91E25">
            <w:pPr>
              <w:spacing w:after="0" w:line="240" w:lineRule="auto"/>
              <w:ind w:firstLine="0"/>
              <w:rPr>
                <w:rFonts w:cstheme="minorHAnsi"/>
                <w:sz w:val="24"/>
                <w:szCs w:val="24"/>
              </w:rPr>
            </w:pPr>
            <w:r>
              <w:rPr>
                <w:rFonts w:cstheme="minorHAnsi"/>
                <w:color w:val="526DB0" w:themeColor="accent3"/>
                <w:sz w:val="24"/>
                <w:szCs w:val="24"/>
              </w:rPr>
              <w:t xml:space="preserve"> </w:t>
            </w:r>
            <w:r>
              <w:rPr>
                <w:rFonts w:cstheme="minorHAnsi"/>
                <w:sz w:val="24"/>
                <w:szCs w:val="24"/>
              </w:rPr>
              <w:t>E29</w:t>
            </w:r>
          </w:p>
        </w:tc>
        <w:tc>
          <w:tcPr>
            <w:tcW w:w="4913" w:type="dxa"/>
            <w:tcBorders>
              <w:top w:val="single" w:sz="4" w:space="0" w:color="000000"/>
              <w:left w:val="single" w:sz="4" w:space="0" w:color="000000"/>
              <w:bottom w:val="single" w:sz="4" w:space="0" w:color="000000"/>
              <w:right w:val="single" w:sz="4" w:space="0" w:color="000000"/>
            </w:tcBorders>
            <w:vAlign w:val="center"/>
          </w:tcPr>
          <w:p w14:paraId="19837E29" w14:textId="77777777" w:rsidR="00AA5E1A" w:rsidRDefault="00AA5E1A" w:rsidP="00F91E25">
            <w:pPr>
              <w:spacing w:after="0"/>
              <w:ind w:firstLine="0"/>
              <w:jc w:val="left"/>
              <w:rPr>
                <w:sz w:val="24"/>
                <w:szCs w:val="24"/>
              </w:rPr>
            </w:pPr>
            <w:r>
              <w:rPr>
                <w:sz w:val="24"/>
                <w:szCs w:val="24"/>
              </w:rPr>
              <w:t>A poupança de energia em minha casa não é uma responsabilidade minha.</w:t>
            </w:r>
          </w:p>
        </w:tc>
        <w:tc>
          <w:tcPr>
            <w:tcW w:w="3025" w:type="dxa"/>
            <w:tcBorders>
              <w:top w:val="single" w:sz="4" w:space="0" w:color="000000"/>
              <w:left w:val="single" w:sz="4" w:space="0" w:color="000000"/>
              <w:bottom w:val="single" w:sz="4" w:space="0" w:color="000000"/>
              <w:right w:val="single" w:sz="4" w:space="0" w:color="auto"/>
            </w:tcBorders>
            <w:vAlign w:val="center"/>
          </w:tcPr>
          <w:p w14:paraId="648BBBAA"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bl>
    <w:p w14:paraId="4CCCC3B6" w14:textId="77777777" w:rsidR="00AA5E1A" w:rsidRDefault="00AA5E1A" w:rsidP="00AA5E1A">
      <w:pPr>
        <w:rPr>
          <w:rFonts w:cstheme="minorHAnsi"/>
          <w:bCs/>
          <w:sz w:val="24"/>
          <w:szCs w:val="24"/>
        </w:rPr>
      </w:pPr>
    </w:p>
    <w:tbl>
      <w:tblPr>
        <w:tblW w:w="9498" w:type="dxa"/>
        <w:tblInd w:w="-147" w:type="dxa"/>
        <w:tblCellMar>
          <w:left w:w="284" w:type="dxa"/>
          <w:right w:w="113" w:type="dxa"/>
        </w:tblCellMar>
        <w:tblLook w:val="0000" w:firstRow="0" w:lastRow="0" w:firstColumn="0" w:lastColumn="0" w:noHBand="0" w:noVBand="0"/>
      </w:tblPr>
      <w:tblGrid>
        <w:gridCol w:w="829"/>
        <w:gridCol w:w="851"/>
        <w:gridCol w:w="4913"/>
        <w:gridCol w:w="3025"/>
      </w:tblGrid>
      <w:tr w:rsidR="00AA5E1A" w:rsidRPr="00EA33C0" w14:paraId="3AB49922" w14:textId="77777777" w:rsidTr="00F91E25">
        <w:trPr>
          <w:trHeight w:hRule="exact" w:val="751"/>
          <w:tblHeader/>
        </w:trPr>
        <w:tc>
          <w:tcPr>
            <w:tcW w:w="709" w:type="dxa"/>
            <w:vMerge w:val="restart"/>
            <w:tcBorders>
              <w:top w:val="single" w:sz="4" w:space="0" w:color="auto"/>
              <w:left w:val="single" w:sz="4" w:space="0" w:color="000000"/>
              <w:right w:val="single" w:sz="4" w:space="0" w:color="000000"/>
            </w:tcBorders>
            <w:noWrap/>
            <w:textDirection w:val="btLr"/>
            <w:vAlign w:val="center"/>
          </w:tcPr>
          <w:p w14:paraId="667D0ABC" w14:textId="77777777" w:rsidR="00AA5E1A" w:rsidRPr="00EA33C0" w:rsidRDefault="00AA5E1A" w:rsidP="00F91E25">
            <w:pPr>
              <w:spacing w:after="0"/>
              <w:jc w:val="center"/>
              <w:rPr>
                <w:rFonts w:cstheme="minorHAnsi"/>
                <w:b/>
                <w:sz w:val="24"/>
                <w:szCs w:val="24"/>
              </w:rPr>
            </w:pPr>
            <w:r>
              <w:rPr>
                <w:rFonts w:cstheme="minorHAnsi"/>
                <w:b/>
                <w:sz w:val="24"/>
                <w:szCs w:val="24"/>
              </w:rPr>
              <w:lastRenderedPageBreak/>
              <w:t>VARIÁVEL</w:t>
            </w:r>
          </w:p>
        </w:tc>
        <w:tc>
          <w:tcPr>
            <w:tcW w:w="851" w:type="dxa"/>
            <w:vMerge w:val="restart"/>
            <w:tcBorders>
              <w:top w:val="single" w:sz="4" w:space="0" w:color="auto"/>
              <w:left w:val="single" w:sz="4" w:space="0" w:color="000000"/>
              <w:right w:val="single" w:sz="4" w:space="0" w:color="000000"/>
            </w:tcBorders>
            <w:noWrap/>
            <w:textDirection w:val="btLr"/>
            <w:vAlign w:val="center"/>
          </w:tcPr>
          <w:p w14:paraId="6611C488" w14:textId="77777777" w:rsidR="00AA5E1A" w:rsidRPr="00EA33C0" w:rsidRDefault="00AA5E1A" w:rsidP="00F91E25">
            <w:pPr>
              <w:spacing w:after="0" w:line="240" w:lineRule="auto"/>
              <w:jc w:val="center"/>
              <w:rPr>
                <w:rFonts w:cstheme="minorHAnsi"/>
                <w:b/>
                <w:bCs/>
                <w:spacing w:val="3"/>
                <w:sz w:val="24"/>
                <w:szCs w:val="24"/>
              </w:rPr>
            </w:pPr>
            <w:r w:rsidRPr="00EA33C0">
              <w:rPr>
                <w:rFonts w:cstheme="minorHAnsi"/>
                <w:b/>
                <w:sz w:val="24"/>
                <w:szCs w:val="24"/>
              </w:rPr>
              <w:t>Nº de ITEM</w:t>
            </w:r>
          </w:p>
        </w:tc>
        <w:tc>
          <w:tcPr>
            <w:tcW w:w="4913" w:type="dxa"/>
            <w:vMerge w:val="restart"/>
            <w:tcBorders>
              <w:top w:val="single" w:sz="4" w:space="0" w:color="auto"/>
              <w:left w:val="single" w:sz="4" w:space="0" w:color="000000"/>
              <w:bottom w:val="single" w:sz="4" w:space="0" w:color="000000"/>
              <w:right w:val="single" w:sz="4" w:space="0" w:color="000000"/>
            </w:tcBorders>
            <w:noWrap/>
            <w:vAlign w:val="center"/>
          </w:tcPr>
          <w:p w14:paraId="52AD875F" w14:textId="77777777" w:rsidR="00AA5E1A" w:rsidRPr="00EA33C0" w:rsidRDefault="00AA5E1A" w:rsidP="00F91E25">
            <w:pPr>
              <w:spacing w:after="0"/>
              <w:ind w:firstLine="0"/>
              <w:jc w:val="center"/>
              <w:rPr>
                <w:rFonts w:cstheme="minorHAnsi"/>
                <w:b/>
                <w:sz w:val="24"/>
                <w:szCs w:val="24"/>
              </w:rPr>
            </w:pPr>
            <w:r>
              <w:rPr>
                <w:rFonts w:cstheme="minorHAnsi"/>
                <w:b/>
                <w:sz w:val="24"/>
                <w:szCs w:val="24"/>
              </w:rPr>
              <w:t>ITENS DE VARIÁVEL</w:t>
            </w:r>
          </w:p>
        </w:tc>
        <w:tc>
          <w:tcPr>
            <w:tcW w:w="3025" w:type="dxa"/>
            <w:vMerge w:val="restart"/>
            <w:tcBorders>
              <w:top w:val="single" w:sz="4" w:space="0" w:color="auto"/>
              <w:left w:val="single" w:sz="4" w:space="0" w:color="000000"/>
              <w:bottom w:val="single" w:sz="4" w:space="0" w:color="000000"/>
              <w:right w:val="single" w:sz="4" w:space="0" w:color="auto"/>
            </w:tcBorders>
            <w:noWrap/>
            <w:vAlign w:val="center"/>
          </w:tcPr>
          <w:p w14:paraId="662F2BEA" w14:textId="77777777" w:rsidR="00AA5E1A" w:rsidRPr="00EA33C0" w:rsidRDefault="00AA5E1A" w:rsidP="00F91E25">
            <w:pPr>
              <w:spacing w:after="0"/>
              <w:ind w:firstLine="0"/>
              <w:jc w:val="center"/>
              <w:rPr>
                <w:rFonts w:cstheme="minorHAnsi"/>
                <w:b/>
                <w:sz w:val="24"/>
                <w:szCs w:val="24"/>
              </w:rPr>
            </w:pPr>
            <w:r w:rsidRPr="00EA33C0">
              <w:rPr>
                <w:rFonts w:cstheme="minorHAnsi"/>
                <w:b/>
                <w:sz w:val="24"/>
                <w:szCs w:val="24"/>
              </w:rPr>
              <w:t>RESPOSTAS</w:t>
            </w:r>
          </w:p>
        </w:tc>
      </w:tr>
      <w:tr w:rsidR="00AA5E1A" w:rsidRPr="00EA33C0" w14:paraId="47B63FE3" w14:textId="77777777" w:rsidTr="00F91E25">
        <w:trPr>
          <w:cantSplit/>
          <w:trHeight w:hRule="exact" w:val="1556"/>
          <w:tblHeader/>
        </w:trPr>
        <w:tc>
          <w:tcPr>
            <w:tcW w:w="709" w:type="dxa"/>
            <w:vMerge/>
            <w:tcBorders>
              <w:left w:val="single" w:sz="4" w:space="0" w:color="000000"/>
              <w:bottom w:val="single" w:sz="4" w:space="0" w:color="000000"/>
              <w:right w:val="single" w:sz="4" w:space="0" w:color="000000"/>
            </w:tcBorders>
          </w:tcPr>
          <w:p w14:paraId="3D63811F"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851" w:type="dxa"/>
            <w:vMerge/>
            <w:tcBorders>
              <w:left w:val="single" w:sz="4" w:space="0" w:color="000000"/>
              <w:bottom w:val="single" w:sz="4" w:space="0" w:color="000000"/>
              <w:right w:val="single" w:sz="4" w:space="0" w:color="000000"/>
            </w:tcBorders>
            <w:vAlign w:val="center"/>
          </w:tcPr>
          <w:p w14:paraId="2D5D5EF3" w14:textId="77777777" w:rsidR="00AA5E1A" w:rsidRPr="00EA33C0" w:rsidRDefault="00AA5E1A" w:rsidP="00F91E25">
            <w:pPr>
              <w:widowControl w:val="0"/>
              <w:autoSpaceDE w:val="0"/>
              <w:autoSpaceDN w:val="0"/>
              <w:adjustRightInd w:val="0"/>
              <w:spacing w:after="0" w:line="240" w:lineRule="auto"/>
              <w:ind w:left="318" w:right="76" w:hanging="187"/>
              <w:jc w:val="center"/>
              <w:rPr>
                <w:rFonts w:ascii="Times New Roman" w:hAnsi="Times New Roman" w:cs="Times New Roman"/>
                <w:sz w:val="24"/>
                <w:szCs w:val="24"/>
              </w:rPr>
            </w:pPr>
          </w:p>
        </w:tc>
        <w:tc>
          <w:tcPr>
            <w:tcW w:w="4913" w:type="dxa"/>
            <w:vMerge/>
            <w:tcBorders>
              <w:top w:val="single" w:sz="4" w:space="0" w:color="000000"/>
              <w:left w:val="single" w:sz="4" w:space="0" w:color="000000"/>
              <w:bottom w:val="single" w:sz="4" w:space="0" w:color="000000"/>
              <w:right w:val="single" w:sz="4" w:space="0" w:color="000000"/>
            </w:tcBorders>
            <w:vAlign w:val="center"/>
          </w:tcPr>
          <w:p w14:paraId="72105E33" w14:textId="77777777" w:rsidR="00AA5E1A" w:rsidRPr="00EA33C0" w:rsidRDefault="00AA5E1A" w:rsidP="00F91E25">
            <w:pPr>
              <w:widowControl w:val="0"/>
              <w:autoSpaceDE w:val="0"/>
              <w:autoSpaceDN w:val="0"/>
              <w:adjustRightInd w:val="0"/>
              <w:spacing w:after="0" w:line="359" w:lineRule="auto"/>
              <w:ind w:left="318" w:right="76" w:hanging="187"/>
              <w:rPr>
                <w:rFonts w:ascii="Times New Roman" w:hAnsi="Times New Roman" w:cs="Times New Roman"/>
                <w:sz w:val="24"/>
                <w:szCs w:val="24"/>
              </w:rPr>
            </w:pPr>
          </w:p>
        </w:tc>
        <w:tc>
          <w:tcPr>
            <w:tcW w:w="3025" w:type="dxa"/>
            <w:vMerge/>
            <w:tcBorders>
              <w:top w:val="single" w:sz="4" w:space="0" w:color="000000"/>
              <w:left w:val="single" w:sz="4" w:space="0" w:color="000000"/>
              <w:bottom w:val="single" w:sz="4" w:space="0" w:color="000000"/>
              <w:right w:val="single" w:sz="4" w:space="0" w:color="auto"/>
            </w:tcBorders>
            <w:vAlign w:val="center"/>
          </w:tcPr>
          <w:p w14:paraId="78FAC721" w14:textId="77777777" w:rsidR="00AA5E1A" w:rsidRPr="00EA33C0" w:rsidRDefault="00AA5E1A" w:rsidP="00F91E25">
            <w:pPr>
              <w:widowControl w:val="0"/>
              <w:autoSpaceDE w:val="0"/>
              <w:autoSpaceDN w:val="0"/>
              <w:adjustRightInd w:val="0"/>
              <w:spacing w:after="0" w:line="240" w:lineRule="auto"/>
              <w:ind w:left="107" w:right="-20"/>
              <w:jc w:val="center"/>
              <w:rPr>
                <w:rFonts w:ascii="Times New Roman" w:hAnsi="Times New Roman" w:cs="Times New Roman"/>
                <w:sz w:val="24"/>
                <w:szCs w:val="24"/>
              </w:rPr>
            </w:pPr>
          </w:p>
        </w:tc>
      </w:tr>
      <w:tr w:rsidR="00AA5E1A" w:rsidRPr="00EA33C0" w14:paraId="387195E3" w14:textId="77777777" w:rsidTr="00F91E25">
        <w:trPr>
          <w:cantSplit/>
          <w:trHeight w:hRule="exact" w:val="1666"/>
        </w:trPr>
        <w:tc>
          <w:tcPr>
            <w:tcW w:w="709" w:type="dxa"/>
            <w:vMerge w:val="restart"/>
            <w:tcBorders>
              <w:top w:val="single" w:sz="4" w:space="0" w:color="000000"/>
              <w:left w:val="single" w:sz="4" w:space="0" w:color="000000"/>
              <w:right w:val="single" w:sz="4" w:space="0" w:color="000000"/>
            </w:tcBorders>
            <w:textDirection w:val="btLr"/>
          </w:tcPr>
          <w:p w14:paraId="35BDCDE5" w14:textId="77777777" w:rsidR="00AA5E1A" w:rsidRPr="00054CAC" w:rsidRDefault="00AA5E1A" w:rsidP="00F91E25">
            <w:pPr>
              <w:spacing w:after="0"/>
              <w:jc w:val="center"/>
              <w:rPr>
                <w:rFonts w:cstheme="minorHAnsi"/>
                <w:sz w:val="24"/>
                <w:szCs w:val="24"/>
              </w:rPr>
            </w:pPr>
            <w:r>
              <w:rPr>
                <w:rFonts w:cstheme="minorHAnsi"/>
                <w:b/>
                <w:sz w:val="24"/>
                <w:szCs w:val="24"/>
              </w:rPr>
              <w:t>E</w:t>
            </w:r>
            <w:r w:rsidRPr="00054CAC">
              <w:rPr>
                <w:rFonts w:cstheme="minorHAnsi"/>
                <w:b/>
                <w:sz w:val="24"/>
                <w:szCs w:val="24"/>
              </w:rPr>
              <w:t>-</w:t>
            </w:r>
            <w:r>
              <w:rPr>
                <w:rFonts w:cstheme="minorHAnsi"/>
                <w:b/>
                <w:sz w:val="24"/>
                <w:szCs w:val="24"/>
              </w:rPr>
              <w:t xml:space="preserve"> </w:t>
            </w:r>
            <w:r w:rsidRPr="00054CAC">
              <w:rPr>
                <w:rFonts w:cstheme="minorHAnsi"/>
                <w:b/>
                <w:sz w:val="24"/>
                <w:szCs w:val="24"/>
              </w:rPr>
              <w:t>Eficiencia_energ</w:t>
            </w:r>
            <w:r>
              <w:rPr>
                <w:rFonts w:cstheme="minorHAnsi"/>
                <w:b/>
                <w:sz w:val="24"/>
                <w:szCs w:val="24"/>
              </w:rPr>
              <w:t>ética</w:t>
            </w:r>
          </w:p>
        </w:tc>
        <w:tc>
          <w:tcPr>
            <w:tcW w:w="851" w:type="dxa"/>
            <w:tcBorders>
              <w:top w:val="single" w:sz="4" w:space="0" w:color="000000"/>
              <w:left w:val="single" w:sz="4" w:space="0" w:color="000000"/>
              <w:bottom w:val="single" w:sz="4" w:space="0" w:color="000000"/>
              <w:right w:val="single" w:sz="4" w:space="0" w:color="000000"/>
            </w:tcBorders>
            <w:vAlign w:val="center"/>
          </w:tcPr>
          <w:p w14:paraId="4D908948" w14:textId="77777777" w:rsidR="00AA5E1A" w:rsidRPr="00EA33C0" w:rsidRDefault="00AA5E1A" w:rsidP="00F91E25">
            <w:pPr>
              <w:spacing w:after="0" w:line="240" w:lineRule="auto"/>
              <w:ind w:firstLine="0"/>
              <w:jc w:val="center"/>
              <w:rPr>
                <w:rFonts w:cstheme="minorHAnsi"/>
                <w:sz w:val="24"/>
                <w:szCs w:val="24"/>
              </w:rPr>
            </w:pPr>
            <w:r>
              <w:rPr>
                <w:rFonts w:cstheme="minorHAnsi"/>
                <w:sz w:val="24"/>
                <w:szCs w:val="24"/>
              </w:rPr>
              <w:t>E30</w:t>
            </w:r>
          </w:p>
        </w:tc>
        <w:tc>
          <w:tcPr>
            <w:tcW w:w="4913" w:type="dxa"/>
            <w:tcBorders>
              <w:top w:val="single" w:sz="4" w:space="0" w:color="000000"/>
              <w:left w:val="single" w:sz="4" w:space="0" w:color="000000"/>
              <w:bottom w:val="single" w:sz="4" w:space="0" w:color="000000"/>
              <w:right w:val="single" w:sz="4" w:space="0" w:color="000000"/>
            </w:tcBorders>
            <w:vAlign w:val="center"/>
          </w:tcPr>
          <w:p w14:paraId="3CEF66BF" w14:textId="77777777" w:rsidR="00AA5E1A" w:rsidRDefault="00AA5E1A" w:rsidP="00F91E25">
            <w:pPr>
              <w:spacing w:after="0"/>
              <w:ind w:firstLine="0"/>
              <w:jc w:val="left"/>
              <w:rPr>
                <w:sz w:val="24"/>
                <w:szCs w:val="24"/>
              </w:rPr>
            </w:pPr>
            <w:r>
              <w:rPr>
                <w:sz w:val="24"/>
                <w:szCs w:val="24"/>
              </w:rPr>
              <w:t xml:space="preserve">Na aquisição de um eletrodoméstico novo dá mais importância a que fator? </w:t>
            </w:r>
          </w:p>
          <w:p w14:paraId="47459430" w14:textId="77777777" w:rsidR="00AA5E1A" w:rsidRDefault="00AA5E1A" w:rsidP="00F91E25">
            <w:pPr>
              <w:ind w:firstLine="0"/>
              <w:rPr>
                <w:sz w:val="24"/>
                <w:szCs w:val="24"/>
              </w:rPr>
            </w:pPr>
            <w:r>
              <w:rPr>
                <w:sz w:val="24"/>
                <w:szCs w:val="24"/>
              </w:rPr>
              <w:t>(por favor, para cada fator, utilize uma escala de 1 a 5, sendo 1 o fator de maior importância)</w:t>
            </w:r>
          </w:p>
          <w:p w14:paraId="5352D75E" w14:textId="77777777" w:rsidR="00AA5E1A" w:rsidRPr="00EA33C0" w:rsidRDefault="00AA5E1A" w:rsidP="00F91E25">
            <w:pPr>
              <w:spacing w:after="0"/>
              <w:ind w:firstLine="0"/>
              <w:jc w:val="left"/>
              <w:rPr>
                <w:sz w:val="24"/>
                <w:szCs w:val="24"/>
              </w:rPr>
            </w:pPr>
          </w:p>
        </w:tc>
        <w:tc>
          <w:tcPr>
            <w:tcW w:w="3025" w:type="dxa"/>
            <w:tcBorders>
              <w:top w:val="single" w:sz="4" w:space="0" w:color="000000"/>
              <w:left w:val="single" w:sz="4" w:space="0" w:color="000000"/>
              <w:bottom w:val="single" w:sz="4" w:space="0" w:color="000000"/>
              <w:right w:val="single" w:sz="4" w:space="0" w:color="auto"/>
            </w:tcBorders>
            <w:vAlign w:val="center"/>
          </w:tcPr>
          <w:p w14:paraId="2C1D1A80" w14:textId="77777777" w:rsidR="00AA5E1A" w:rsidRDefault="00AA5E1A" w:rsidP="00F91E25">
            <w:pPr>
              <w:spacing w:line="276" w:lineRule="auto"/>
              <w:ind w:firstLine="0"/>
              <w:jc w:val="left"/>
              <w:rPr>
                <w:sz w:val="24"/>
                <w:szCs w:val="24"/>
              </w:rPr>
            </w:pPr>
            <w:r>
              <w:rPr>
                <w:sz w:val="24"/>
                <w:szCs w:val="24"/>
              </w:rPr>
              <w:t>Classe energética; Preço; Estética; Marca; Potência, Sugestão de alguém credível.</w:t>
            </w:r>
          </w:p>
          <w:p w14:paraId="738E62CF" w14:textId="77777777" w:rsidR="00AA5E1A" w:rsidRPr="00EA33C0" w:rsidRDefault="00AA5E1A" w:rsidP="00F91E25">
            <w:pPr>
              <w:spacing w:line="276" w:lineRule="auto"/>
              <w:ind w:firstLine="0"/>
              <w:jc w:val="left"/>
              <w:rPr>
                <w:sz w:val="24"/>
                <w:szCs w:val="24"/>
              </w:rPr>
            </w:pPr>
          </w:p>
        </w:tc>
      </w:tr>
      <w:tr w:rsidR="00AA5E1A" w:rsidRPr="00EA33C0" w14:paraId="18CAE70C" w14:textId="77777777" w:rsidTr="00F91E25">
        <w:trPr>
          <w:cantSplit/>
          <w:trHeight w:hRule="exact" w:val="1666"/>
        </w:trPr>
        <w:tc>
          <w:tcPr>
            <w:tcW w:w="709" w:type="dxa"/>
            <w:vMerge/>
            <w:tcBorders>
              <w:top w:val="single" w:sz="4" w:space="0" w:color="000000"/>
              <w:left w:val="single" w:sz="4" w:space="0" w:color="000000"/>
              <w:right w:val="single" w:sz="4" w:space="0" w:color="000000"/>
            </w:tcBorders>
            <w:textDirection w:val="btLr"/>
          </w:tcPr>
          <w:p w14:paraId="788FF483" w14:textId="77777777" w:rsidR="00AA5E1A" w:rsidRDefault="00AA5E1A" w:rsidP="00F91E25">
            <w:pPr>
              <w:spacing w:after="0"/>
              <w:jc w:val="center"/>
              <w:rPr>
                <w:rFonts w:cstheme="minorHAnsi"/>
                <w:b/>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5A437A1" w14:textId="77777777" w:rsidR="00AA5E1A" w:rsidRDefault="00AA5E1A" w:rsidP="00F91E25">
            <w:pPr>
              <w:spacing w:after="0" w:line="240" w:lineRule="auto"/>
              <w:ind w:firstLine="0"/>
              <w:jc w:val="center"/>
              <w:rPr>
                <w:rFonts w:cstheme="minorHAnsi"/>
                <w:sz w:val="24"/>
                <w:szCs w:val="24"/>
              </w:rPr>
            </w:pPr>
            <w:r>
              <w:rPr>
                <w:rFonts w:cstheme="minorHAnsi"/>
                <w:sz w:val="24"/>
                <w:szCs w:val="24"/>
              </w:rPr>
              <w:t>E31</w:t>
            </w:r>
          </w:p>
        </w:tc>
        <w:tc>
          <w:tcPr>
            <w:tcW w:w="4913" w:type="dxa"/>
            <w:tcBorders>
              <w:top w:val="single" w:sz="4" w:space="0" w:color="000000"/>
              <w:left w:val="single" w:sz="4" w:space="0" w:color="000000"/>
              <w:bottom w:val="single" w:sz="4" w:space="0" w:color="000000"/>
              <w:right w:val="single" w:sz="4" w:space="0" w:color="000000"/>
            </w:tcBorders>
            <w:vAlign w:val="center"/>
          </w:tcPr>
          <w:p w14:paraId="47F70703" w14:textId="77777777" w:rsidR="00AA5E1A" w:rsidRDefault="00AA5E1A" w:rsidP="00F91E25">
            <w:pPr>
              <w:spacing w:after="0"/>
              <w:ind w:firstLine="0"/>
              <w:jc w:val="left"/>
              <w:rPr>
                <w:sz w:val="24"/>
                <w:szCs w:val="24"/>
              </w:rPr>
            </w:pPr>
            <w:r>
              <w:rPr>
                <w:sz w:val="24"/>
                <w:szCs w:val="24"/>
              </w:rPr>
              <w:t xml:space="preserve">Na aquisição duma lâmpada dá mais importância a que fator? </w:t>
            </w:r>
          </w:p>
          <w:p w14:paraId="6AD4CAAA" w14:textId="77777777" w:rsidR="00AA5E1A" w:rsidRDefault="00AA5E1A" w:rsidP="00F91E25">
            <w:pPr>
              <w:ind w:firstLine="0"/>
              <w:rPr>
                <w:sz w:val="24"/>
                <w:szCs w:val="24"/>
              </w:rPr>
            </w:pPr>
            <w:r>
              <w:rPr>
                <w:sz w:val="24"/>
                <w:szCs w:val="24"/>
              </w:rPr>
              <w:t>(por favor, para cada fator, utilize uma escala de 1 a 5, sendo 1 o fator de maior importância)</w:t>
            </w:r>
          </w:p>
          <w:p w14:paraId="006FCE07" w14:textId="77777777" w:rsidR="00AA5E1A" w:rsidRDefault="00AA5E1A" w:rsidP="00F91E25">
            <w:pPr>
              <w:spacing w:after="0"/>
              <w:ind w:firstLine="0"/>
              <w:jc w:val="left"/>
              <w:rPr>
                <w:sz w:val="24"/>
                <w:szCs w:val="24"/>
              </w:rPr>
            </w:pPr>
          </w:p>
        </w:tc>
        <w:tc>
          <w:tcPr>
            <w:tcW w:w="3025" w:type="dxa"/>
            <w:tcBorders>
              <w:top w:val="single" w:sz="4" w:space="0" w:color="000000"/>
              <w:left w:val="single" w:sz="4" w:space="0" w:color="000000"/>
              <w:bottom w:val="single" w:sz="4" w:space="0" w:color="000000"/>
              <w:right w:val="single" w:sz="4" w:space="0" w:color="auto"/>
            </w:tcBorders>
            <w:vAlign w:val="center"/>
          </w:tcPr>
          <w:p w14:paraId="5C3F962B" w14:textId="77777777" w:rsidR="00AA5E1A" w:rsidRDefault="00AA5E1A" w:rsidP="00F91E25">
            <w:pPr>
              <w:spacing w:line="276" w:lineRule="auto"/>
              <w:ind w:firstLine="0"/>
              <w:jc w:val="left"/>
              <w:rPr>
                <w:sz w:val="24"/>
                <w:szCs w:val="24"/>
              </w:rPr>
            </w:pPr>
            <w:r>
              <w:rPr>
                <w:sz w:val="24"/>
                <w:szCs w:val="24"/>
              </w:rPr>
              <w:t>Classe energética; Preço; Estética; Marca; Potência, Sugestão de alguém credível.</w:t>
            </w:r>
          </w:p>
          <w:p w14:paraId="0E70CF3C" w14:textId="77777777" w:rsidR="00AA5E1A" w:rsidRDefault="00AA5E1A" w:rsidP="00F91E25">
            <w:pPr>
              <w:spacing w:line="276" w:lineRule="auto"/>
              <w:ind w:firstLine="0"/>
              <w:jc w:val="left"/>
              <w:rPr>
                <w:sz w:val="24"/>
                <w:szCs w:val="24"/>
              </w:rPr>
            </w:pPr>
          </w:p>
        </w:tc>
      </w:tr>
      <w:tr w:rsidR="00AA5E1A" w:rsidRPr="00EA33C0" w14:paraId="1B79F8CD" w14:textId="77777777" w:rsidTr="00F91E25">
        <w:trPr>
          <w:cantSplit/>
          <w:trHeight w:hRule="exact" w:val="1445"/>
        </w:trPr>
        <w:tc>
          <w:tcPr>
            <w:tcW w:w="709" w:type="dxa"/>
            <w:vMerge/>
            <w:tcBorders>
              <w:top w:val="single" w:sz="4" w:space="0" w:color="000000"/>
              <w:left w:val="single" w:sz="4" w:space="0" w:color="000000"/>
              <w:right w:val="single" w:sz="4" w:space="0" w:color="000000"/>
            </w:tcBorders>
            <w:textDirection w:val="btLr"/>
          </w:tcPr>
          <w:p w14:paraId="3B0E7E51" w14:textId="77777777" w:rsidR="00AA5E1A" w:rsidRDefault="00AA5E1A" w:rsidP="00F91E25">
            <w:pPr>
              <w:spacing w:after="0"/>
              <w:jc w:val="center"/>
              <w:rPr>
                <w:rFonts w:cstheme="minorHAnsi"/>
                <w:b/>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10C3CA" w14:textId="77777777" w:rsidR="00AA5E1A" w:rsidRDefault="00AA5E1A" w:rsidP="00F91E25">
            <w:pPr>
              <w:spacing w:after="0" w:line="240" w:lineRule="auto"/>
              <w:ind w:firstLine="0"/>
              <w:jc w:val="center"/>
              <w:rPr>
                <w:rFonts w:cstheme="minorHAnsi"/>
                <w:sz w:val="24"/>
                <w:szCs w:val="24"/>
              </w:rPr>
            </w:pPr>
            <w:r>
              <w:rPr>
                <w:rFonts w:cstheme="minorHAnsi"/>
                <w:sz w:val="24"/>
                <w:szCs w:val="24"/>
              </w:rPr>
              <w:t>E32</w:t>
            </w:r>
          </w:p>
        </w:tc>
        <w:tc>
          <w:tcPr>
            <w:tcW w:w="4913" w:type="dxa"/>
            <w:tcBorders>
              <w:top w:val="single" w:sz="4" w:space="0" w:color="000000"/>
              <w:left w:val="single" w:sz="4" w:space="0" w:color="000000"/>
              <w:bottom w:val="single" w:sz="4" w:space="0" w:color="000000"/>
              <w:right w:val="single" w:sz="4" w:space="0" w:color="000000"/>
            </w:tcBorders>
            <w:vAlign w:val="center"/>
          </w:tcPr>
          <w:p w14:paraId="3C33F878" w14:textId="77777777" w:rsidR="00AA5E1A" w:rsidRDefault="00AA5E1A" w:rsidP="00F91E25">
            <w:pPr>
              <w:spacing w:after="0"/>
              <w:ind w:firstLine="0"/>
              <w:jc w:val="left"/>
              <w:rPr>
                <w:sz w:val="24"/>
                <w:szCs w:val="24"/>
              </w:rPr>
            </w:pPr>
            <w:r>
              <w:rPr>
                <w:sz w:val="24"/>
                <w:szCs w:val="24"/>
              </w:rPr>
              <w:t>Conhece o Certificado Energético e da Qualidade de Ar Interior para edifícios?</w:t>
            </w:r>
          </w:p>
        </w:tc>
        <w:tc>
          <w:tcPr>
            <w:tcW w:w="3025" w:type="dxa"/>
            <w:tcBorders>
              <w:top w:val="single" w:sz="4" w:space="0" w:color="000000"/>
              <w:left w:val="single" w:sz="4" w:space="0" w:color="000000"/>
              <w:bottom w:val="single" w:sz="4" w:space="0" w:color="000000"/>
              <w:right w:val="single" w:sz="4" w:space="0" w:color="auto"/>
            </w:tcBorders>
            <w:vAlign w:val="center"/>
          </w:tcPr>
          <w:p w14:paraId="30CFF680" w14:textId="77777777" w:rsidR="00AA5E1A" w:rsidRDefault="00AA5E1A" w:rsidP="00F91E25">
            <w:pPr>
              <w:spacing w:line="276" w:lineRule="auto"/>
              <w:ind w:firstLine="0"/>
              <w:jc w:val="left"/>
              <w:rPr>
                <w:sz w:val="24"/>
                <w:szCs w:val="24"/>
              </w:rPr>
            </w:pPr>
            <w:r>
              <w:rPr>
                <w:sz w:val="24"/>
                <w:szCs w:val="24"/>
              </w:rPr>
              <w:t>Não conhece; Conhece pouco; Conhece; Conhece muito bem.</w:t>
            </w:r>
          </w:p>
          <w:p w14:paraId="35305D59" w14:textId="77777777" w:rsidR="00AA5E1A" w:rsidRDefault="00AA5E1A" w:rsidP="00F91E25">
            <w:pPr>
              <w:spacing w:line="276" w:lineRule="auto"/>
              <w:ind w:firstLine="0"/>
              <w:jc w:val="left"/>
              <w:rPr>
                <w:sz w:val="24"/>
                <w:szCs w:val="24"/>
              </w:rPr>
            </w:pPr>
          </w:p>
        </w:tc>
      </w:tr>
      <w:tr w:rsidR="00AA5E1A" w:rsidRPr="00EA33C0" w14:paraId="6987D166" w14:textId="77777777" w:rsidTr="00F91E25">
        <w:trPr>
          <w:trHeight w:hRule="exact" w:val="1571"/>
        </w:trPr>
        <w:tc>
          <w:tcPr>
            <w:tcW w:w="709" w:type="dxa"/>
            <w:vMerge/>
            <w:tcBorders>
              <w:left w:val="single" w:sz="4" w:space="0" w:color="000000"/>
              <w:right w:val="single" w:sz="4" w:space="0" w:color="000000"/>
            </w:tcBorders>
          </w:tcPr>
          <w:p w14:paraId="314A7F4E" w14:textId="77777777" w:rsidR="00AA5E1A" w:rsidRPr="00EA33C0" w:rsidRDefault="00AA5E1A" w:rsidP="00F91E25">
            <w:pPr>
              <w:spacing w:after="0"/>
              <w:jc w:val="center"/>
              <w:rPr>
                <w:rFonts w:cstheme="minorHAnsi"/>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029AF8" w14:textId="77777777" w:rsidR="00AA5E1A" w:rsidRPr="00EA33C0" w:rsidRDefault="00AA5E1A" w:rsidP="00F91E25">
            <w:pPr>
              <w:spacing w:after="0" w:line="240" w:lineRule="auto"/>
              <w:ind w:firstLine="0"/>
              <w:jc w:val="center"/>
              <w:rPr>
                <w:rFonts w:cstheme="minorHAnsi"/>
                <w:sz w:val="24"/>
                <w:szCs w:val="24"/>
              </w:rPr>
            </w:pPr>
            <w:r>
              <w:rPr>
                <w:rFonts w:cstheme="minorHAnsi"/>
                <w:sz w:val="24"/>
                <w:szCs w:val="24"/>
              </w:rPr>
              <w:t>E33</w:t>
            </w:r>
          </w:p>
        </w:tc>
        <w:tc>
          <w:tcPr>
            <w:tcW w:w="4913" w:type="dxa"/>
            <w:tcBorders>
              <w:top w:val="single" w:sz="4" w:space="0" w:color="000000"/>
              <w:left w:val="single" w:sz="4" w:space="0" w:color="000000"/>
              <w:bottom w:val="single" w:sz="4" w:space="0" w:color="000000"/>
              <w:right w:val="single" w:sz="4" w:space="0" w:color="000000"/>
            </w:tcBorders>
            <w:vAlign w:val="center"/>
          </w:tcPr>
          <w:p w14:paraId="08FFE873" w14:textId="77777777" w:rsidR="00AA5E1A" w:rsidRDefault="00AA5E1A" w:rsidP="00F91E25">
            <w:pPr>
              <w:spacing w:after="0"/>
              <w:ind w:firstLine="0"/>
              <w:jc w:val="left"/>
              <w:rPr>
                <w:sz w:val="24"/>
                <w:szCs w:val="24"/>
              </w:rPr>
            </w:pPr>
            <w:r>
              <w:rPr>
                <w:sz w:val="24"/>
                <w:szCs w:val="24"/>
              </w:rPr>
              <w:t xml:space="preserve">Existe falta de informação sobre como poupar energia.   </w:t>
            </w:r>
          </w:p>
          <w:p w14:paraId="5C853AC6" w14:textId="77777777" w:rsidR="00AA5E1A" w:rsidRPr="00EA33C0" w:rsidRDefault="00AA5E1A" w:rsidP="00F91E25">
            <w:pPr>
              <w:spacing w:after="0"/>
              <w:ind w:firstLine="0"/>
              <w:jc w:val="left"/>
              <w:rPr>
                <w:sz w:val="24"/>
                <w:szCs w:val="24"/>
              </w:rPr>
            </w:pPr>
          </w:p>
        </w:tc>
        <w:tc>
          <w:tcPr>
            <w:tcW w:w="3025" w:type="dxa"/>
            <w:tcBorders>
              <w:top w:val="single" w:sz="4" w:space="0" w:color="000000"/>
              <w:left w:val="single" w:sz="4" w:space="0" w:color="000000"/>
              <w:bottom w:val="single" w:sz="4" w:space="0" w:color="000000"/>
              <w:right w:val="single" w:sz="4" w:space="0" w:color="auto"/>
            </w:tcBorders>
            <w:vAlign w:val="center"/>
          </w:tcPr>
          <w:p w14:paraId="7E2CA434"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p w14:paraId="11A45CC6" w14:textId="77777777" w:rsidR="00AA5E1A" w:rsidRPr="00EA33C0" w:rsidRDefault="00AA5E1A" w:rsidP="00F91E25">
            <w:pPr>
              <w:spacing w:line="276" w:lineRule="auto"/>
              <w:ind w:firstLine="0"/>
              <w:jc w:val="left"/>
              <w:rPr>
                <w:sz w:val="24"/>
                <w:szCs w:val="24"/>
              </w:rPr>
            </w:pPr>
          </w:p>
        </w:tc>
      </w:tr>
      <w:tr w:rsidR="00AA5E1A" w:rsidRPr="00EA33C0" w14:paraId="12188CCE" w14:textId="77777777" w:rsidTr="00F91E25">
        <w:trPr>
          <w:trHeight w:hRule="exact" w:val="1571"/>
        </w:trPr>
        <w:tc>
          <w:tcPr>
            <w:tcW w:w="709" w:type="dxa"/>
            <w:vMerge/>
            <w:tcBorders>
              <w:left w:val="single" w:sz="4" w:space="0" w:color="000000"/>
              <w:right w:val="single" w:sz="4" w:space="0" w:color="000000"/>
            </w:tcBorders>
          </w:tcPr>
          <w:p w14:paraId="1A791C1C" w14:textId="77777777" w:rsidR="00AA5E1A" w:rsidRPr="00EA33C0" w:rsidRDefault="00AA5E1A" w:rsidP="00F91E25">
            <w:pPr>
              <w:spacing w:after="0"/>
              <w:jc w:val="center"/>
              <w:rPr>
                <w:rFonts w:cstheme="minorHAnsi"/>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3820C9" w14:textId="77777777" w:rsidR="00AA5E1A" w:rsidRDefault="00AA5E1A" w:rsidP="00F91E25">
            <w:pPr>
              <w:spacing w:after="0" w:line="240" w:lineRule="auto"/>
              <w:ind w:firstLine="0"/>
              <w:jc w:val="center"/>
              <w:rPr>
                <w:rFonts w:cstheme="minorHAnsi"/>
                <w:sz w:val="24"/>
                <w:szCs w:val="24"/>
              </w:rPr>
            </w:pPr>
            <w:r>
              <w:rPr>
                <w:rFonts w:cstheme="minorHAnsi"/>
                <w:sz w:val="24"/>
                <w:szCs w:val="24"/>
              </w:rPr>
              <w:t>E34</w:t>
            </w:r>
          </w:p>
        </w:tc>
        <w:tc>
          <w:tcPr>
            <w:tcW w:w="4913" w:type="dxa"/>
            <w:tcBorders>
              <w:top w:val="single" w:sz="4" w:space="0" w:color="000000"/>
              <w:left w:val="single" w:sz="4" w:space="0" w:color="000000"/>
              <w:bottom w:val="single" w:sz="4" w:space="0" w:color="000000"/>
              <w:right w:val="single" w:sz="4" w:space="0" w:color="000000"/>
            </w:tcBorders>
            <w:vAlign w:val="center"/>
          </w:tcPr>
          <w:p w14:paraId="0B4E84DB" w14:textId="77777777" w:rsidR="00AA5E1A" w:rsidRDefault="00AA5E1A" w:rsidP="00F91E25">
            <w:pPr>
              <w:spacing w:after="0"/>
              <w:ind w:firstLine="0"/>
              <w:jc w:val="left"/>
              <w:rPr>
                <w:sz w:val="24"/>
                <w:szCs w:val="24"/>
              </w:rPr>
            </w:pPr>
            <w:r>
              <w:rPr>
                <w:sz w:val="24"/>
                <w:szCs w:val="24"/>
              </w:rPr>
              <w:t xml:space="preserve">O investimento numa instalação de energia solar poderá reduzir a fatura da energia elétrica.  </w:t>
            </w:r>
          </w:p>
        </w:tc>
        <w:tc>
          <w:tcPr>
            <w:tcW w:w="3025" w:type="dxa"/>
            <w:tcBorders>
              <w:top w:val="single" w:sz="4" w:space="0" w:color="000000"/>
              <w:left w:val="single" w:sz="4" w:space="0" w:color="000000"/>
              <w:bottom w:val="single" w:sz="4" w:space="0" w:color="000000"/>
              <w:right w:val="single" w:sz="4" w:space="0" w:color="auto"/>
            </w:tcBorders>
            <w:vAlign w:val="center"/>
          </w:tcPr>
          <w:p w14:paraId="5E4B841F"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693540FB" w14:textId="77777777" w:rsidTr="00F91E25">
        <w:trPr>
          <w:trHeight w:hRule="exact" w:val="3244"/>
        </w:trPr>
        <w:tc>
          <w:tcPr>
            <w:tcW w:w="709" w:type="dxa"/>
            <w:vMerge/>
            <w:tcBorders>
              <w:left w:val="single" w:sz="4" w:space="0" w:color="000000"/>
              <w:bottom w:val="single" w:sz="4" w:space="0" w:color="auto"/>
              <w:right w:val="single" w:sz="4" w:space="0" w:color="000000"/>
            </w:tcBorders>
          </w:tcPr>
          <w:p w14:paraId="52DE71C2" w14:textId="77777777" w:rsidR="00AA5E1A" w:rsidRPr="00EA33C0" w:rsidRDefault="00AA5E1A" w:rsidP="00F91E25">
            <w:pPr>
              <w:spacing w:after="0"/>
              <w:jc w:val="center"/>
              <w:rPr>
                <w:rFonts w:cstheme="minorHAnsi"/>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BEFEC9" w14:textId="77777777" w:rsidR="00AA5E1A" w:rsidRDefault="00AA5E1A" w:rsidP="00F91E25">
            <w:pPr>
              <w:spacing w:after="0" w:line="240" w:lineRule="auto"/>
              <w:ind w:firstLine="0"/>
              <w:jc w:val="center"/>
              <w:rPr>
                <w:rFonts w:cstheme="minorHAnsi"/>
                <w:sz w:val="24"/>
                <w:szCs w:val="24"/>
              </w:rPr>
            </w:pPr>
            <w:r>
              <w:rPr>
                <w:rFonts w:cstheme="minorHAnsi"/>
                <w:sz w:val="24"/>
                <w:szCs w:val="24"/>
              </w:rPr>
              <w:t>E35</w:t>
            </w:r>
          </w:p>
        </w:tc>
        <w:tc>
          <w:tcPr>
            <w:tcW w:w="4913" w:type="dxa"/>
            <w:tcBorders>
              <w:top w:val="single" w:sz="4" w:space="0" w:color="000000"/>
              <w:left w:val="single" w:sz="4" w:space="0" w:color="000000"/>
              <w:bottom w:val="single" w:sz="4" w:space="0" w:color="000000"/>
              <w:right w:val="single" w:sz="4" w:space="0" w:color="000000"/>
            </w:tcBorders>
            <w:vAlign w:val="center"/>
          </w:tcPr>
          <w:p w14:paraId="4C4140A8" w14:textId="77777777" w:rsidR="00AA5E1A" w:rsidRDefault="00AA5E1A" w:rsidP="00F91E25">
            <w:pPr>
              <w:spacing w:after="0"/>
              <w:ind w:firstLine="0"/>
              <w:jc w:val="left"/>
              <w:rPr>
                <w:sz w:val="24"/>
                <w:szCs w:val="24"/>
              </w:rPr>
            </w:pPr>
            <w:r>
              <w:rPr>
                <w:sz w:val="24"/>
                <w:szCs w:val="24"/>
              </w:rPr>
              <w:t>Estou informado sobre os benefícios ambientais das energias renováveis.</w:t>
            </w:r>
          </w:p>
        </w:tc>
        <w:tc>
          <w:tcPr>
            <w:tcW w:w="3025" w:type="dxa"/>
            <w:tcBorders>
              <w:top w:val="single" w:sz="4" w:space="0" w:color="000000"/>
              <w:left w:val="single" w:sz="4" w:space="0" w:color="000000"/>
              <w:bottom w:val="single" w:sz="4" w:space="0" w:color="000000"/>
              <w:right w:val="single" w:sz="4" w:space="0" w:color="auto"/>
            </w:tcBorders>
            <w:vAlign w:val="center"/>
          </w:tcPr>
          <w:p w14:paraId="7E5A4C7D" w14:textId="77777777" w:rsidR="00AA5E1A" w:rsidRDefault="00AA5E1A" w:rsidP="00F91E25">
            <w:pPr>
              <w:spacing w:line="276" w:lineRule="auto"/>
              <w:ind w:firstLine="0"/>
              <w:jc w:val="left"/>
              <w:rPr>
                <w:sz w:val="24"/>
                <w:szCs w:val="24"/>
              </w:rPr>
            </w:pPr>
            <w:r>
              <w:rPr>
                <w:sz w:val="24"/>
                <w:szCs w:val="24"/>
              </w:rPr>
              <w:t>Discordo totalmente; Discordo; Nem concordo nem discordo; Concordo totalmente.</w:t>
            </w:r>
          </w:p>
        </w:tc>
      </w:tr>
      <w:tr w:rsidR="00AA5E1A" w:rsidRPr="00EA33C0" w14:paraId="6A7F8F82" w14:textId="77777777" w:rsidTr="00F91E25">
        <w:trPr>
          <w:trHeight w:hRule="exact" w:val="8329"/>
        </w:trPr>
        <w:tc>
          <w:tcPr>
            <w:tcW w:w="709" w:type="dxa"/>
            <w:tcBorders>
              <w:left w:val="single" w:sz="4" w:space="0" w:color="000000"/>
              <w:bottom w:val="single" w:sz="4" w:space="0" w:color="auto"/>
              <w:right w:val="single" w:sz="4" w:space="0" w:color="000000"/>
            </w:tcBorders>
          </w:tcPr>
          <w:p w14:paraId="3B0ADAD7" w14:textId="77777777" w:rsidR="00AA5E1A" w:rsidRPr="00EA33C0" w:rsidRDefault="00AA5E1A" w:rsidP="00F91E25">
            <w:pPr>
              <w:spacing w:after="0"/>
              <w:jc w:val="center"/>
              <w:rPr>
                <w:rFonts w:cstheme="minorHAnsi"/>
                <w:sz w:val="24"/>
                <w:szCs w:val="24"/>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A7A3509" w14:textId="77777777" w:rsidR="00AA5E1A" w:rsidRPr="0091577D" w:rsidRDefault="00AA5E1A" w:rsidP="00F91E25">
            <w:pPr>
              <w:spacing w:after="0" w:line="240" w:lineRule="auto"/>
              <w:ind w:firstLine="0"/>
              <w:jc w:val="center"/>
              <w:rPr>
                <w:rFonts w:cstheme="minorHAnsi"/>
                <w:sz w:val="24"/>
                <w:szCs w:val="24"/>
              </w:rPr>
            </w:pPr>
            <w:r w:rsidRPr="0091577D">
              <w:rPr>
                <w:rFonts w:cstheme="minorHAnsi"/>
                <w:sz w:val="24"/>
                <w:szCs w:val="24"/>
              </w:rPr>
              <w:t>E3</w:t>
            </w:r>
            <w:r>
              <w:rPr>
                <w:rFonts w:cstheme="minorHAnsi"/>
                <w:sz w:val="24"/>
                <w:szCs w:val="24"/>
              </w:rPr>
              <w:t>6</w:t>
            </w:r>
          </w:p>
        </w:tc>
        <w:tc>
          <w:tcPr>
            <w:tcW w:w="4913" w:type="dxa"/>
            <w:tcBorders>
              <w:top w:val="single" w:sz="4" w:space="0" w:color="000000"/>
              <w:left w:val="single" w:sz="4" w:space="0" w:color="000000"/>
              <w:bottom w:val="single" w:sz="4" w:space="0" w:color="auto"/>
              <w:right w:val="single" w:sz="4" w:space="0" w:color="000000"/>
            </w:tcBorders>
            <w:vAlign w:val="center"/>
          </w:tcPr>
          <w:p w14:paraId="2D516653" w14:textId="77777777" w:rsidR="00AA5E1A" w:rsidRPr="00F6794F" w:rsidRDefault="00AA5E1A" w:rsidP="00F91E25">
            <w:pPr>
              <w:spacing w:after="0"/>
              <w:ind w:firstLine="0"/>
              <w:rPr>
                <w:sz w:val="24"/>
                <w:szCs w:val="24"/>
              </w:rPr>
            </w:pPr>
            <w:r w:rsidRPr="00F6794F">
              <w:rPr>
                <w:sz w:val="24"/>
                <w:szCs w:val="24"/>
              </w:rPr>
              <w:t>A escolha das medidas de melhoria de eficiência energética a adoptar na sua residência, é feita de acordo com que critérios? Por favor, classifique os seguintes critérios consoante o grau de importância que deverão ter na sua decisão:</w:t>
            </w:r>
          </w:p>
          <w:p w14:paraId="26CF3FA4" w14:textId="77777777" w:rsidR="00AA5E1A" w:rsidRPr="00F6794F" w:rsidRDefault="00AA5E1A" w:rsidP="00F91E25">
            <w:pPr>
              <w:pStyle w:val="PargrafodaLista"/>
              <w:numPr>
                <w:ilvl w:val="0"/>
                <w:numId w:val="5"/>
              </w:numPr>
              <w:spacing w:after="0"/>
              <w:rPr>
                <w:sz w:val="24"/>
                <w:szCs w:val="24"/>
              </w:rPr>
            </w:pPr>
            <w:r w:rsidRPr="00F6794F">
              <w:rPr>
                <w:sz w:val="24"/>
                <w:szCs w:val="24"/>
              </w:rPr>
              <w:t>Acesso prévio a informação quantitativa sobre os montantes de investimento e sobre os retornos previstos.</w:t>
            </w:r>
          </w:p>
          <w:p w14:paraId="77C946F9" w14:textId="77777777" w:rsidR="00AA5E1A" w:rsidRPr="00F6794F" w:rsidRDefault="00AA5E1A" w:rsidP="00F91E25">
            <w:pPr>
              <w:pStyle w:val="PargrafodaLista"/>
              <w:numPr>
                <w:ilvl w:val="0"/>
                <w:numId w:val="5"/>
              </w:numPr>
              <w:spacing w:after="0"/>
              <w:rPr>
                <w:sz w:val="24"/>
                <w:szCs w:val="24"/>
              </w:rPr>
            </w:pPr>
            <w:r w:rsidRPr="00F6794F">
              <w:rPr>
                <w:sz w:val="24"/>
                <w:szCs w:val="24"/>
              </w:rPr>
              <w:t>Redução da fatura energética</w:t>
            </w:r>
          </w:p>
          <w:p w14:paraId="7FB4BAD6" w14:textId="77777777" w:rsidR="00AA5E1A" w:rsidRPr="00F6794F" w:rsidRDefault="00AA5E1A" w:rsidP="00F91E25">
            <w:pPr>
              <w:pStyle w:val="PargrafodaLista"/>
              <w:numPr>
                <w:ilvl w:val="0"/>
                <w:numId w:val="5"/>
              </w:numPr>
              <w:spacing w:after="0"/>
              <w:rPr>
                <w:sz w:val="24"/>
                <w:szCs w:val="24"/>
              </w:rPr>
            </w:pPr>
            <w:r w:rsidRPr="00F6794F">
              <w:rPr>
                <w:sz w:val="24"/>
                <w:szCs w:val="24"/>
              </w:rPr>
              <w:t>Melhoria da segurança da instalação elétrica</w:t>
            </w:r>
          </w:p>
          <w:p w14:paraId="537091A9" w14:textId="77777777" w:rsidR="00AA5E1A" w:rsidRPr="00F6794F" w:rsidRDefault="00AA5E1A" w:rsidP="00F91E25">
            <w:pPr>
              <w:pStyle w:val="PargrafodaLista"/>
              <w:numPr>
                <w:ilvl w:val="0"/>
                <w:numId w:val="5"/>
              </w:numPr>
              <w:spacing w:after="0"/>
              <w:rPr>
                <w:sz w:val="24"/>
                <w:szCs w:val="24"/>
              </w:rPr>
            </w:pPr>
            <w:r w:rsidRPr="00F6794F">
              <w:rPr>
                <w:sz w:val="24"/>
                <w:szCs w:val="24"/>
              </w:rPr>
              <w:t>Contribuir para a redução das emissões de poluentes</w:t>
            </w:r>
          </w:p>
          <w:p w14:paraId="2090EC38" w14:textId="77777777" w:rsidR="00AA5E1A" w:rsidRPr="00F6794F" w:rsidRDefault="00AA5E1A" w:rsidP="00F91E25">
            <w:pPr>
              <w:pStyle w:val="PargrafodaLista"/>
              <w:numPr>
                <w:ilvl w:val="0"/>
                <w:numId w:val="5"/>
              </w:numPr>
              <w:spacing w:after="0"/>
              <w:rPr>
                <w:sz w:val="24"/>
                <w:szCs w:val="24"/>
              </w:rPr>
            </w:pPr>
            <w:r w:rsidRPr="00F6794F">
              <w:rPr>
                <w:sz w:val="24"/>
                <w:szCs w:val="24"/>
              </w:rPr>
              <w:t>Cumprir deveres de cidadania e de participação cívica</w:t>
            </w:r>
          </w:p>
          <w:p w14:paraId="72C2E26D" w14:textId="77777777" w:rsidR="00AA5E1A" w:rsidRPr="00F6794F" w:rsidRDefault="00AA5E1A" w:rsidP="00F91E25">
            <w:pPr>
              <w:pStyle w:val="PargrafodaLista"/>
              <w:numPr>
                <w:ilvl w:val="0"/>
                <w:numId w:val="5"/>
              </w:numPr>
              <w:spacing w:after="0"/>
              <w:rPr>
                <w:sz w:val="24"/>
                <w:szCs w:val="24"/>
              </w:rPr>
            </w:pPr>
            <w:r w:rsidRPr="00F6794F">
              <w:rPr>
                <w:sz w:val="24"/>
                <w:szCs w:val="24"/>
              </w:rPr>
              <w:t>Depois de conhecer histórias de pessoas em que as mudanças foram bem-sucedidas e com benefícios.</w:t>
            </w:r>
          </w:p>
        </w:tc>
        <w:tc>
          <w:tcPr>
            <w:tcW w:w="3025" w:type="dxa"/>
            <w:tcBorders>
              <w:top w:val="single" w:sz="4" w:space="0" w:color="000000"/>
              <w:left w:val="single" w:sz="4" w:space="0" w:color="000000"/>
              <w:bottom w:val="single" w:sz="4" w:space="0" w:color="auto"/>
              <w:right w:val="single" w:sz="4" w:space="0" w:color="auto"/>
            </w:tcBorders>
            <w:vAlign w:val="center"/>
          </w:tcPr>
          <w:p w14:paraId="397577BE" w14:textId="77777777" w:rsidR="00AA5E1A" w:rsidRPr="00F6794F" w:rsidRDefault="00AA5E1A" w:rsidP="00F91E25">
            <w:pPr>
              <w:spacing w:line="276" w:lineRule="auto"/>
              <w:ind w:firstLine="0"/>
              <w:rPr>
                <w:sz w:val="24"/>
                <w:szCs w:val="24"/>
              </w:rPr>
            </w:pPr>
            <w:r w:rsidRPr="00F6794F">
              <w:rPr>
                <w:sz w:val="24"/>
                <w:szCs w:val="24"/>
              </w:rPr>
              <w:t>1 – Muito importante, (…) 6 – Nada importante, N/A – Não aplicável</w:t>
            </w:r>
          </w:p>
        </w:tc>
      </w:tr>
      <w:tr w:rsidR="00AA5E1A" w:rsidRPr="00EA33C0" w14:paraId="63A0568B" w14:textId="77777777" w:rsidTr="00F91E25">
        <w:trPr>
          <w:trHeight w:hRule="exact" w:val="3381"/>
        </w:trPr>
        <w:tc>
          <w:tcPr>
            <w:tcW w:w="709" w:type="dxa"/>
            <w:tcBorders>
              <w:top w:val="single" w:sz="4" w:space="0" w:color="auto"/>
              <w:left w:val="single" w:sz="4" w:space="0" w:color="000000"/>
              <w:bottom w:val="single" w:sz="4" w:space="0" w:color="auto"/>
              <w:right w:val="single" w:sz="4" w:space="0" w:color="000000"/>
            </w:tcBorders>
          </w:tcPr>
          <w:p w14:paraId="3AB1661D" w14:textId="77777777" w:rsidR="00AA5E1A" w:rsidRPr="00EA33C0" w:rsidRDefault="00AA5E1A" w:rsidP="00F91E25">
            <w:pPr>
              <w:spacing w:after="0"/>
              <w:jc w:val="center"/>
              <w:rPr>
                <w:rFonts w:cstheme="minorHAnsi"/>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tcPr>
          <w:p w14:paraId="42A731FD" w14:textId="77777777" w:rsidR="00AA5E1A" w:rsidRPr="0091577D" w:rsidRDefault="00AA5E1A" w:rsidP="00F91E25">
            <w:pPr>
              <w:spacing w:after="0" w:line="240" w:lineRule="auto"/>
              <w:ind w:firstLine="0"/>
              <w:jc w:val="center"/>
              <w:rPr>
                <w:rFonts w:cstheme="minorHAnsi"/>
                <w:sz w:val="24"/>
                <w:szCs w:val="24"/>
              </w:rPr>
            </w:pPr>
            <w:r w:rsidRPr="0091577D">
              <w:rPr>
                <w:rFonts w:cstheme="minorHAnsi"/>
                <w:sz w:val="24"/>
                <w:szCs w:val="24"/>
              </w:rPr>
              <w:t>E3</w:t>
            </w:r>
            <w:r>
              <w:rPr>
                <w:rFonts w:cstheme="minorHAnsi"/>
                <w:sz w:val="24"/>
                <w:szCs w:val="24"/>
              </w:rPr>
              <w:t>7</w:t>
            </w:r>
          </w:p>
        </w:tc>
        <w:tc>
          <w:tcPr>
            <w:tcW w:w="4913" w:type="dxa"/>
            <w:tcBorders>
              <w:top w:val="single" w:sz="4" w:space="0" w:color="auto"/>
              <w:left w:val="single" w:sz="4" w:space="0" w:color="000000"/>
              <w:bottom w:val="single" w:sz="4" w:space="0" w:color="auto"/>
              <w:right w:val="single" w:sz="4" w:space="0" w:color="000000"/>
            </w:tcBorders>
            <w:vAlign w:val="center"/>
          </w:tcPr>
          <w:p w14:paraId="23358D61" w14:textId="77777777" w:rsidR="00AA5E1A" w:rsidRPr="005A098C" w:rsidRDefault="00AA5E1A" w:rsidP="00F91E25">
            <w:pPr>
              <w:spacing w:after="0"/>
              <w:ind w:firstLine="0"/>
              <w:rPr>
                <w:sz w:val="24"/>
                <w:szCs w:val="24"/>
              </w:rPr>
            </w:pPr>
            <w:r w:rsidRPr="005A098C">
              <w:rPr>
                <w:sz w:val="24"/>
                <w:szCs w:val="24"/>
              </w:rPr>
              <w:t>Periodicamente deverão realizar-se campanhas que sensibilizem os cidadãos sobre a necessidade de reduzirem o seu consumo de energia.</w:t>
            </w:r>
          </w:p>
        </w:tc>
        <w:tc>
          <w:tcPr>
            <w:tcW w:w="3025" w:type="dxa"/>
            <w:tcBorders>
              <w:top w:val="single" w:sz="4" w:space="0" w:color="auto"/>
              <w:left w:val="single" w:sz="4" w:space="0" w:color="000000"/>
              <w:bottom w:val="single" w:sz="4" w:space="0" w:color="auto"/>
              <w:right w:val="single" w:sz="4" w:space="0" w:color="auto"/>
            </w:tcBorders>
            <w:vAlign w:val="center"/>
          </w:tcPr>
          <w:p w14:paraId="587D8D3E" w14:textId="77777777" w:rsidR="00AA5E1A" w:rsidRPr="005A098C" w:rsidRDefault="00AA5E1A" w:rsidP="00F91E25">
            <w:pPr>
              <w:spacing w:line="276" w:lineRule="auto"/>
              <w:ind w:firstLine="0"/>
              <w:rPr>
                <w:sz w:val="24"/>
                <w:szCs w:val="24"/>
              </w:rPr>
            </w:pPr>
            <w:r w:rsidRPr="005A098C">
              <w:rPr>
                <w:sz w:val="24"/>
                <w:szCs w:val="24"/>
              </w:rPr>
              <w:t>Discordo totalmente; Discordo; Nem concordo nem discordo; Concordo; Concordo totalmente.</w:t>
            </w:r>
          </w:p>
        </w:tc>
      </w:tr>
    </w:tbl>
    <w:p w14:paraId="1924F63A" w14:textId="77777777" w:rsidR="00AA5E1A" w:rsidRDefault="00AA5E1A" w:rsidP="00AA5E1A">
      <w:pPr>
        <w:ind w:firstLine="432"/>
        <w:rPr>
          <w:rFonts w:cstheme="minorHAnsi"/>
          <w:bCs/>
          <w:sz w:val="24"/>
          <w:szCs w:val="24"/>
        </w:rPr>
      </w:pPr>
    </w:p>
    <w:p w14:paraId="3A06DFD8" w14:textId="77777777" w:rsidR="00AA5E1A" w:rsidRDefault="00AA5E1A" w:rsidP="00AA5E1A">
      <w:pPr>
        <w:ind w:firstLine="432"/>
        <w:rPr>
          <w:rFonts w:cstheme="minorHAnsi"/>
          <w:bCs/>
          <w:sz w:val="24"/>
          <w:szCs w:val="24"/>
        </w:rPr>
      </w:pPr>
    </w:p>
    <w:p w14:paraId="04CB7594" w14:textId="77777777" w:rsidR="00657B7E" w:rsidRDefault="00657B7E">
      <w:pPr>
        <w:rPr>
          <w:b/>
          <w:u w:val="single"/>
        </w:rPr>
      </w:pPr>
      <w:r>
        <w:rPr>
          <w:b/>
          <w:u w:val="single"/>
        </w:rPr>
        <w:br w:type="page"/>
      </w:r>
    </w:p>
    <w:p w14:paraId="157F440C" w14:textId="6857A114" w:rsidR="00AA5E1A" w:rsidRPr="00692A4A" w:rsidRDefault="00692A4A" w:rsidP="00AA5E1A">
      <w:pPr>
        <w:rPr>
          <w:b/>
          <w:u w:val="single"/>
        </w:rPr>
      </w:pPr>
      <w:r w:rsidRPr="00692A4A">
        <w:rPr>
          <w:b/>
          <w:u w:val="single"/>
        </w:rPr>
        <w:lastRenderedPageBreak/>
        <w:t>Questionário online</w:t>
      </w:r>
    </w:p>
    <w:p w14:paraId="76C17151" w14:textId="77777777" w:rsidR="00AA5E1A" w:rsidRPr="00AA5E1A" w:rsidRDefault="00AA5E1A" w:rsidP="00AA5E1A"/>
    <w:p w14:paraId="523A3405" w14:textId="4946D731" w:rsidR="00C4123C" w:rsidRDefault="000A7C4D" w:rsidP="00C4123C">
      <w:pPr>
        <w:spacing w:after="160" w:line="259" w:lineRule="auto"/>
        <w:ind w:firstLine="0"/>
        <w:jc w:val="left"/>
        <w:rPr>
          <w:rFonts w:ascii="Times New Roman" w:eastAsia="Calibri" w:hAnsi="Times New Roman" w:cs="Times New Roman"/>
          <w:color w:val="000000" w:themeColor="text1"/>
        </w:rPr>
      </w:pPr>
      <w:r>
        <w:rPr>
          <w:rFonts w:ascii="Times New Roman" w:eastAsia="Calibri" w:hAnsi="Times New Roman" w:cs="Times New Roman"/>
          <w:noProof/>
          <w:color w:val="000000" w:themeColor="text1"/>
          <w:lang w:eastAsia="pt-PT"/>
        </w:rPr>
        <w:drawing>
          <wp:anchor distT="0" distB="0" distL="114300" distR="114300" simplePos="0" relativeHeight="251827200" behindDoc="0" locked="0" layoutInCell="1" allowOverlap="1" wp14:anchorId="1E57AE9A" wp14:editId="0481C09F">
            <wp:simplePos x="0" y="0"/>
            <wp:positionH relativeFrom="margin">
              <wp:posOffset>718820</wp:posOffset>
            </wp:positionH>
            <wp:positionV relativeFrom="paragraph">
              <wp:posOffset>8255</wp:posOffset>
            </wp:positionV>
            <wp:extent cx="3800475" cy="1657350"/>
            <wp:effectExtent l="0" t="0" r="9525" b="0"/>
            <wp:wrapSquare wrapText="bothSides"/>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D4FD1E.tmp"/>
                    <pic:cNvPicPr/>
                  </pic:nvPicPr>
                  <pic:blipFill rotWithShape="1">
                    <a:blip r:embed="rId29">
                      <a:extLst>
                        <a:ext uri="{28A0092B-C50C-407E-A947-70E740481C1C}">
                          <a14:useLocalDpi xmlns:a14="http://schemas.microsoft.com/office/drawing/2010/main" val="0"/>
                        </a:ext>
                      </a:extLst>
                    </a:blip>
                    <a:srcRect l="42333" t="21344" r="20449" b="48888"/>
                    <a:stretch/>
                  </pic:blipFill>
                  <pic:spPr bwMode="auto">
                    <a:xfrm>
                      <a:off x="0" y="0"/>
                      <a:ext cx="380047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D92A0" w14:textId="27B81579" w:rsidR="00A23E84" w:rsidRDefault="00A23E84" w:rsidP="00C4123C">
      <w:pPr>
        <w:spacing w:after="160" w:line="259" w:lineRule="auto"/>
        <w:ind w:firstLine="0"/>
        <w:jc w:val="left"/>
        <w:rPr>
          <w:rFonts w:ascii="Times New Roman" w:eastAsia="Calibri" w:hAnsi="Times New Roman" w:cs="Times New Roman"/>
          <w:color w:val="000000" w:themeColor="text1"/>
        </w:rPr>
      </w:pPr>
    </w:p>
    <w:p w14:paraId="2518DDAB" w14:textId="3DF2EDFF" w:rsidR="00A23E84" w:rsidRDefault="00A23E84" w:rsidP="00C4123C">
      <w:pPr>
        <w:spacing w:after="160" w:line="259" w:lineRule="auto"/>
        <w:ind w:firstLine="0"/>
        <w:jc w:val="left"/>
        <w:rPr>
          <w:rFonts w:ascii="Times New Roman" w:eastAsia="Calibri" w:hAnsi="Times New Roman" w:cs="Times New Roman"/>
          <w:color w:val="000000" w:themeColor="text1"/>
        </w:rPr>
      </w:pPr>
    </w:p>
    <w:p w14:paraId="1DAC49F4" w14:textId="75B5D7BF" w:rsidR="00A23E84" w:rsidRDefault="00A23E84" w:rsidP="00C4123C">
      <w:pPr>
        <w:spacing w:after="160" w:line="259" w:lineRule="auto"/>
        <w:ind w:firstLine="0"/>
        <w:jc w:val="left"/>
        <w:rPr>
          <w:rFonts w:ascii="Times New Roman" w:eastAsia="Calibri" w:hAnsi="Times New Roman" w:cs="Times New Roman"/>
          <w:color w:val="000000" w:themeColor="text1"/>
        </w:rPr>
      </w:pPr>
    </w:p>
    <w:p w14:paraId="47184271" w14:textId="77777777" w:rsidR="00A23E84" w:rsidRDefault="00A23E84" w:rsidP="00C4123C">
      <w:pPr>
        <w:spacing w:after="160" w:line="259" w:lineRule="auto"/>
        <w:ind w:firstLine="0"/>
        <w:jc w:val="left"/>
        <w:rPr>
          <w:rFonts w:ascii="Times New Roman" w:eastAsia="Calibri" w:hAnsi="Times New Roman" w:cs="Times New Roman"/>
          <w:color w:val="000000" w:themeColor="text1"/>
        </w:rPr>
      </w:pPr>
    </w:p>
    <w:p w14:paraId="6DD68C53" w14:textId="77777777" w:rsidR="00A23E84" w:rsidRDefault="00A23E84" w:rsidP="00C4123C">
      <w:pPr>
        <w:spacing w:after="160" w:line="259" w:lineRule="auto"/>
        <w:ind w:firstLine="0"/>
        <w:jc w:val="left"/>
        <w:rPr>
          <w:rFonts w:ascii="Times New Roman" w:eastAsia="Calibri" w:hAnsi="Times New Roman" w:cs="Times New Roman"/>
          <w:color w:val="000000" w:themeColor="text1"/>
        </w:rPr>
      </w:pPr>
    </w:p>
    <w:p w14:paraId="2DFF5612" w14:textId="116D8F1B" w:rsidR="00A23E84" w:rsidRPr="00383545" w:rsidRDefault="005519BD" w:rsidP="00C4123C">
      <w:pPr>
        <w:spacing w:after="160" w:line="259" w:lineRule="auto"/>
        <w:ind w:firstLine="0"/>
        <w:jc w:val="left"/>
        <w:rPr>
          <w:rFonts w:ascii="Times New Roman" w:eastAsia="Calibri" w:hAnsi="Times New Roman" w:cs="Times New Roman"/>
          <w:color w:val="000000" w:themeColor="text1"/>
        </w:rPr>
      </w:pPr>
      <w:r>
        <w:rPr>
          <w:rFonts w:eastAsia="Calibri" w:cs="Times New Roman"/>
          <w:noProof/>
          <w:color w:val="000000" w:themeColor="text1"/>
          <w:lang w:eastAsia="pt-PT"/>
        </w:rPr>
        <w:drawing>
          <wp:anchor distT="0" distB="0" distL="114300" distR="114300" simplePos="0" relativeHeight="251829248" behindDoc="0" locked="0" layoutInCell="1" allowOverlap="1" wp14:anchorId="0908C00F" wp14:editId="00C74A9D">
            <wp:simplePos x="0" y="0"/>
            <wp:positionH relativeFrom="margin">
              <wp:align>center</wp:align>
            </wp:positionH>
            <wp:positionV relativeFrom="paragraph">
              <wp:posOffset>254000</wp:posOffset>
            </wp:positionV>
            <wp:extent cx="3837940" cy="5846445"/>
            <wp:effectExtent l="0" t="0" r="0" b="1905"/>
            <wp:wrapSquare wrapText="bothSides"/>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D4C33A.tmp"/>
                    <pic:cNvPicPr/>
                  </pic:nvPicPr>
                  <pic:blipFill rotWithShape="1">
                    <a:blip r:embed="rId30">
                      <a:extLst>
                        <a:ext uri="{28A0092B-C50C-407E-A947-70E740481C1C}">
                          <a14:useLocalDpi xmlns:a14="http://schemas.microsoft.com/office/drawing/2010/main" val="0"/>
                        </a:ext>
                      </a:extLst>
                    </a:blip>
                    <a:srcRect l="47097" t="23090" r="25740" b="1035"/>
                    <a:stretch/>
                  </pic:blipFill>
                  <pic:spPr bwMode="auto">
                    <a:xfrm>
                      <a:off x="0" y="0"/>
                      <a:ext cx="3837940" cy="584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A7890" w14:textId="67AD8772" w:rsidR="00C4123C" w:rsidRPr="00383545" w:rsidRDefault="00C4123C" w:rsidP="00C4123C">
      <w:pPr>
        <w:spacing w:after="160" w:line="259" w:lineRule="auto"/>
        <w:ind w:firstLine="0"/>
        <w:jc w:val="left"/>
        <w:rPr>
          <w:rFonts w:ascii="Times New Roman" w:eastAsia="Calibri" w:hAnsi="Times New Roman" w:cs="Times New Roman"/>
          <w:noProof/>
          <w:color w:val="000000" w:themeColor="text1"/>
          <w:lang w:eastAsia="pt-PT"/>
        </w:rPr>
      </w:pPr>
    </w:p>
    <w:p w14:paraId="471FF07F" w14:textId="176FB28C" w:rsidR="00C4123C" w:rsidRPr="00383545" w:rsidRDefault="00C4123C" w:rsidP="00C4123C">
      <w:pPr>
        <w:spacing w:after="160" w:line="259" w:lineRule="auto"/>
        <w:ind w:firstLine="0"/>
        <w:jc w:val="left"/>
        <w:rPr>
          <w:rFonts w:ascii="Times New Roman" w:eastAsia="Calibri" w:hAnsi="Times New Roman" w:cs="Times New Roman"/>
          <w:color w:val="000000" w:themeColor="text1"/>
        </w:rPr>
      </w:pPr>
    </w:p>
    <w:p w14:paraId="2F5A1D37" w14:textId="552C6C32" w:rsidR="00C4123C" w:rsidRPr="00383545" w:rsidRDefault="00C4123C" w:rsidP="00C4123C">
      <w:pPr>
        <w:spacing w:after="160" w:line="259" w:lineRule="auto"/>
        <w:ind w:firstLine="0"/>
        <w:jc w:val="left"/>
        <w:rPr>
          <w:rFonts w:ascii="Times New Roman" w:eastAsia="Calibri" w:hAnsi="Times New Roman" w:cs="Times New Roman"/>
          <w:noProof/>
          <w:color w:val="000000" w:themeColor="text1"/>
          <w:lang w:eastAsia="pt-PT"/>
        </w:rPr>
      </w:pPr>
    </w:p>
    <w:bookmarkEnd w:id="229"/>
    <w:bookmarkEnd w:id="230"/>
    <w:bookmarkEnd w:id="231"/>
    <w:bookmarkEnd w:id="232"/>
    <w:p w14:paraId="2B5C9BC9" w14:textId="2726AAA7" w:rsidR="007B0991" w:rsidRDefault="007B0991" w:rsidP="007B0991">
      <w:pPr>
        <w:ind w:firstLine="0"/>
        <w:rPr>
          <w:color w:val="000000" w:themeColor="text1"/>
        </w:rPr>
      </w:pPr>
    </w:p>
    <w:p w14:paraId="334C90F8" w14:textId="6002B1CF" w:rsidR="00C4123C" w:rsidRDefault="00C4123C" w:rsidP="007B0991">
      <w:pPr>
        <w:ind w:firstLine="0"/>
        <w:rPr>
          <w:color w:val="000000" w:themeColor="text1"/>
        </w:rPr>
      </w:pPr>
    </w:p>
    <w:p w14:paraId="12E2B6B7" w14:textId="36C94A7B" w:rsidR="00C4123C" w:rsidRDefault="00C4123C" w:rsidP="007B0991">
      <w:pPr>
        <w:ind w:firstLine="0"/>
        <w:rPr>
          <w:color w:val="000000" w:themeColor="text1"/>
        </w:rPr>
      </w:pPr>
    </w:p>
    <w:p w14:paraId="633B310A" w14:textId="603ACC4E" w:rsidR="00A23E84" w:rsidRDefault="00A23E84" w:rsidP="007B0991">
      <w:pPr>
        <w:ind w:firstLine="0"/>
        <w:rPr>
          <w:color w:val="000000" w:themeColor="text1"/>
        </w:rPr>
      </w:pPr>
    </w:p>
    <w:p w14:paraId="4ABCB65C" w14:textId="1813A262" w:rsidR="00A23E84" w:rsidRDefault="00A23E84" w:rsidP="007B0991">
      <w:pPr>
        <w:ind w:firstLine="0"/>
        <w:rPr>
          <w:color w:val="000000" w:themeColor="text1"/>
        </w:rPr>
      </w:pPr>
    </w:p>
    <w:p w14:paraId="444944DF" w14:textId="168820FD" w:rsidR="00A23E84" w:rsidRDefault="00A23E84" w:rsidP="007B0991">
      <w:pPr>
        <w:ind w:firstLine="0"/>
        <w:rPr>
          <w:color w:val="000000" w:themeColor="text1"/>
        </w:rPr>
      </w:pPr>
    </w:p>
    <w:p w14:paraId="7F664194" w14:textId="654441D5" w:rsidR="00A23E84" w:rsidRDefault="00A23E84" w:rsidP="007B0991">
      <w:pPr>
        <w:ind w:firstLine="0"/>
        <w:rPr>
          <w:color w:val="000000" w:themeColor="text1"/>
        </w:rPr>
      </w:pPr>
    </w:p>
    <w:p w14:paraId="069E7D7F" w14:textId="1F415A13" w:rsidR="00A23E84" w:rsidRDefault="00A23E84" w:rsidP="007B0991">
      <w:pPr>
        <w:ind w:firstLine="0"/>
        <w:rPr>
          <w:color w:val="000000" w:themeColor="text1"/>
        </w:rPr>
      </w:pPr>
    </w:p>
    <w:p w14:paraId="60136E7E" w14:textId="77777777" w:rsidR="00BA3902" w:rsidRDefault="00BA3902" w:rsidP="007B0991">
      <w:pPr>
        <w:ind w:firstLine="0"/>
        <w:rPr>
          <w:color w:val="000000" w:themeColor="text1"/>
        </w:rPr>
      </w:pPr>
    </w:p>
    <w:p w14:paraId="57E81AB4" w14:textId="55A56345" w:rsidR="00A23E84" w:rsidRDefault="00A23E84" w:rsidP="007B0991">
      <w:pPr>
        <w:ind w:firstLine="0"/>
        <w:rPr>
          <w:color w:val="000000" w:themeColor="text1"/>
        </w:rPr>
      </w:pPr>
    </w:p>
    <w:p w14:paraId="20A5A3B7" w14:textId="064F5795" w:rsidR="00A23E84" w:rsidRDefault="00A23E84" w:rsidP="007B0991">
      <w:pPr>
        <w:ind w:firstLine="0"/>
        <w:rPr>
          <w:color w:val="000000" w:themeColor="text1"/>
        </w:rPr>
      </w:pPr>
    </w:p>
    <w:p w14:paraId="34EF8209" w14:textId="7EF1D046" w:rsidR="00BA3902" w:rsidRDefault="00BA3902" w:rsidP="007B0991">
      <w:pPr>
        <w:ind w:firstLine="0"/>
        <w:rPr>
          <w:color w:val="000000" w:themeColor="text1"/>
        </w:rPr>
      </w:pPr>
    </w:p>
    <w:p w14:paraId="73C1A7AA" w14:textId="42348019" w:rsidR="00A23E84" w:rsidRDefault="00A23E84" w:rsidP="007B0991">
      <w:pPr>
        <w:ind w:firstLine="0"/>
        <w:rPr>
          <w:color w:val="000000" w:themeColor="text1"/>
        </w:rPr>
      </w:pPr>
    </w:p>
    <w:p w14:paraId="6704D8ED" w14:textId="7C79722F" w:rsidR="00BA3902" w:rsidRDefault="00BA3902" w:rsidP="007B0991">
      <w:pPr>
        <w:ind w:firstLine="0"/>
        <w:rPr>
          <w:color w:val="000000" w:themeColor="text1"/>
        </w:rPr>
      </w:pPr>
    </w:p>
    <w:p w14:paraId="206B2C5E" w14:textId="3FCA56A1" w:rsidR="00BA3902" w:rsidRDefault="00BA3902" w:rsidP="007B0991">
      <w:pPr>
        <w:ind w:firstLine="0"/>
        <w:rPr>
          <w:color w:val="000000" w:themeColor="text1"/>
        </w:rPr>
      </w:pPr>
    </w:p>
    <w:p w14:paraId="6406D13C" w14:textId="1E5957E7" w:rsidR="00BA3902" w:rsidRDefault="00BA3902" w:rsidP="007B0991">
      <w:pPr>
        <w:ind w:firstLine="0"/>
        <w:rPr>
          <w:color w:val="000000" w:themeColor="text1"/>
        </w:rPr>
      </w:pPr>
    </w:p>
    <w:p w14:paraId="259F4039" w14:textId="434C6D67" w:rsidR="00BA3902" w:rsidRDefault="007C4A27" w:rsidP="007B0991">
      <w:pPr>
        <w:ind w:firstLine="0"/>
        <w:rPr>
          <w:color w:val="000000" w:themeColor="text1"/>
        </w:rPr>
      </w:pPr>
      <w:r>
        <w:rPr>
          <w:noProof/>
          <w:color w:val="000000" w:themeColor="text1"/>
          <w:lang w:eastAsia="pt-PT"/>
        </w:rPr>
        <w:drawing>
          <wp:anchor distT="0" distB="0" distL="114300" distR="114300" simplePos="0" relativeHeight="251830272" behindDoc="0" locked="0" layoutInCell="1" allowOverlap="1" wp14:anchorId="660DE8B3" wp14:editId="78861B02">
            <wp:simplePos x="0" y="0"/>
            <wp:positionH relativeFrom="column">
              <wp:posOffset>5715</wp:posOffset>
            </wp:positionH>
            <wp:positionV relativeFrom="paragraph">
              <wp:posOffset>823595</wp:posOffset>
            </wp:positionV>
            <wp:extent cx="5095240" cy="6898640"/>
            <wp:effectExtent l="0" t="0" r="0" b="0"/>
            <wp:wrapSquare wrapText="bothSides"/>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D46DF0.tmp"/>
                    <pic:cNvPicPr/>
                  </pic:nvPicPr>
                  <pic:blipFill rotWithShape="1">
                    <a:blip r:embed="rId31">
                      <a:extLst>
                        <a:ext uri="{28A0092B-C50C-407E-A947-70E740481C1C}">
                          <a14:useLocalDpi xmlns:a14="http://schemas.microsoft.com/office/drawing/2010/main" val="0"/>
                        </a:ext>
                      </a:extLst>
                    </a:blip>
                    <a:srcRect l="45685" t="8994" r="23800" b="15264"/>
                    <a:stretch/>
                  </pic:blipFill>
                  <pic:spPr bwMode="auto">
                    <a:xfrm>
                      <a:off x="0" y="0"/>
                      <a:ext cx="5095240" cy="689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AFA70" w14:textId="41F193DF" w:rsidR="00BA3902" w:rsidRDefault="00BA3902" w:rsidP="007B0991">
      <w:pPr>
        <w:ind w:firstLine="0"/>
        <w:rPr>
          <w:color w:val="000000" w:themeColor="text1"/>
        </w:rPr>
      </w:pPr>
    </w:p>
    <w:p w14:paraId="074D4D00" w14:textId="2AC2ABF0" w:rsidR="00BA3902" w:rsidRDefault="00BA3902" w:rsidP="007B0991">
      <w:pPr>
        <w:ind w:firstLine="0"/>
        <w:rPr>
          <w:color w:val="000000" w:themeColor="text1"/>
        </w:rPr>
      </w:pPr>
    </w:p>
    <w:p w14:paraId="094ADDF9" w14:textId="35880A41" w:rsidR="00BA3902" w:rsidRDefault="00BA3902" w:rsidP="007B0991">
      <w:pPr>
        <w:ind w:firstLine="0"/>
        <w:rPr>
          <w:color w:val="000000" w:themeColor="text1"/>
        </w:rPr>
      </w:pPr>
    </w:p>
    <w:p w14:paraId="7BA0ED9A" w14:textId="024AC010" w:rsidR="007C4A27" w:rsidRDefault="007C4A27" w:rsidP="007B0991">
      <w:pPr>
        <w:ind w:firstLine="0"/>
        <w:rPr>
          <w:color w:val="000000" w:themeColor="text1"/>
        </w:rPr>
      </w:pPr>
      <w:r>
        <w:rPr>
          <w:noProof/>
          <w:color w:val="000000" w:themeColor="text1"/>
          <w:lang w:eastAsia="pt-PT"/>
        </w:rPr>
        <w:lastRenderedPageBreak/>
        <w:drawing>
          <wp:anchor distT="0" distB="0" distL="114300" distR="114300" simplePos="0" relativeHeight="251831296" behindDoc="0" locked="0" layoutInCell="1" allowOverlap="1" wp14:anchorId="0EC1F7A7" wp14:editId="4BC721D9">
            <wp:simplePos x="0" y="0"/>
            <wp:positionH relativeFrom="column">
              <wp:posOffset>-70485</wp:posOffset>
            </wp:positionH>
            <wp:positionV relativeFrom="paragraph">
              <wp:posOffset>426</wp:posOffset>
            </wp:positionV>
            <wp:extent cx="5753100" cy="8500320"/>
            <wp:effectExtent l="0" t="0" r="0" b="0"/>
            <wp:wrapSquare wrapText="bothSides"/>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D468AD.tmp"/>
                    <pic:cNvPicPr/>
                  </pic:nvPicPr>
                  <pic:blipFill rotWithShape="1">
                    <a:blip r:embed="rId32">
                      <a:extLst>
                        <a:ext uri="{28A0092B-C50C-407E-A947-70E740481C1C}">
                          <a14:useLocalDpi xmlns:a14="http://schemas.microsoft.com/office/drawing/2010/main" val="0"/>
                        </a:ext>
                      </a:extLst>
                    </a:blip>
                    <a:srcRect l="44979" t="8732" r="23624" b="6209"/>
                    <a:stretch/>
                  </pic:blipFill>
                  <pic:spPr bwMode="auto">
                    <a:xfrm>
                      <a:off x="0" y="0"/>
                      <a:ext cx="5753242" cy="850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CDE03" w14:textId="566786B6" w:rsidR="00BA3902" w:rsidRDefault="007C4A27" w:rsidP="007B0991">
      <w:pPr>
        <w:ind w:firstLine="0"/>
        <w:rPr>
          <w:color w:val="000000" w:themeColor="text1"/>
        </w:rPr>
      </w:pPr>
      <w:r>
        <w:rPr>
          <w:noProof/>
          <w:color w:val="000000" w:themeColor="text1"/>
          <w:lang w:eastAsia="pt-PT"/>
        </w:rPr>
        <w:lastRenderedPageBreak/>
        <w:drawing>
          <wp:anchor distT="0" distB="0" distL="114300" distR="114300" simplePos="0" relativeHeight="251832320" behindDoc="0" locked="0" layoutInCell="1" allowOverlap="1" wp14:anchorId="5099D5C7" wp14:editId="316A6C75">
            <wp:simplePos x="0" y="0"/>
            <wp:positionH relativeFrom="margin">
              <wp:align>right</wp:align>
            </wp:positionH>
            <wp:positionV relativeFrom="paragraph">
              <wp:posOffset>0</wp:posOffset>
            </wp:positionV>
            <wp:extent cx="4933950" cy="9272495"/>
            <wp:effectExtent l="0" t="0" r="0" b="508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D431B6.tmp"/>
                    <pic:cNvPicPr/>
                  </pic:nvPicPr>
                  <pic:blipFill rotWithShape="1">
                    <a:blip r:embed="rId33">
                      <a:extLst>
                        <a:ext uri="{28A0092B-C50C-407E-A947-70E740481C1C}">
                          <a14:useLocalDpi xmlns:a14="http://schemas.microsoft.com/office/drawing/2010/main" val="0"/>
                        </a:ext>
                      </a:extLst>
                    </a:blip>
                    <a:srcRect l="48330" t="9703" r="26799" b="4593"/>
                    <a:stretch/>
                  </pic:blipFill>
                  <pic:spPr bwMode="auto">
                    <a:xfrm>
                      <a:off x="0" y="0"/>
                      <a:ext cx="4933950" cy="927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0B24B" w14:textId="70565E7C" w:rsidR="00BA3902" w:rsidRDefault="007C4A27" w:rsidP="007B0991">
      <w:pPr>
        <w:ind w:firstLine="0"/>
        <w:rPr>
          <w:color w:val="000000" w:themeColor="text1"/>
        </w:rPr>
      </w:pPr>
      <w:r>
        <w:rPr>
          <w:noProof/>
          <w:color w:val="000000" w:themeColor="text1"/>
          <w:lang w:eastAsia="pt-PT"/>
        </w:rPr>
        <w:lastRenderedPageBreak/>
        <w:drawing>
          <wp:anchor distT="0" distB="0" distL="114300" distR="114300" simplePos="0" relativeHeight="251833344" behindDoc="0" locked="0" layoutInCell="1" allowOverlap="1" wp14:anchorId="27A4CAD1" wp14:editId="5ACF8A30">
            <wp:simplePos x="0" y="0"/>
            <wp:positionH relativeFrom="column">
              <wp:posOffset>491490</wp:posOffset>
            </wp:positionH>
            <wp:positionV relativeFrom="paragraph">
              <wp:posOffset>0</wp:posOffset>
            </wp:positionV>
            <wp:extent cx="4742180" cy="9458325"/>
            <wp:effectExtent l="0" t="0" r="1270" b="9525"/>
            <wp:wrapSquare wrapText="bothSides"/>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D45F59.tmp"/>
                    <pic:cNvPicPr/>
                  </pic:nvPicPr>
                  <pic:blipFill rotWithShape="1">
                    <a:blip r:embed="rId34">
                      <a:extLst>
                        <a:ext uri="{28A0092B-C50C-407E-A947-70E740481C1C}">
                          <a14:useLocalDpi xmlns:a14="http://schemas.microsoft.com/office/drawing/2010/main" val="0"/>
                        </a:ext>
                      </a:extLst>
                    </a:blip>
                    <a:srcRect l="48330" t="7115" r="26270"/>
                    <a:stretch/>
                  </pic:blipFill>
                  <pic:spPr bwMode="auto">
                    <a:xfrm>
                      <a:off x="0" y="0"/>
                      <a:ext cx="4742180" cy="945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93C84" w14:textId="66ED28B0" w:rsidR="00BA3902" w:rsidRDefault="007C4A27" w:rsidP="007B0991">
      <w:pPr>
        <w:ind w:firstLine="0"/>
        <w:rPr>
          <w:color w:val="000000" w:themeColor="text1"/>
        </w:rPr>
      </w:pPr>
      <w:r>
        <w:rPr>
          <w:noProof/>
          <w:color w:val="000000" w:themeColor="text1"/>
          <w:lang w:eastAsia="pt-PT"/>
        </w:rPr>
        <w:lastRenderedPageBreak/>
        <w:drawing>
          <wp:anchor distT="0" distB="0" distL="114300" distR="114300" simplePos="0" relativeHeight="251834368" behindDoc="0" locked="0" layoutInCell="1" allowOverlap="1" wp14:anchorId="717F0EE5" wp14:editId="66F52A6D">
            <wp:simplePos x="0" y="0"/>
            <wp:positionH relativeFrom="margin">
              <wp:posOffset>348615</wp:posOffset>
            </wp:positionH>
            <wp:positionV relativeFrom="paragraph">
              <wp:posOffset>-342</wp:posOffset>
            </wp:positionV>
            <wp:extent cx="5038725" cy="8945587"/>
            <wp:effectExtent l="0" t="0" r="0" b="8255"/>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D4ADA4.tmp"/>
                    <pic:cNvPicPr/>
                  </pic:nvPicPr>
                  <pic:blipFill rotWithShape="1">
                    <a:blip r:embed="rId35">
                      <a:extLst>
                        <a:ext uri="{28A0092B-C50C-407E-A947-70E740481C1C}">
                          <a14:useLocalDpi xmlns:a14="http://schemas.microsoft.com/office/drawing/2010/main" val="0"/>
                        </a:ext>
                      </a:extLst>
                    </a:blip>
                    <a:srcRect l="47801" t="9056" r="26270" b="6533"/>
                    <a:stretch/>
                  </pic:blipFill>
                  <pic:spPr bwMode="auto">
                    <a:xfrm>
                      <a:off x="0" y="0"/>
                      <a:ext cx="5040905" cy="8949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BF99C" w14:textId="5DF0ED9A" w:rsidR="00BA3902" w:rsidRDefault="007C4A27" w:rsidP="007B0991">
      <w:pPr>
        <w:ind w:firstLine="0"/>
        <w:rPr>
          <w:color w:val="000000" w:themeColor="text1"/>
        </w:rPr>
      </w:pPr>
      <w:r>
        <w:rPr>
          <w:noProof/>
          <w:color w:val="000000" w:themeColor="text1"/>
          <w:lang w:eastAsia="pt-PT"/>
        </w:rPr>
        <w:lastRenderedPageBreak/>
        <w:drawing>
          <wp:anchor distT="0" distB="0" distL="114300" distR="114300" simplePos="0" relativeHeight="251835392" behindDoc="0" locked="0" layoutInCell="1" allowOverlap="1" wp14:anchorId="17ABDDDF" wp14:editId="66699361">
            <wp:simplePos x="0" y="0"/>
            <wp:positionH relativeFrom="column">
              <wp:posOffset>405765</wp:posOffset>
            </wp:positionH>
            <wp:positionV relativeFrom="paragraph">
              <wp:posOffset>0</wp:posOffset>
            </wp:positionV>
            <wp:extent cx="4552950" cy="9073515"/>
            <wp:effectExtent l="0" t="0" r="0" b="0"/>
            <wp:wrapSquare wrapText="bothSides"/>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D47F7C.tmp"/>
                    <pic:cNvPicPr/>
                  </pic:nvPicPr>
                  <pic:blipFill rotWithShape="1">
                    <a:blip r:embed="rId36">
                      <a:extLst>
                        <a:ext uri="{28A0092B-C50C-407E-A947-70E740481C1C}">
                          <a14:useLocalDpi xmlns:a14="http://schemas.microsoft.com/office/drawing/2010/main" val="0"/>
                        </a:ext>
                      </a:extLst>
                    </a:blip>
                    <a:srcRect l="48154" t="7115" r="26799" b="1358"/>
                    <a:stretch/>
                  </pic:blipFill>
                  <pic:spPr bwMode="auto">
                    <a:xfrm>
                      <a:off x="0" y="0"/>
                      <a:ext cx="4552950" cy="907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C22AC" w14:textId="5C3D5A45" w:rsidR="00BA3902" w:rsidRDefault="005519BD" w:rsidP="007B0991">
      <w:pPr>
        <w:ind w:firstLine="0"/>
        <w:rPr>
          <w:color w:val="000000" w:themeColor="text1"/>
        </w:rPr>
      </w:pPr>
      <w:r>
        <w:rPr>
          <w:noProof/>
          <w:color w:val="000000" w:themeColor="text1"/>
          <w:lang w:eastAsia="pt-PT"/>
        </w:rPr>
        <w:lastRenderedPageBreak/>
        <w:drawing>
          <wp:anchor distT="0" distB="0" distL="114300" distR="114300" simplePos="0" relativeHeight="251836416" behindDoc="0" locked="0" layoutInCell="1" allowOverlap="1" wp14:anchorId="19F91DF3" wp14:editId="7B47CCC5">
            <wp:simplePos x="0" y="0"/>
            <wp:positionH relativeFrom="column">
              <wp:posOffset>-41275</wp:posOffset>
            </wp:positionH>
            <wp:positionV relativeFrom="paragraph">
              <wp:posOffset>185420</wp:posOffset>
            </wp:positionV>
            <wp:extent cx="5847080" cy="7762875"/>
            <wp:effectExtent l="0" t="0" r="1270" b="9525"/>
            <wp:wrapSquare wrapText="bothSides"/>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D47EAE.tmp"/>
                    <pic:cNvPicPr/>
                  </pic:nvPicPr>
                  <pic:blipFill rotWithShape="1">
                    <a:blip r:embed="rId37">
                      <a:extLst>
                        <a:ext uri="{28A0092B-C50C-407E-A947-70E740481C1C}">
                          <a14:useLocalDpi xmlns:a14="http://schemas.microsoft.com/office/drawing/2010/main" val="0"/>
                        </a:ext>
                      </a:extLst>
                    </a:blip>
                    <a:srcRect l="48508" t="10906" r="26093" b="27259"/>
                    <a:stretch/>
                  </pic:blipFill>
                  <pic:spPr bwMode="auto">
                    <a:xfrm>
                      <a:off x="0" y="0"/>
                      <a:ext cx="5847080" cy="776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3CA00" w14:textId="02359262" w:rsidR="00BA3902" w:rsidRDefault="00BA3902" w:rsidP="007B0991">
      <w:pPr>
        <w:ind w:firstLine="0"/>
        <w:rPr>
          <w:color w:val="000000" w:themeColor="text1"/>
        </w:rPr>
      </w:pPr>
    </w:p>
    <w:p w14:paraId="0CDB6ED4" w14:textId="787AE70F" w:rsidR="00BA3902" w:rsidRDefault="00BA3902" w:rsidP="007B0991">
      <w:pPr>
        <w:ind w:firstLine="0"/>
        <w:rPr>
          <w:color w:val="000000" w:themeColor="text1"/>
        </w:rPr>
      </w:pPr>
    </w:p>
    <w:p w14:paraId="1DFF197F" w14:textId="71AC0705" w:rsidR="007C4A27" w:rsidRDefault="007C4A27" w:rsidP="007B0991">
      <w:pPr>
        <w:ind w:firstLine="0"/>
        <w:rPr>
          <w:color w:val="000000" w:themeColor="text1"/>
        </w:rPr>
      </w:pPr>
    </w:p>
    <w:p w14:paraId="6F964998" w14:textId="47CDAEC0" w:rsidR="007C4A27" w:rsidRDefault="005519BD" w:rsidP="007B0991">
      <w:pPr>
        <w:ind w:firstLine="0"/>
        <w:rPr>
          <w:color w:val="000000" w:themeColor="text1"/>
        </w:rPr>
      </w:pPr>
      <w:r>
        <w:rPr>
          <w:noProof/>
          <w:color w:val="000000" w:themeColor="text1"/>
          <w:lang w:eastAsia="pt-PT"/>
        </w:rPr>
        <w:lastRenderedPageBreak/>
        <w:drawing>
          <wp:anchor distT="0" distB="0" distL="114300" distR="114300" simplePos="0" relativeHeight="251837440" behindDoc="0" locked="0" layoutInCell="1" allowOverlap="1" wp14:anchorId="43C3C2E0" wp14:editId="0C87AE49">
            <wp:simplePos x="0" y="0"/>
            <wp:positionH relativeFrom="column">
              <wp:posOffset>300990</wp:posOffset>
            </wp:positionH>
            <wp:positionV relativeFrom="paragraph">
              <wp:posOffset>0</wp:posOffset>
            </wp:positionV>
            <wp:extent cx="5076622" cy="7953375"/>
            <wp:effectExtent l="0" t="0" r="0" b="0"/>
            <wp:wrapSquare wrapText="bothSides"/>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D42D98.tmp"/>
                    <pic:cNvPicPr/>
                  </pic:nvPicPr>
                  <pic:blipFill rotWithShape="1">
                    <a:blip r:embed="rId38">
                      <a:extLst>
                        <a:ext uri="{28A0092B-C50C-407E-A947-70E740481C1C}">
                          <a14:useLocalDpi xmlns:a14="http://schemas.microsoft.com/office/drawing/2010/main" val="0"/>
                        </a:ext>
                      </a:extLst>
                    </a:blip>
                    <a:srcRect l="48317" t="24409" r="26554" b="3390"/>
                    <a:stretch/>
                  </pic:blipFill>
                  <pic:spPr bwMode="auto">
                    <a:xfrm>
                      <a:off x="0" y="0"/>
                      <a:ext cx="5083184" cy="796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09B93" w14:textId="6A557783" w:rsidR="007C4A27" w:rsidRDefault="007C4A27" w:rsidP="007B0991">
      <w:pPr>
        <w:ind w:firstLine="0"/>
        <w:rPr>
          <w:color w:val="000000" w:themeColor="text1"/>
        </w:rPr>
      </w:pPr>
    </w:p>
    <w:p w14:paraId="15BACC69" w14:textId="145624C7" w:rsidR="007C4A27" w:rsidRDefault="007C4A27" w:rsidP="007B0991">
      <w:pPr>
        <w:ind w:firstLine="0"/>
        <w:rPr>
          <w:color w:val="000000" w:themeColor="text1"/>
        </w:rPr>
      </w:pPr>
    </w:p>
    <w:p w14:paraId="0F987BB0" w14:textId="681A4B7E" w:rsidR="007C4A27" w:rsidRDefault="005519BD" w:rsidP="007B0991">
      <w:pPr>
        <w:ind w:firstLine="0"/>
        <w:rPr>
          <w:color w:val="000000" w:themeColor="text1"/>
        </w:rPr>
      </w:pPr>
      <w:r>
        <w:rPr>
          <w:noProof/>
          <w:color w:val="000000" w:themeColor="text1"/>
          <w:lang w:eastAsia="pt-PT"/>
        </w:rPr>
        <w:lastRenderedPageBreak/>
        <w:drawing>
          <wp:anchor distT="0" distB="0" distL="114300" distR="114300" simplePos="0" relativeHeight="251838464" behindDoc="0" locked="0" layoutInCell="1" allowOverlap="1" wp14:anchorId="4E3F6288" wp14:editId="4C35DECA">
            <wp:simplePos x="0" y="0"/>
            <wp:positionH relativeFrom="margin">
              <wp:posOffset>491491</wp:posOffset>
            </wp:positionH>
            <wp:positionV relativeFrom="paragraph">
              <wp:posOffset>-360</wp:posOffset>
            </wp:positionV>
            <wp:extent cx="4895850" cy="8842736"/>
            <wp:effectExtent l="0" t="0" r="0" b="0"/>
            <wp:wrapSquare wrapText="bothSides"/>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D44988.tmp"/>
                    <pic:cNvPicPr/>
                  </pic:nvPicPr>
                  <pic:blipFill rotWithShape="1">
                    <a:blip r:embed="rId39">
                      <a:extLst>
                        <a:ext uri="{28A0092B-C50C-407E-A947-70E740481C1C}">
                          <a14:useLocalDpi xmlns:a14="http://schemas.microsoft.com/office/drawing/2010/main" val="0"/>
                        </a:ext>
                      </a:extLst>
                    </a:blip>
                    <a:srcRect l="46390" t="7115" r="25565"/>
                    <a:stretch/>
                  </pic:blipFill>
                  <pic:spPr bwMode="auto">
                    <a:xfrm>
                      <a:off x="0" y="0"/>
                      <a:ext cx="4898392" cy="8847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CB7F1" w14:textId="51D80A91" w:rsidR="007C4A27" w:rsidRDefault="007C4A27" w:rsidP="007B0991">
      <w:pPr>
        <w:ind w:firstLine="0"/>
        <w:rPr>
          <w:color w:val="000000" w:themeColor="text1"/>
        </w:rPr>
      </w:pPr>
    </w:p>
    <w:p w14:paraId="0586AB52" w14:textId="35B548EC" w:rsidR="007C4A27" w:rsidRDefault="007C4A27" w:rsidP="007B0991">
      <w:pPr>
        <w:ind w:firstLine="0"/>
        <w:rPr>
          <w:color w:val="000000" w:themeColor="text1"/>
        </w:rPr>
      </w:pPr>
    </w:p>
    <w:p w14:paraId="06BB67BF" w14:textId="03FA0216" w:rsidR="007C4A27" w:rsidRDefault="007C4A27" w:rsidP="007B0991">
      <w:pPr>
        <w:ind w:firstLine="0"/>
        <w:rPr>
          <w:color w:val="000000" w:themeColor="text1"/>
        </w:rPr>
      </w:pPr>
    </w:p>
    <w:p w14:paraId="292EBFD7" w14:textId="179DDE33" w:rsidR="007C4A27" w:rsidRDefault="007C4A27" w:rsidP="007B0991">
      <w:pPr>
        <w:ind w:firstLine="0"/>
        <w:rPr>
          <w:color w:val="000000" w:themeColor="text1"/>
        </w:rPr>
      </w:pPr>
    </w:p>
    <w:p w14:paraId="1E61FA69" w14:textId="2BF1A5EC" w:rsidR="007C4A27" w:rsidRDefault="007C4A27" w:rsidP="007B0991">
      <w:pPr>
        <w:ind w:firstLine="0"/>
        <w:rPr>
          <w:color w:val="000000" w:themeColor="text1"/>
        </w:rPr>
      </w:pPr>
    </w:p>
    <w:p w14:paraId="707718B0" w14:textId="6B61BC5F" w:rsidR="007C4A27" w:rsidRDefault="007C4A27" w:rsidP="007B0991">
      <w:pPr>
        <w:ind w:firstLine="0"/>
        <w:rPr>
          <w:color w:val="000000" w:themeColor="text1"/>
        </w:rPr>
      </w:pPr>
    </w:p>
    <w:p w14:paraId="1F84710A" w14:textId="27734229" w:rsidR="007C4A27" w:rsidRDefault="007C4A27" w:rsidP="007B0991">
      <w:pPr>
        <w:ind w:firstLine="0"/>
        <w:rPr>
          <w:color w:val="000000" w:themeColor="text1"/>
        </w:rPr>
      </w:pPr>
    </w:p>
    <w:p w14:paraId="0BBDE28F" w14:textId="6176B4C4" w:rsidR="007C4A27" w:rsidRDefault="007C4A27" w:rsidP="007B0991">
      <w:pPr>
        <w:ind w:firstLine="0"/>
        <w:rPr>
          <w:color w:val="000000" w:themeColor="text1"/>
        </w:rPr>
      </w:pPr>
    </w:p>
    <w:p w14:paraId="22019C85" w14:textId="78278D96" w:rsidR="007C4A27" w:rsidRDefault="007C4A27" w:rsidP="007B0991">
      <w:pPr>
        <w:ind w:firstLine="0"/>
        <w:rPr>
          <w:color w:val="000000" w:themeColor="text1"/>
        </w:rPr>
      </w:pPr>
    </w:p>
    <w:p w14:paraId="206FB858" w14:textId="7784ED0F" w:rsidR="007C4A27" w:rsidRDefault="007C4A27" w:rsidP="007B0991">
      <w:pPr>
        <w:ind w:firstLine="0"/>
        <w:rPr>
          <w:color w:val="000000" w:themeColor="text1"/>
        </w:rPr>
      </w:pPr>
    </w:p>
    <w:p w14:paraId="41875CEC" w14:textId="77777777" w:rsidR="007C4A27" w:rsidRDefault="007C4A27" w:rsidP="007B0991">
      <w:pPr>
        <w:ind w:firstLine="0"/>
        <w:rPr>
          <w:color w:val="000000" w:themeColor="text1"/>
        </w:rPr>
      </w:pPr>
    </w:p>
    <w:p w14:paraId="24D70B71" w14:textId="6C94540C" w:rsidR="00BA3902" w:rsidRDefault="00BA3902" w:rsidP="007B0991">
      <w:pPr>
        <w:ind w:firstLine="0"/>
        <w:rPr>
          <w:color w:val="000000" w:themeColor="text1"/>
        </w:rPr>
      </w:pPr>
    </w:p>
    <w:p w14:paraId="1169446D" w14:textId="77777777" w:rsidR="00BA3902" w:rsidRPr="00383545" w:rsidRDefault="00BA3902" w:rsidP="007B0991">
      <w:pPr>
        <w:ind w:firstLine="0"/>
        <w:rPr>
          <w:color w:val="000000" w:themeColor="text1"/>
        </w:rPr>
        <w:sectPr w:rsidR="00BA3902" w:rsidRPr="00383545" w:rsidSect="00C005EB">
          <w:headerReference w:type="default" r:id="rId40"/>
          <w:footerReference w:type="default" r:id="rId41"/>
          <w:pgSz w:w="11906" w:h="16838"/>
          <w:pgMar w:top="1418" w:right="1701" w:bottom="1418" w:left="1701" w:header="709" w:footer="709" w:gutter="0"/>
          <w:pgNumType w:start="1"/>
          <w:cols w:space="708"/>
          <w:docGrid w:linePitch="360"/>
        </w:sectPr>
      </w:pPr>
    </w:p>
    <w:p w14:paraId="1AD14517" w14:textId="4182DF59" w:rsidR="007B0991" w:rsidRPr="00383545" w:rsidRDefault="002C058E" w:rsidP="007B0991">
      <w:pPr>
        <w:pStyle w:val="Ttulo1"/>
        <w:numPr>
          <w:ilvl w:val="0"/>
          <w:numId w:val="0"/>
        </w:numPr>
        <w:rPr>
          <w:rFonts w:asciiTheme="minorHAnsi" w:hAnsiTheme="minorHAnsi" w:cstheme="minorHAnsi"/>
          <w:color w:val="000000" w:themeColor="text1"/>
          <w:szCs w:val="24"/>
        </w:rPr>
      </w:pPr>
      <w:bookmarkStart w:id="250" w:name="_Ref347681286"/>
      <w:bookmarkStart w:id="251" w:name="_Toc503721969"/>
      <w:r w:rsidRPr="00383545">
        <w:rPr>
          <w:rFonts w:asciiTheme="minorHAnsi" w:hAnsiTheme="minorHAnsi" w:cstheme="minorHAnsi"/>
          <w:color w:val="000000" w:themeColor="text1"/>
          <w:szCs w:val="24"/>
        </w:rPr>
        <w:lastRenderedPageBreak/>
        <w:t xml:space="preserve">ANEXO </w:t>
      </w:r>
      <w:r w:rsidR="00C4123C">
        <w:rPr>
          <w:rFonts w:asciiTheme="minorHAnsi" w:hAnsiTheme="minorHAnsi" w:cstheme="minorHAnsi"/>
          <w:color w:val="000000" w:themeColor="text1"/>
          <w:szCs w:val="24"/>
        </w:rPr>
        <w:t>B</w:t>
      </w:r>
      <w:r w:rsidR="007B0991" w:rsidRPr="00383545">
        <w:rPr>
          <w:rFonts w:asciiTheme="minorHAnsi" w:hAnsiTheme="minorHAnsi" w:cstheme="minorHAnsi"/>
          <w:color w:val="000000" w:themeColor="text1"/>
          <w:szCs w:val="24"/>
        </w:rPr>
        <w:t xml:space="preserve"> - Cronograma</w:t>
      </w:r>
      <w:bookmarkEnd w:id="251"/>
      <w:r w:rsidR="007B0991" w:rsidRPr="00383545">
        <w:rPr>
          <w:rFonts w:asciiTheme="minorHAnsi" w:hAnsiTheme="minorHAnsi" w:cstheme="minorHAnsi"/>
          <w:color w:val="000000" w:themeColor="text1"/>
          <w:szCs w:val="24"/>
        </w:rPr>
        <w:t xml:space="preserve"> </w:t>
      </w:r>
      <w:bookmarkEnd w:id="250"/>
    </w:p>
    <w:p w14:paraId="6EC089CA" w14:textId="77777777" w:rsidR="00347474" w:rsidRDefault="00347474" w:rsidP="003E3E8D">
      <w:pPr>
        <w:spacing w:line="240" w:lineRule="auto"/>
        <w:rPr>
          <w:rFonts w:ascii="Times New Roman" w:hAnsi="Times New Roman"/>
          <w:color w:val="000000" w:themeColor="text1"/>
          <w:sz w:val="24"/>
          <w:szCs w:val="24"/>
          <w:lang w:eastAsia="pt-PT"/>
        </w:rPr>
      </w:pPr>
    </w:p>
    <w:p w14:paraId="5F2A16A7" w14:textId="217709D2" w:rsidR="007B0991" w:rsidRDefault="007B0991" w:rsidP="003E3E8D">
      <w:pPr>
        <w:spacing w:line="240" w:lineRule="auto"/>
        <w:rPr>
          <w:rFonts w:ascii="Times New Roman" w:hAnsi="Times New Roman"/>
          <w:color w:val="000000" w:themeColor="text1"/>
          <w:sz w:val="24"/>
          <w:szCs w:val="24"/>
          <w:lang w:eastAsia="pt-PT"/>
        </w:rPr>
      </w:pPr>
      <w:r w:rsidRPr="00383545">
        <w:rPr>
          <w:rFonts w:ascii="Times New Roman" w:hAnsi="Times New Roman"/>
          <w:color w:val="000000" w:themeColor="text1"/>
          <w:sz w:val="24"/>
          <w:szCs w:val="24"/>
          <w:lang w:eastAsia="pt-PT"/>
        </w:rPr>
        <w:t xml:space="preserve">As </w:t>
      </w:r>
      <w:r w:rsidR="00436E69" w:rsidRPr="00383545">
        <w:rPr>
          <w:rFonts w:ascii="Times New Roman" w:hAnsi="Times New Roman"/>
          <w:color w:val="000000" w:themeColor="text1"/>
          <w:sz w:val="24"/>
          <w:szCs w:val="24"/>
          <w:lang w:eastAsia="pt-PT"/>
        </w:rPr>
        <w:t>atividades</w:t>
      </w:r>
      <w:r w:rsidRPr="00383545">
        <w:rPr>
          <w:rFonts w:ascii="Times New Roman" w:hAnsi="Times New Roman"/>
          <w:color w:val="000000" w:themeColor="text1"/>
          <w:sz w:val="24"/>
          <w:szCs w:val="24"/>
          <w:lang w:eastAsia="pt-PT"/>
        </w:rPr>
        <w:t xml:space="preserve"> serão desenvolvidas </w:t>
      </w:r>
      <w:r w:rsidR="00781886" w:rsidRPr="00383545">
        <w:rPr>
          <w:rFonts w:ascii="Times New Roman" w:hAnsi="Times New Roman"/>
          <w:color w:val="000000" w:themeColor="text1"/>
          <w:sz w:val="24"/>
          <w:szCs w:val="24"/>
          <w:lang w:eastAsia="pt-PT"/>
        </w:rPr>
        <w:t xml:space="preserve">de acordo com </w:t>
      </w:r>
      <w:r w:rsidRPr="00383545">
        <w:rPr>
          <w:rFonts w:ascii="Times New Roman" w:hAnsi="Times New Roman"/>
          <w:color w:val="000000" w:themeColor="text1"/>
          <w:sz w:val="24"/>
          <w:szCs w:val="24"/>
          <w:lang w:eastAsia="pt-PT"/>
        </w:rPr>
        <w:t>a seguinte calendarização:</w:t>
      </w:r>
    </w:p>
    <w:p w14:paraId="546DA874" w14:textId="77777777" w:rsidR="00347474" w:rsidRDefault="00347474" w:rsidP="003E3E8D">
      <w:pPr>
        <w:spacing w:line="240" w:lineRule="auto"/>
        <w:rPr>
          <w:rFonts w:ascii="Times New Roman" w:hAnsi="Times New Roman"/>
          <w:color w:val="000000" w:themeColor="text1"/>
          <w:sz w:val="24"/>
          <w:szCs w:val="24"/>
          <w:lang w:eastAsia="pt-PT"/>
        </w:rPr>
      </w:pPr>
    </w:p>
    <w:tbl>
      <w:tblPr>
        <w:tblStyle w:val="TabelacomGrelha"/>
        <w:tblW w:w="10466" w:type="dxa"/>
        <w:jc w:val="center"/>
        <w:tblLayout w:type="fixed"/>
        <w:tblLook w:val="04A0" w:firstRow="1" w:lastRow="0" w:firstColumn="1" w:lastColumn="0" w:noHBand="0" w:noVBand="1"/>
      </w:tblPr>
      <w:tblGrid>
        <w:gridCol w:w="2602"/>
        <w:gridCol w:w="792"/>
        <w:gridCol w:w="884"/>
        <w:gridCol w:w="882"/>
        <w:gridCol w:w="882"/>
        <w:gridCol w:w="882"/>
        <w:gridCol w:w="882"/>
        <w:gridCol w:w="882"/>
        <w:gridCol w:w="882"/>
        <w:gridCol w:w="882"/>
        <w:gridCol w:w="14"/>
      </w:tblGrid>
      <w:tr w:rsidR="00347474" w14:paraId="5847A3BB" w14:textId="77777777" w:rsidTr="00347474">
        <w:trPr>
          <w:cantSplit/>
          <w:trHeight w:val="638"/>
          <w:jc w:val="center"/>
        </w:trPr>
        <w:tc>
          <w:tcPr>
            <w:tcW w:w="2603" w:type="dxa"/>
            <w:vMerge w:val="restart"/>
            <w:vAlign w:val="center"/>
          </w:tcPr>
          <w:p w14:paraId="13DF8A86" w14:textId="77777777" w:rsidR="00347474" w:rsidRPr="00347474" w:rsidRDefault="00347474" w:rsidP="000E1884">
            <w:pPr>
              <w:pStyle w:val="Default"/>
              <w:jc w:val="center"/>
              <w:rPr>
                <w:b/>
              </w:rPr>
            </w:pPr>
            <w:r w:rsidRPr="00347474">
              <w:rPr>
                <w:b/>
              </w:rPr>
              <w:t>Designação</w:t>
            </w:r>
          </w:p>
        </w:tc>
        <w:tc>
          <w:tcPr>
            <w:tcW w:w="1676" w:type="dxa"/>
            <w:gridSpan w:val="2"/>
            <w:vAlign w:val="center"/>
          </w:tcPr>
          <w:p w14:paraId="01D201D6" w14:textId="77777777" w:rsidR="00347474" w:rsidRPr="00347474" w:rsidRDefault="00347474" w:rsidP="000E1884">
            <w:pPr>
              <w:pStyle w:val="Default"/>
              <w:jc w:val="center"/>
              <w:rPr>
                <w:b/>
              </w:rPr>
            </w:pPr>
            <w:r w:rsidRPr="00347474">
              <w:rPr>
                <w:b/>
              </w:rPr>
              <w:t>2016</w:t>
            </w:r>
          </w:p>
        </w:tc>
        <w:tc>
          <w:tcPr>
            <w:tcW w:w="6187" w:type="dxa"/>
            <w:gridSpan w:val="8"/>
            <w:vAlign w:val="center"/>
          </w:tcPr>
          <w:p w14:paraId="709D2955" w14:textId="77777777" w:rsidR="00347474" w:rsidRPr="00347474" w:rsidRDefault="00347474" w:rsidP="000E1884">
            <w:pPr>
              <w:pStyle w:val="Default"/>
              <w:jc w:val="center"/>
              <w:rPr>
                <w:b/>
              </w:rPr>
            </w:pPr>
            <w:r w:rsidRPr="00347474">
              <w:rPr>
                <w:b/>
              </w:rPr>
              <w:t>2017</w:t>
            </w:r>
          </w:p>
        </w:tc>
      </w:tr>
      <w:tr w:rsidR="00347474" w14:paraId="6F16B226" w14:textId="77777777" w:rsidTr="00347474">
        <w:trPr>
          <w:gridAfter w:val="1"/>
          <w:wAfter w:w="14" w:type="dxa"/>
          <w:cantSplit/>
          <w:trHeight w:val="1863"/>
          <w:jc w:val="center"/>
        </w:trPr>
        <w:tc>
          <w:tcPr>
            <w:tcW w:w="2603" w:type="dxa"/>
            <w:vMerge/>
          </w:tcPr>
          <w:p w14:paraId="4F612575" w14:textId="77777777" w:rsidR="00347474" w:rsidRPr="00347474" w:rsidRDefault="00347474" w:rsidP="000E1884">
            <w:pPr>
              <w:pStyle w:val="Default"/>
            </w:pPr>
          </w:p>
        </w:tc>
        <w:tc>
          <w:tcPr>
            <w:tcW w:w="792" w:type="dxa"/>
            <w:textDirection w:val="btLr"/>
          </w:tcPr>
          <w:p w14:paraId="5CE6E241" w14:textId="77777777" w:rsidR="00347474" w:rsidRPr="00347474" w:rsidRDefault="00347474" w:rsidP="000E1884">
            <w:pPr>
              <w:pStyle w:val="Default"/>
              <w:ind w:left="113" w:right="113"/>
              <w:rPr>
                <w:b/>
              </w:rPr>
            </w:pPr>
            <w:r w:rsidRPr="00347474">
              <w:rPr>
                <w:b/>
              </w:rPr>
              <w:t>Novembro</w:t>
            </w:r>
          </w:p>
        </w:tc>
        <w:tc>
          <w:tcPr>
            <w:tcW w:w="883" w:type="dxa"/>
            <w:textDirection w:val="btLr"/>
          </w:tcPr>
          <w:p w14:paraId="2082AEE8" w14:textId="77777777" w:rsidR="00347474" w:rsidRPr="00347474" w:rsidRDefault="00347474" w:rsidP="000E1884">
            <w:pPr>
              <w:pStyle w:val="Default"/>
              <w:ind w:left="113" w:right="113"/>
              <w:rPr>
                <w:b/>
              </w:rPr>
            </w:pPr>
            <w:r w:rsidRPr="00347474">
              <w:rPr>
                <w:b/>
              </w:rPr>
              <w:t>Dezembro</w:t>
            </w:r>
          </w:p>
        </w:tc>
        <w:tc>
          <w:tcPr>
            <w:tcW w:w="882" w:type="dxa"/>
            <w:textDirection w:val="btLr"/>
          </w:tcPr>
          <w:p w14:paraId="507CC535" w14:textId="77777777" w:rsidR="00347474" w:rsidRPr="00347474" w:rsidRDefault="00347474" w:rsidP="000E1884">
            <w:pPr>
              <w:pStyle w:val="Default"/>
              <w:ind w:left="113" w:right="113"/>
              <w:rPr>
                <w:b/>
              </w:rPr>
            </w:pPr>
            <w:r w:rsidRPr="00347474">
              <w:rPr>
                <w:b/>
              </w:rPr>
              <w:t>Janeiro</w:t>
            </w:r>
          </w:p>
        </w:tc>
        <w:tc>
          <w:tcPr>
            <w:tcW w:w="882" w:type="dxa"/>
            <w:textDirection w:val="btLr"/>
          </w:tcPr>
          <w:p w14:paraId="5DA674AB" w14:textId="1B1C04BC" w:rsidR="00347474" w:rsidRPr="00347474" w:rsidRDefault="00347474" w:rsidP="000E1884">
            <w:pPr>
              <w:pStyle w:val="Default"/>
              <w:ind w:left="113" w:right="113"/>
              <w:rPr>
                <w:b/>
              </w:rPr>
            </w:pPr>
            <w:r w:rsidRPr="00347474">
              <w:rPr>
                <w:b/>
              </w:rPr>
              <w:t>Fevereiro</w:t>
            </w:r>
          </w:p>
        </w:tc>
        <w:tc>
          <w:tcPr>
            <w:tcW w:w="882" w:type="dxa"/>
            <w:textDirection w:val="btLr"/>
          </w:tcPr>
          <w:p w14:paraId="55D6ABF8" w14:textId="77777777" w:rsidR="00347474" w:rsidRPr="00347474" w:rsidRDefault="00347474" w:rsidP="000E1884">
            <w:pPr>
              <w:pStyle w:val="Default"/>
              <w:ind w:left="113" w:right="113"/>
              <w:rPr>
                <w:b/>
              </w:rPr>
            </w:pPr>
            <w:r w:rsidRPr="00347474">
              <w:rPr>
                <w:b/>
              </w:rPr>
              <w:t>Março</w:t>
            </w:r>
          </w:p>
        </w:tc>
        <w:tc>
          <w:tcPr>
            <w:tcW w:w="882" w:type="dxa"/>
            <w:textDirection w:val="btLr"/>
          </w:tcPr>
          <w:p w14:paraId="27903FDB" w14:textId="77777777" w:rsidR="00347474" w:rsidRPr="00347474" w:rsidRDefault="00347474" w:rsidP="000E1884">
            <w:pPr>
              <w:pStyle w:val="Default"/>
              <w:ind w:left="113" w:right="113"/>
              <w:rPr>
                <w:b/>
              </w:rPr>
            </w:pPr>
            <w:r w:rsidRPr="00347474">
              <w:rPr>
                <w:b/>
              </w:rPr>
              <w:t>Abril</w:t>
            </w:r>
          </w:p>
        </w:tc>
        <w:tc>
          <w:tcPr>
            <w:tcW w:w="882" w:type="dxa"/>
            <w:textDirection w:val="btLr"/>
          </w:tcPr>
          <w:p w14:paraId="63EE8A93" w14:textId="77777777" w:rsidR="00347474" w:rsidRPr="00347474" w:rsidRDefault="00347474" w:rsidP="000E1884">
            <w:pPr>
              <w:pStyle w:val="Default"/>
              <w:ind w:left="113" w:right="113"/>
              <w:rPr>
                <w:b/>
              </w:rPr>
            </w:pPr>
            <w:r w:rsidRPr="00347474">
              <w:rPr>
                <w:b/>
              </w:rPr>
              <w:t>Maio</w:t>
            </w:r>
          </w:p>
        </w:tc>
        <w:tc>
          <w:tcPr>
            <w:tcW w:w="882" w:type="dxa"/>
            <w:textDirection w:val="btLr"/>
          </w:tcPr>
          <w:p w14:paraId="51471752" w14:textId="77777777" w:rsidR="00347474" w:rsidRPr="00347474" w:rsidRDefault="00347474" w:rsidP="000E1884">
            <w:pPr>
              <w:pStyle w:val="Default"/>
              <w:ind w:left="113" w:right="113"/>
              <w:rPr>
                <w:b/>
              </w:rPr>
            </w:pPr>
            <w:r w:rsidRPr="00347474">
              <w:rPr>
                <w:b/>
              </w:rPr>
              <w:t>Junho</w:t>
            </w:r>
          </w:p>
        </w:tc>
        <w:tc>
          <w:tcPr>
            <w:tcW w:w="882" w:type="dxa"/>
            <w:textDirection w:val="btLr"/>
          </w:tcPr>
          <w:p w14:paraId="2F56908A" w14:textId="77777777" w:rsidR="00347474" w:rsidRPr="00347474" w:rsidRDefault="00347474" w:rsidP="000E1884">
            <w:pPr>
              <w:pStyle w:val="Default"/>
              <w:ind w:left="113" w:right="113"/>
              <w:rPr>
                <w:b/>
              </w:rPr>
            </w:pPr>
            <w:r w:rsidRPr="00347474">
              <w:rPr>
                <w:b/>
              </w:rPr>
              <w:t>Julho</w:t>
            </w:r>
          </w:p>
          <w:p w14:paraId="26F3B941" w14:textId="77777777" w:rsidR="00347474" w:rsidRPr="00347474" w:rsidRDefault="00347474" w:rsidP="000E1884">
            <w:pPr>
              <w:pStyle w:val="Default"/>
              <w:ind w:left="113" w:right="113"/>
              <w:rPr>
                <w:b/>
              </w:rPr>
            </w:pPr>
          </w:p>
        </w:tc>
      </w:tr>
      <w:tr w:rsidR="00347474" w14:paraId="29D129E4" w14:textId="77777777" w:rsidTr="00347474">
        <w:trPr>
          <w:gridAfter w:val="1"/>
          <w:wAfter w:w="14" w:type="dxa"/>
          <w:trHeight w:val="419"/>
          <w:jc w:val="center"/>
        </w:trPr>
        <w:tc>
          <w:tcPr>
            <w:tcW w:w="2603" w:type="dxa"/>
          </w:tcPr>
          <w:p w14:paraId="54BD5D34" w14:textId="77777777" w:rsidR="00347474" w:rsidRPr="002E1B6D" w:rsidRDefault="00347474" w:rsidP="00347474">
            <w:pPr>
              <w:pStyle w:val="Default"/>
              <w:ind w:firstLine="0"/>
            </w:pPr>
            <w:r w:rsidRPr="002E1B6D">
              <w:t>Revisão bibliográfica</w:t>
            </w:r>
          </w:p>
        </w:tc>
        <w:tc>
          <w:tcPr>
            <w:tcW w:w="792" w:type="dxa"/>
          </w:tcPr>
          <w:p w14:paraId="7FAD8867" w14:textId="0965B6CB" w:rsidR="00347474" w:rsidRPr="000D028B" w:rsidRDefault="00347474" w:rsidP="000E1884">
            <w:pPr>
              <w:pStyle w:val="Default"/>
              <w:rPr>
                <w:b/>
                <w:sz w:val="20"/>
                <w:szCs w:val="20"/>
              </w:rPr>
            </w:pPr>
            <w:r>
              <w:rPr>
                <w:b/>
                <w:noProof/>
                <w:sz w:val="20"/>
                <w:szCs w:val="20"/>
              </w:rPr>
              <mc:AlternateContent>
                <mc:Choice Requires="wpg">
                  <w:drawing>
                    <wp:anchor distT="0" distB="0" distL="114300" distR="114300" simplePos="0" relativeHeight="251786240" behindDoc="0" locked="0" layoutInCell="1" allowOverlap="1" wp14:anchorId="1E224EAF" wp14:editId="49B0D508">
                      <wp:simplePos x="0" y="0"/>
                      <wp:positionH relativeFrom="column">
                        <wp:posOffset>256540</wp:posOffset>
                      </wp:positionH>
                      <wp:positionV relativeFrom="paragraph">
                        <wp:posOffset>89535</wp:posOffset>
                      </wp:positionV>
                      <wp:extent cx="3724275" cy="1981200"/>
                      <wp:effectExtent l="0" t="0" r="28575" b="19050"/>
                      <wp:wrapNone/>
                      <wp:docPr id="37" name="Grupo 37"/>
                      <wp:cNvGraphicFramePr/>
                      <a:graphic xmlns:a="http://schemas.openxmlformats.org/drawingml/2006/main">
                        <a:graphicData uri="http://schemas.microsoft.com/office/word/2010/wordprocessingGroup">
                          <wpg:wgp>
                            <wpg:cNvGrpSpPr/>
                            <wpg:grpSpPr>
                              <a:xfrm>
                                <a:off x="0" y="0"/>
                                <a:ext cx="3724275" cy="1981200"/>
                                <a:chOff x="0" y="0"/>
                                <a:chExt cx="3724275" cy="1981200"/>
                              </a:xfrm>
                            </wpg:grpSpPr>
                            <wps:wsp>
                              <wps:cNvPr id="50" name="Rectangle 2"/>
                              <wps:cNvSpPr/>
                              <wps:spPr>
                                <a:xfrm flipV="1">
                                  <a:off x="171450" y="314325"/>
                                  <a:ext cx="552450" cy="6667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3"/>
                              <wps:cNvSpPr/>
                              <wps:spPr>
                                <a:xfrm>
                                  <a:off x="990600" y="762000"/>
                                  <a:ext cx="409575" cy="66675"/>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4"/>
                              <wps:cNvSpPr/>
                              <wps:spPr>
                                <a:xfrm>
                                  <a:off x="1409700" y="1228725"/>
                                  <a:ext cx="847725" cy="952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
                              <wps:cNvSpPr/>
                              <wps:spPr>
                                <a:xfrm>
                                  <a:off x="2466975" y="1609725"/>
                                  <a:ext cx="342900" cy="8572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6"/>
                              <wps:cNvSpPr/>
                              <wps:spPr>
                                <a:xfrm flipV="1">
                                  <a:off x="409575" y="1905000"/>
                                  <a:ext cx="3314700" cy="762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0" y="0"/>
                                  <a:ext cx="1800225" cy="66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24FE68C6" id="Grupo 37" o:spid="_x0000_s1026" style="position:absolute;margin-left:20.2pt;margin-top:7.05pt;width:293.25pt;height:156pt;z-index:251786240" coordsize="3724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">
                      <v:rect id="Rectangle 2" o:spid="_x0000_s1027" style="position:absolute;left:1714;top:3143;width:5525;height:6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" fillcolor="black [3200]" strokecolor="black [1600]" strokeweight="2pt"/>
                      <v:rect id="Rectangle 3" o:spid="_x0000_s1028" style="position:absolute;left:9906;top:7620;width:4095;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" fillcolor="#7c6200 [1637]" stroked="f">
                        <v:fill color2="#e5b401 [3013]" rotate="t" angle="180" colors="0 #d19f00;52429f #ffd000;1 #ffd500" focus="100%" type="gradient">
                          <o:fill v:ext="view" type="gradientUnscaled"/>
                        </v:fill>
                        <v:shadow on="t" color="black" opacity="22937f" origin=",.5" offset="0,.63889mm"/>
                      </v:rect>
                      <v:rect id="Rectangle 4" o:spid="_x0000_s1029" style="position:absolute;left:14097;top:12287;width:847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" fillcolor="#989aac [3207]" strokecolor="#484959 [1607]" strokeweight="2pt"/>
                      <v:rect id="Rectangle 5" o:spid="_x0000_s1030" style="position:absolute;left:24669;top:16097;width:342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" fillcolor="#dc5924 [3208]" strokecolor="#6d2c11 [1608]" strokeweight="2pt"/>
                      <v:rect id="Rectangle 6" o:spid="_x0000_s1031" style="position:absolute;left:4095;top:19050;width:33147;height:76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" fillcolor="#526db0 [3206]" strokecolor="#283558 [1606]" strokeweight="2pt"/>
                      <v:rect id="Rectangle 1" o:spid="_x0000_s1032" style="position:absolute;width:1800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" fillcolor="#b4b392 [3209]" strokecolor="#605f42 [1609]" strokeweight="2pt"/>
                    </v:group>
                  </w:pict>
                </mc:Fallback>
              </mc:AlternateContent>
            </w:r>
          </w:p>
        </w:tc>
        <w:tc>
          <w:tcPr>
            <w:tcW w:w="883" w:type="dxa"/>
          </w:tcPr>
          <w:p w14:paraId="3F56C291" w14:textId="4178DE05" w:rsidR="00347474" w:rsidRPr="000D028B" w:rsidRDefault="00347474" w:rsidP="000E1884">
            <w:pPr>
              <w:pStyle w:val="Default"/>
              <w:rPr>
                <w:b/>
                <w:sz w:val="20"/>
                <w:szCs w:val="20"/>
              </w:rPr>
            </w:pPr>
          </w:p>
        </w:tc>
        <w:tc>
          <w:tcPr>
            <w:tcW w:w="882" w:type="dxa"/>
          </w:tcPr>
          <w:p w14:paraId="7E7304EC" w14:textId="77777777" w:rsidR="00347474" w:rsidRPr="000D028B" w:rsidRDefault="00347474" w:rsidP="000E1884">
            <w:pPr>
              <w:pStyle w:val="Default"/>
              <w:rPr>
                <w:b/>
                <w:sz w:val="20"/>
                <w:szCs w:val="20"/>
              </w:rPr>
            </w:pPr>
          </w:p>
        </w:tc>
        <w:tc>
          <w:tcPr>
            <w:tcW w:w="882" w:type="dxa"/>
          </w:tcPr>
          <w:p w14:paraId="1D90C02E" w14:textId="77777777" w:rsidR="00347474" w:rsidRPr="000D028B" w:rsidRDefault="00347474" w:rsidP="000E1884">
            <w:pPr>
              <w:pStyle w:val="Default"/>
              <w:rPr>
                <w:b/>
                <w:sz w:val="20"/>
                <w:szCs w:val="20"/>
              </w:rPr>
            </w:pPr>
          </w:p>
        </w:tc>
        <w:tc>
          <w:tcPr>
            <w:tcW w:w="882" w:type="dxa"/>
          </w:tcPr>
          <w:p w14:paraId="552974A9" w14:textId="77777777" w:rsidR="00347474" w:rsidRPr="000D028B" w:rsidRDefault="00347474" w:rsidP="000E1884">
            <w:pPr>
              <w:pStyle w:val="Default"/>
              <w:rPr>
                <w:b/>
                <w:sz w:val="20"/>
                <w:szCs w:val="20"/>
              </w:rPr>
            </w:pPr>
          </w:p>
        </w:tc>
        <w:tc>
          <w:tcPr>
            <w:tcW w:w="882" w:type="dxa"/>
          </w:tcPr>
          <w:p w14:paraId="326D49F7" w14:textId="77777777" w:rsidR="00347474" w:rsidRPr="000D028B" w:rsidRDefault="00347474" w:rsidP="000E1884">
            <w:pPr>
              <w:pStyle w:val="Default"/>
              <w:rPr>
                <w:b/>
                <w:sz w:val="20"/>
                <w:szCs w:val="20"/>
              </w:rPr>
            </w:pPr>
          </w:p>
        </w:tc>
        <w:tc>
          <w:tcPr>
            <w:tcW w:w="882" w:type="dxa"/>
          </w:tcPr>
          <w:p w14:paraId="25BB6904" w14:textId="77777777" w:rsidR="00347474" w:rsidRPr="000D028B" w:rsidRDefault="00347474" w:rsidP="000E1884">
            <w:pPr>
              <w:pStyle w:val="Default"/>
              <w:rPr>
                <w:b/>
                <w:sz w:val="20"/>
                <w:szCs w:val="20"/>
              </w:rPr>
            </w:pPr>
          </w:p>
        </w:tc>
        <w:tc>
          <w:tcPr>
            <w:tcW w:w="882" w:type="dxa"/>
          </w:tcPr>
          <w:p w14:paraId="21B88197" w14:textId="77777777" w:rsidR="00347474" w:rsidRPr="000D028B" w:rsidRDefault="00347474" w:rsidP="000E1884">
            <w:pPr>
              <w:pStyle w:val="Default"/>
              <w:rPr>
                <w:b/>
                <w:sz w:val="20"/>
                <w:szCs w:val="20"/>
              </w:rPr>
            </w:pPr>
          </w:p>
        </w:tc>
        <w:tc>
          <w:tcPr>
            <w:tcW w:w="882" w:type="dxa"/>
          </w:tcPr>
          <w:p w14:paraId="3E504E1B" w14:textId="77777777" w:rsidR="00347474" w:rsidRPr="000D028B" w:rsidRDefault="00347474" w:rsidP="000E1884">
            <w:pPr>
              <w:pStyle w:val="Default"/>
              <w:rPr>
                <w:b/>
                <w:sz w:val="20"/>
                <w:szCs w:val="20"/>
              </w:rPr>
            </w:pPr>
          </w:p>
        </w:tc>
      </w:tr>
      <w:tr w:rsidR="00347474" w14:paraId="755A186D" w14:textId="77777777" w:rsidTr="00347474">
        <w:trPr>
          <w:gridAfter w:val="1"/>
          <w:wAfter w:w="14" w:type="dxa"/>
          <w:trHeight w:val="419"/>
          <w:jc w:val="center"/>
        </w:trPr>
        <w:tc>
          <w:tcPr>
            <w:tcW w:w="2603" w:type="dxa"/>
          </w:tcPr>
          <w:p w14:paraId="5840DFA0" w14:textId="77777777" w:rsidR="00347474" w:rsidRPr="002E1B6D" w:rsidRDefault="00347474" w:rsidP="00347474">
            <w:pPr>
              <w:pStyle w:val="Default"/>
              <w:ind w:firstLine="0"/>
            </w:pPr>
            <w:r w:rsidRPr="002E1B6D">
              <w:t>Elaboração de questionário</w:t>
            </w:r>
          </w:p>
        </w:tc>
        <w:tc>
          <w:tcPr>
            <w:tcW w:w="792" w:type="dxa"/>
          </w:tcPr>
          <w:p w14:paraId="4BCFE81F" w14:textId="40B3C334" w:rsidR="00347474" w:rsidRPr="000D028B" w:rsidRDefault="00347474" w:rsidP="000E1884">
            <w:pPr>
              <w:pStyle w:val="Default"/>
              <w:rPr>
                <w:b/>
                <w:sz w:val="20"/>
                <w:szCs w:val="20"/>
              </w:rPr>
            </w:pPr>
          </w:p>
        </w:tc>
        <w:tc>
          <w:tcPr>
            <w:tcW w:w="883" w:type="dxa"/>
          </w:tcPr>
          <w:p w14:paraId="0208D5CA" w14:textId="77777777" w:rsidR="00347474" w:rsidRPr="000D028B" w:rsidRDefault="00347474" w:rsidP="000E1884">
            <w:pPr>
              <w:pStyle w:val="Default"/>
              <w:rPr>
                <w:b/>
                <w:sz w:val="20"/>
                <w:szCs w:val="20"/>
              </w:rPr>
            </w:pPr>
          </w:p>
        </w:tc>
        <w:tc>
          <w:tcPr>
            <w:tcW w:w="882" w:type="dxa"/>
          </w:tcPr>
          <w:p w14:paraId="27FE68C5" w14:textId="77777777" w:rsidR="00347474" w:rsidRPr="000D028B" w:rsidRDefault="00347474" w:rsidP="000E1884">
            <w:pPr>
              <w:pStyle w:val="Default"/>
              <w:rPr>
                <w:b/>
                <w:sz w:val="20"/>
                <w:szCs w:val="20"/>
              </w:rPr>
            </w:pPr>
          </w:p>
        </w:tc>
        <w:tc>
          <w:tcPr>
            <w:tcW w:w="882" w:type="dxa"/>
          </w:tcPr>
          <w:p w14:paraId="660624DC" w14:textId="7140DA2D" w:rsidR="00347474" w:rsidRPr="000D028B" w:rsidRDefault="00347474" w:rsidP="000E1884">
            <w:pPr>
              <w:pStyle w:val="Default"/>
              <w:rPr>
                <w:b/>
                <w:sz w:val="20"/>
                <w:szCs w:val="20"/>
              </w:rPr>
            </w:pPr>
          </w:p>
        </w:tc>
        <w:tc>
          <w:tcPr>
            <w:tcW w:w="882" w:type="dxa"/>
          </w:tcPr>
          <w:p w14:paraId="14C0EDDB" w14:textId="77777777" w:rsidR="00347474" w:rsidRPr="000D028B" w:rsidRDefault="00347474" w:rsidP="000E1884">
            <w:pPr>
              <w:pStyle w:val="Default"/>
              <w:rPr>
                <w:b/>
                <w:sz w:val="20"/>
                <w:szCs w:val="20"/>
              </w:rPr>
            </w:pPr>
          </w:p>
        </w:tc>
        <w:tc>
          <w:tcPr>
            <w:tcW w:w="882" w:type="dxa"/>
          </w:tcPr>
          <w:p w14:paraId="4871AD8B" w14:textId="77777777" w:rsidR="00347474" w:rsidRPr="000D028B" w:rsidRDefault="00347474" w:rsidP="000E1884">
            <w:pPr>
              <w:pStyle w:val="Default"/>
              <w:rPr>
                <w:b/>
                <w:sz w:val="20"/>
                <w:szCs w:val="20"/>
              </w:rPr>
            </w:pPr>
          </w:p>
        </w:tc>
        <w:tc>
          <w:tcPr>
            <w:tcW w:w="882" w:type="dxa"/>
          </w:tcPr>
          <w:p w14:paraId="4C1B962C" w14:textId="77777777" w:rsidR="00347474" w:rsidRPr="000D028B" w:rsidRDefault="00347474" w:rsidP="000E1884">
            <w:pPr>
              <w:pStyle w:val="Default"/>
              <w:rPr>
                <w:b/>
                <w:sz w:val="20"/>
                <w:szCs w:val="20"/>
              </w:rPr>
            </w:pPr>
          </w:p>
        </w:tc>
        <w:tc>
          <w:tcPr>
            <w:tcW w:w="882" w:type="dxa"/>
          </w:tcPr>
          <w:p w14:paraId="595CE64E" w14:textId="77777777" w:rsidR="00347474" w:rsidRPr="000D028B" w:rsidRDefault="00347474" w:rsidP="000E1884">
            <w:pPr>
              <w:pStyle w:val="Default"/>
              <w:rPr>
                <w:b/>
                <w:sz w:val="20"/>
                <w:szCs w:val="20"/>
              </w:rPr>
            </w:pPr>
          </w:p>
        </w:tc>
        <w:tc>
          <w:tcPr>
            <w:tcW w:w="882" w:type="dxa"/>
          </w:tcPr>
          <w:p w14:paraId="5BFC33BF" w14:textId="77777777" w:rsidR="00347474" w:rsidRPr="000D028B" w:rsidRDefault="00347474" w:rsidP="000E1884">
            <w:pPr>
              <w:pStyle w:val="Default"/>
              <w:rPr>
                <w:b/>
                <w:sz w:val="20"/>
                <w:szCs w:val="20"/>
              </w:rPr>
            </w:pPr>
          </w:p>
        </w:tc>
      </w:tr>
      <w:tr w:rsidR="00347474" w14:paraId="1E54D2D7" w14:textId="77777777" w:rsidTr="00347474">
        <w:trPr>
          <w:gridAfter w:val="1"/>
          <w:wAfter w:w="14" w:type="dxa"/>
          <w:trHeight w:val="771"/>
          <w:jc w:val="center"/>
        </w:trPr>
        <w:tc>
          <w:tcPr>
            <w:tcW w:w="2603" w:type="dxa"/>
          </w:tcPr>
          <w:p w14:paraId="1C67F8F9" w14:textId="77777777" w:rsidR="00347474" w:rsidRPr="002E1B6D" w:rsidRDefault="00347474" w:rsidP="00347474">
            <w:pPr>
              <w:pStyle w:val="Default"/>
              <w:ind w:firstLine="0"/>
            </w:pPr>
            <w:r w:rsidRPr="002E1B6D">
              <w:t>Recolha de dados</w:t>
            </w:r>
          </w:p>
        </w:tc>
        <w:tc>
          <w:tcPr>
            <w:tcW w:w="792" w:type="dxa"/>
          </w:tcPr>
          <w:p w14:paraId="5BC7272C" w14:textId="77777777" w:rsidR="00347474" w:rsidRPr="000D028B" w:rsidRDefault="00347474" w:rsidP="000E1884">
            <w:pPr>
              <w:pStyle w:val="Default"/>
              <w:rPr>
                <w:b/>
                <w:sz w:val="20"/>
                <w:szCs w:val="20"/>
              </w:rPr>
            </w:pPr>
          </w:p>
        </w:tc>
        <w:tc>
          <w:tcPr>
            <w:tcW w:w="883" w:type="dxa"/>
          </w:tcPr>
          <w:p w14:paraId="02369E1A" w14:textId="77777777" w:rsidR="00347474" w:rsidRPr="000D028B" w:rsidRDefault="00347474" w:rsidP="000E1884">
            <w:pPr>
              <w:pStyle w:val="Default"/>
              <w:rPr>
                <w:b/>
                <w:sz w:val="20"/>
                <w:szCs w:val="20"/>
              </w:rPr>
            </w:pPr>
          </w:p>
        </w:tc>
        <w:tc>
          <w:tcPr>
            <w:tcW w:w="882" w:type="dxa"/>
          </w:tcPr>
          <w:p w14:paraId="045BFA21" w14:textId="4EBF73F0" w:rsidR="00347474" w:rsidRPr="000D028B" w:rsidRDefault="00347474" w:rsidP="000E1884">
            <w:pPr>
              <w:pStyle w:val="Default"/>
              <w:rPr>
                <w:b/>
                <w:sz w:val="20"/>
                <w:szCs w:val="20"/>
              </w:rPr>
            </w:pPr>
          </w:p>
        </w:tc>
        <w:tc>
          <w:tcPr>
            <w:tcW w:w="882" w:type="dxa"/>
          </w:tcPr>
          <w:p w14:paraId="57977DAF" w14:textId="65E65C94" w:rsidR="00347474" w:rsidRPr="000D028B" w:rsidRDefault="00347474" w:rsidP="000E1884">
            <w:pPr>
              <w:pStyle w:val="Default"/>
              <w:rPr>
                <w:b/>
                <w:sz w:val="20"/>
                <w:szCs w:val="20"/>
              </w:rPr>
            </w:pPr>
          </w:p>
        </w:tc>
        <w:tc>
          <w:tcPr>
            <w:tcW w:w="882" w:type="dxa"/>
          </w:tcPr>
          <w:p w14:paraId="69BD8E29" w14:textId="77777777" w:rsidR="00347474" w:rsidRPr="000D028B" w:rsidRDefault="00347474" w:rsidP="000E1884">
            <w:pPr>
              <w:pStyle w:val="Default"/>
              <w:rPr>
                <w:b/>
                <w:sz w:val="20"/>
                <w:szCs w:val="20"/>
              </w:rPr>
            </w:pPr>
          </w:p>
        </w:tc>
        <w:tc>
          <w:tcPr>
            <w:tcW w:w="882" w:type="dxa"/>
          </w:tcPr>
          <w:p w14:paraId="2803A585" w14:textId="77777777" w:rsidR="00347474" w:rsidRPr="000D028B" w:rsidRDefault="00347474" w:rsidP="000E1884">
            <w:pPr>
              <w:pStyle w:val="Default"/>
              <w:rPr>
                <w:b/>
                <w:sz w:val="20"/>
                <w:szCs w:val="20"/>
              </w:rPr>
            </w:pPr>
          </w:p>
        </w:tc>
        <w:tc>
          <w:tcPr>
            <w:tcW w:w="882" w:type="dxa"/>
          </w:tcPr>
          <w:p w14:paraId="2EF1A500" w14:textId="77777777" w:rsidR="00347474" w:rsidRPr="000D028B" w:rsidRDefault="00347474" w:rsidP="000E1884">
            <w:pPr>
              <w:pStyle w:val="Default"/>
              <w:rPr>
                <w:b/>
                <w:sz w:val="20"/>
                <w:szCs w:val="20"/>
              </w:rPr>
            </w:pPr>
          </w:p>
        </w:tc>
        <w:tc>
          <w:tcPr>
            <w:tcW w:w="882" w:type="dxa"/>
          </w:tcPr>
          <w:p w14:paraId="0753C7FF" w14:textId="77777777" w:rsidR="00347474" w:rsidRPr="000D028B" w:rsidRDefault="00347474" w:rsidP="000E1884">
            <w:pPr>
              <w:pStyle w:val="Default"/>
              <w:rPr>
                <w:b/>
                <w:sz w:val="20"/>
                <w:szCs w:val="20"/>
              </w:rPr>
            </w:pPr>
          </w:p>
        </w:tc>
        <w:tc>
          <w:tcPr>
            <w:tcW w:w="882" w:type="dxa"/>
          </w:tcPr>
          <w:p w14:paraId="342C30B1" w14:textId="77777777" w:rsidR="00347474" w:rsidRPr="000D028B" w:rsidRDefault="00347474" w:rsidP="000E1884">
            <w:pPr>
              <w:pStyle w:val="Default"/>
              <w:rPr>
                <w:b/>
                <w:sz w:val="20"/>
                <w:szCs w:val="20"/>
              </w:rPr>
            </w:pPr>
          </w:p>
        </w:tc>
      </w:tr>
      <w:tr w:rsidR="00347474" w14:paraId="005DC40E" w14:textId="77777777" w:rsidTr="00347474">
        <w:trPr>
          <w:gridAfter w:val="1"/>
          <w:wAfter w:w="14" w:type="dxa"/>
          <w:trHeight w:val="782"/>
          <w:jc w:val="center"/>
        </w:trPr>
        <w:tc>
          <w:tcPr>
            <w:tcW w:w="2603" w:type="dxa"/>
          </w:tcPr>
          <w:p w14:paraId="37294218" w14:textId="77777777" w:rsidR="00347474" w:rsidRPr="002E1B6D" w:rsidRDefault="00347474" w:rsidP="00347474">
            <w:pPr>
              <w:pStyle w:val="Default"/>
              <w:ind w:firstLine="0"/>
            </w:pPr>
            <w:r w:rsidRPr="002E1B6D">
              <w:t>Análise dos dados</w:t>
            </w:r>
          </w:p>
        </w:tc>
        <w:tc>
          <w:tcPr>
            <w:tcW w:w="792" w:type="dxa"/>
          </w:tcPr>
          <w:p w14:paraId="44D97134" w14:textId="77777777" w:rsidR="00347474" w:rsidRPr="000D028B" w:rsidRDefault="00347474" w:rsidP="000E1884">
            <w:pPr>
              <w:pStyle w:val="Default"/>
              <w:rPr>
                <w:b/>
                <w:sz w:val="20"/>
                <w:szCs w:val="20"/>
              </w:rPr>
            </w:pPr>
          </w:p>
        </w:tc>
        <w:tc>
          <w:tcPr>
            <w:tcW w:w="883" w:type="dxa"/>
          </w:tcPr>
          <w:p w14:paraId="64D8B39A" w14:textId="77777777" w:rsidR="00347474" w:rsidRPr="000D028B" w:rsidRDefault="00347474" w:rsidP="000E1884">
            <w:pPr>
              <w:pStyle w:val="Default"/>
              <w:rPr>
                <w:b/>
                <w:sz w:val="20"/>
                <w:szCs w:val="20"/>
              </w:rPr>
            </w:pPr>
          </w:p>
        </w:tc>
        <w:tc>
          <w:tcPr>
            <w:tcW w:w="882" w:type="dxa"/>
          </w:tcPr>
          <w:p w14:paraId="686F015F" w14:textId="77777777" w:rsidR="00347474" w:rsidRPr="000D028B" w:rsidRDefault="00347474" w:rsidP="000E1884">
            <w:pPr>
              <w:pStyle w:val="Default"/>
              <w:rPr>
                <w:b/>
                <w:sz w:val="20"/>
                <w:szCs w:val="20"/>
              </w:rPr>
            </w:pPr>
          </w:p>
        </w:tc>
        <w:tc>
          <w:tcPr>
            <w:tcW w:w="882" w:type="dxa"/>
          </w:tcPr>
          <w:p w14:paraId="05947EF8" w14:textId="72F7E6E3" w:rsidR="00347474" w:rsidRPr="000D028B" w:rsidRDefault="00347474" w:rsidP="000E1884">
            <w:pPr>
              <w:pStyle w:val="Default"/>
              <w:rPr>
                <w:b/>
                <w:sz w:val="20"/>
                <w:szCs w:val="20"/>
              </w:rPr>
            </w:pPr>
          </w:p>
        </w:tc>
        <w:tc>
          <w:tcPr>
            <w:tcW w:w="882" w:type="dxa"/>
          </w:tcPr>
          <w:p w14:paraId="2CD7A153" w14:textId="77777777" w:rsidR="00347474" w:rsidRPr="000D028B" w:rsidRDefault="00347474" w:rsidP="000E1884">
            <w:pPr>
              <w:pStyle w:val="Default"/>
              <w:rPr>
                <w:b/>
                <w:sz w:val="20"/>
                <w:szCs w:val="20"/>
              </w:rPr>
            </w:pPr>
          </w:p>
        </w:tc>
        <w:tc>
          <w:tcPr>
            <w:tcW w:w="882" w:type="dxa"/>
          </w:tcPr>
          <w:p w14:paraId="6754AD97" w14:textId="71709226" w:rsidR="00347474" w:rsidRPr="000D028B" w:rsidRDefault="00347474" w:rsidP="000E1884">
            <w:pPr>
              <w:pStyle w:val="Default"/>
              <w:rPr>
                <w:b/>
                <w:sz w:val="20"/>
                <w:szCs w:val="20"/>
              </w:rPr>
            </w:pPr>
          </w:p>
        </w:tc>
        <w:tc>
          <w:tcPr>
            <w:tcW w:w="882" w:type="dxa"/>
          </w:tcPr>
          <w:p w14:paraId="36945BCA" w14:textId="77777777" w:rsidR="00347474" w:rsidRPr="000D028B" w:rsidRDefault="00347474" w:rsidP="000E1884">
            <w:pPr>
              <w:pStyle w:val="Default"/>
              <w:rPr>
                <w:b/>
                <w:sz w:val="20"/>
                <w:szCs w:val="20"/>
              </w:rPr>
            </w:pPr>
          </w:p>
        </w:tc>
        <w:tc>
          <w:tcPr>
            <w:tcW w:w="882" w:type="dxa"/>
          </w:tcPr>
          <w:p w14:paraId="7492175E" w14:textId="77777777" w:rsidR="00347474" w:rsidRPr="000D028B" w:rsidRDefault="00347474" w:rsidP="000E1884">
            <w:pPr>
              <w:pStyle w:val="Default"/>
              <w:rPr>
                <w:b/>
                <w:sz w:val="20"/>
                <w:szCs w:val="20"/>
              </w:rPr>
            </w:pPr>
          </w:p>
        </w:tc>
        <w:tc>
          <w:tcPr>
            <w:tcW w:w="882" w:type="dxa"/>
          </w:tcPr>
          <w:p w14:paraId="239759D3" w14:textId="77777777" w:rsidR="00347474" w:rsidRPr="000D028B" w:rsidRDefault="00347474" w:rsidP="000E1884">
            <w:pPr>
              <w:pStyle w:val="Default"/>
              <w:rPr>
                <w:b/>
                <w:sz w:val="20"/>
                <w:szCs w:val="20"/>
              </w:rPr>
            </w:pPr>
          </w:p>
        </w:tc>
      </w:tr>
      <w:tr w:rsidR="00347474" w14:paraId="5345742C" w14:textId="77777777" w:rsidTr="00347474">
        <w:trPr>
          <w:gridAfter w:val="1"/>
          <w:wAfter w:w="14" w:type="dxa"/>
          <w:trHeight w:val="419"/>
          <w:jc w:val="center"/>
        </w:trPr>
        <w:tc>
          <w:tcPr>
            <w:tcW w:w="2603" w:type="dxa"/>
          </w:tcPr>
          <w:p w14:paraId="2836FCBE" w14:textId="77777777" w:rsidR="00347474" w:rsidRPr="002E1B6D" w:rsidRDefault="00347474" w:rsidP="00347474">
            <w:pPr>
              <w:pStyle w:val="Default"/>
              <w:ind w:firstLine="0"/>
            </w:pPr>
            <w:r w:rsidRPr="002E1B6D">
              <w:t>Discussão dos resultados</w:t>
            </w:r>
          </w:p>
        </w:tc>
        <w:tc>
          <w:tcPr>
            <w:tcW w:w="792" w:type="dxa"/>
          </w:tcPr>
          <w:p w14:paraId="608ACC94" w14:textId="77777777" w:rsidR="00347474" w:rsidRPr="000D028B" w:rsidRDefault="00347474" w:rsidP="000E1884">
            <w:pPr>
              <w:pStyle w:val="Default"/>
              <w:rPr>
                <w:b/>
                <w:sz w:val="20"/>
                <w:szCs w:val="20"/>
              </w:rPr>
            </w:pPr>
          </w:p>
        </w:tc>
        <w:tc>
          <w:tcPr>
            <w:tcW w:w="883" w:type="dxa"/>
          </w:tcPr>
          <w:p w14:paraId="47D743E6" w14:textId="77777777" w:rsidR="00347474" w:rsidRPr="000D028B" w:rsidRDefault="00347474" w:rsidP="000E1884">
            <w:pPr>
              <w:pStyle w:val="Default"/>
              <w:rPr>
                <w:b/>
                <w:sz w:val="20"/>
                <w:szCs w:val="20"/>
              </w:rPr>
            </w:pPr>
          </w:p>
        </w:tc>
        <w:tc>
          <w:tcPr>
            <w:tcW w:w="882" w:type="dxa"/>
          </w:tcPr>
          <w:p w14:paraId="2854AB3E" w14:textId="77777777" w:rsidR="00347474" w:rsidRPr="000D028B" w:rsidRDefault="00347474" w:rsidP="000E1884">
            <w:pPr>
              <w:pStyle w:val="Default"/>
              <w:rPr>
                <w:b/>
                <w:sz w:val="20"/>
                <w:szCs w:val="20"/>
              </w:rPr>
            </w:pPr>
          </w:p>
        </w:tc>
        <w:tc>
          <w:tcPr>
            <w:tcW w:w="882" w:type="dxa"/>
          </w:tcPr>
          <w:p w14:paraId="533A3773" w14:textId="0DDCCFC0" w:rsidR="00347474" w:rsidRPr="000D028B" w:rsidRDefault="00347474" w:rsidP="000E1884">
            <w:pPr>
              <w:pStyle w:val="Default"/>
              <w:rPr>
                <w:b/>
                <w:sz w:val="20"/>
                <w:szCs w:val="20"/>
              </w:rPr>
            </w:pPr>
          </w:p>
        </w:tc>
        <w:tc>
          <w:tcPr>
            <w:tcW w:w="882" w:type="dxa"/>
          </w:tcPr>
          <w:p w14:paraId="7B6E0D04" w14:textId="77777777" w:rsidR="00347474" w:rsidRPr="000D028B" w:rsidRDefault="00347474" w:rsidP="000E1884">
            <w:pPr>
              <w:pStyle w:val="Default"/>
              <w:rPr>
                <w:b/>
                <w:sz w:val="20"/>
                <w:szCs w:val="20"/>
              </w:rPr>
            </w:pPr>
          </w:p>
        </w:tc>
        <w:tc>
          <w:tcPr>
            <w:tcW w:w="882" w:type="dxa"/>
          </w:tcPr>
          <w:p w14:paraId="47F65547" w14:textId="0DD71CD4" w:rsidR="00347474" w:rsidRPr="000D028B" w:rsidRDefault="00347474" w:rsidP="000E1884">
            <w:pPr>
              <w:pStyle w:val="Default"/>
              <w:rPr>
                <w:b/>
                <w:sz w:val="20"/>
                <w:szCs w:val="20"/>
              </w:rPr>
            </w:pPr>
          </w:p>
        </w:tc>
        <w:tc>
          <w:tcPr>
            <w:tcW w:w="882" w:type="dxa"/>
          </w:tcPr>
          <w:p w14:paraId="50326453" w14:textId="77777777" w:rsidR="00347474" w:rsidRPr="000D028B" w:rsidRDefault="00347474" w:rsidP="000E1884">
            <w:pPr>
              <w:pStyle w:val="Default"/>
              <w:rPr>
                <w:b/>
                <w:sz w:val="20"/>
                <w:szCs w:val="20"/>
              </w:rPr>
            </w:pPr>
          </w:p>
        </w:tc>
        <w:tc>
          <w:tcPr>
            <w:tcW w:w="882" w:type="dxa"/>
          </w:tcPr>
          <w:p w14:paraId="383FB4B2" w14:textId="77777777" w:rsidR="00347474" w:rsidRPr="000D028B" w:rsidRDefault="00347474" w:rsidP="000E1884">
            <w:pPr>
              <w:pStyle w:val="Default"/>
              <w:rPr>
                <w:b/>
                <w:sz w:val="20"/>
                <w:szCs w:val="20"/>
              </w:rPr>
            </w:pPr>
          </w:p>
        </w:tc>
        <w:tc>
          <w:tcPr>
            <w:tcW w:w="882" w:type="dxa"/>
          </w:tcPr>
          <w:p w14:paraId="7F03E3C2" w14:textId="77777777" w:rsidR="00347474" w:rsidRPr="000D028B" w:rsidRDefault="00347474" w:rsidP="000E1884">
            <w:pPr>
              <w:pStyle w:val="Default"/>
              <w:rPr>
                <w:b/>
                <w:sz w:val="20"/>
                <w:szCs w:val="20"/>
              </w:rPr>
            </w:pPr>
          </w:p>
        </w:tc>
      </w:tr>
      <w:tr w:rsidR="00347474" w14:paraId="6AF3579F" w14:textId="77777777" w:rsidTr="00347474">
        <w:trPr>
          <w:gridAfter w:val="1"/>
          <w:wAfter w:w="14" w:type="dxa"/>
          <w:trHeight w:val="419"/>
          <w:jc w:val="center"/>
        </w:trPr>
        <w:tc>
          <w:tcPr>
            <w:tcW w:w="2603" w:type="dxa"/>
          </w:tcPr>
          <w:p w14:paraId="2A86AF00" w14:textId="77777777" w:rsidR="00347474" w:rsidRDefault="00347474" w:rsidP="00347474">
            <w:pPr>
              <w:pStyle w:val="Default"/>
              <w:ind w:firstLine="0"/>
            </w:pPr>
            <w:r>
              <w:t>Elaboração do relatório</w:t>
            </w:r>
          </w:p>
        </w:tc>
        <w:tc>
          <w:tcPr>
            <w:tcW w:w="792" w:type="dxa"/>
          </w:tcPr>
          <w:p w14:paraId="0BF465E0" w14:textId="77777777" w:rsidR="00347474" w:rsidRPr="000D028B" w:rsidRDefault="00347474" w:rsidP="000E1884">
            <w:pPr>
              <w:pStyle w:val="Default"/>
              <w:rPr>
                <w:b/>
                <w:sz w:val="20"/>
                <w:szCs w:val="20"/>
              </w:rPr>
            </w:pPr>
          </w:p>
        </w:tc>
        <w:tc>
          <w:tcPr>
            <w:tcW w:w="883" w:type="dxa"/>
          </w:tcPr>
          <w:p w14:paraId="39F4F1CE" w14:textId="7190F61E" w:rsidR="00347474" w:rsidRPr="000D028B" w:rsidRDefault="00347474" w:rsidP="000E1884">
            <w:pPr>
              <w:pStyle w:val="Default"/>
              <w:rPr>
                <w:b/>
                <w:sz w:val="20"/>
                <w:szCs w:val="20"/>
              </w:rPr>
            </w:pPr>
          </w:p>
        </w:tc>
        <w:tc>
          <w:tcPr>
            <w:tcW w:w="882" w:type="dxa"/>
          </w:tcPr>
          <w:p w14:paraId="04ED44DB" w14:textId="77777777" w:rsidR="00347474" w:rsidRPr="000D028B" w:rsidRDefault="00347474" w:rsidP="000E1884">
            <w:pPr>
              <w:pStyle w:val="Default"/>
              <w:rPr>
                <w:b/>
                <w:sz w:val="20"/>
                <w:szCs w:val="20"/>
              </w:rPr>
            </w:pPr>
          </w:p>
        </w:tc>
        <w:tc>
          <w:tcPr>
            <w:tcW w:w="882" w:type="dxa"/>
          </w:tcPr>
          <w:p w14:paraId="1D7730F2" w14:textId="77777777" w:rsidR="00347474" w:rsidRPr="000D028B" w:rsidRDefault="00347474" w:rsidP="000E1884">
            <w:pPr>
              <w:pStyle w:val="Default"/>
              <w:rPr>
                <w:b/>
                <w:sz w:val="20"/>
                <w:szCs w:val="20"/>
              </w:rPr>
            </w:pPr>
          </w:p>
        </w:tc>
        <w:tc>
          <w:tcPr>
            <w:tcW w:w="882" w:type="dxa"/>
          </w:tcPr>
          <w:p w14:paraId="009D6DEA" w14:textId="77777777" w:rsidR="00347474" w:rsidRPr="000D028B" w:rsidRDefault="00347474" w:rsidP="000E1884">
            <w:pPr>
              <w:pStyle w:val="Default"/>
              <w:rPr>
                <w:b/>
                <w:sz w:val="20"/>
                <w:szCs w:val="20"/>
              </w:rPr>
            </w:pPr>
          </w:p>
        </w:tc>
        <w:tc>
          <w:tcPr>
            <w:tcW w:w="882" w:type="dxa"/>
          </w:tcPr>
          <w:p w14:paraId="328E4DC0" w14:textId="77777777" w:rsidR="00347474" w:rsidRPr="000D028B" w:rsidRDefault="00347474" w:rsidP="000E1884">
            <w:pPr>
              <w:pStyle w:val="Default"/>
              <w:rPr>
                <w:b/>
                <w:sz w:val="20"/>
                <w:szCs w:val="20"/>
              </w:rPr>
            </w:pPr>
          </w:p>
        </w:tc>
        <w:tc>
          <w:tcPr>
            <w:tcW w:w="882" w:type="dxa"/>
          </w:tcPr>
          <w:p w14:paraId="18498AE2" w14:textId="77777777" w:rsidR="00347474" w:rsidRPr="000D028B" w:rsidRDefault="00347474" w:rsidP="000E1884">
            <w:pPr>
              <w:pStyle w:val="Default"/>
              <w:rPr>
                <w:b/>
                <w:sz w:val="20"/>
                <w:szCs w:val="20"/>
              </w:rPr>
            </w:pPr>
          </w:p>
        </w:tc>
        <w:tc>
          <w:tcPr>
            <w:tcW w:w="882" w:type="dxa"/>
          </w:tcPr>
          <w:p w14:paraId="5861ADB2" w14:textId="77777777" w:rsidR="00347474" w:rsidRPr="000D028B" w:rsidRDefault="00347474" w:rsidP="000E1884">
            <w:pPr>
              <w:pStyle w:val="Default"/>
              <w:rPr>
                <w:b/>
                <w:sz w:val="20"/>
                <w:szCs w:val="20"/>
              </w:rPr>
            </w:pPr>
          </w:p>
        </w:tc>
        <w:tc>
          <w:tcPr>
            <w:tcW w:w="882" w:type="dxa"/>
          </w:tcPr>
          <w:p w14:paraId="36516097" w14:textId="77777777" w:rsidR="00347474" w:rsidRPr="000D028B" w:rsidRDefault="00347474" w:rsidP="000E1884">
            <w:pPr>
              <w:pStyle w:val="Default"/>
              <w:rPr>
                <w:b/>
                <w:sz w:val="20"/>
                <w:szCs w:val="20"/>
              </w:rPr>
            </w:pPr>
          </w:p>
        </w:tc>
      </w:tr>
    </w:tbl>
    <w:p w14:paraId="70EE761A" w14:textId="77777777" w:rsidR="00347474" w:rsidRPr="00383545" w:rsidRDefault="00347474" w:rsidP="003E3E8D">
      <w:pPr>
        <w:spacing w:line="240" w:lineRule="auto"/>
        <w:rPr>
          <w:rFonts w:ascii="Times New Roman" w:hAnsi="Times New Roman"/>
          <w:color w:val="000000" w:themeColor="text1"/>
          <w:sz w:val="24"/>
          <w:szCs w:val="24"/>
          <w:lang w:eastAsia="pt-PT"/>
        </w:rPr>
      </w:pPr>
    </w:p>
    <w:p w14:paraId="19D1777D" w14:textId="77777777" w:rsidR="00EF5329" w:rsidRPr="00383545" w:rsidRDefault="00EF5329" w:rsidP="00C4123C">
      <w:pPr>
        <w:ind w:firstLine="0"/>
        <w:rPr>
          <w:rFonts w:ascii="Times New Roman" w:hAnsi="Times New Roman"/>
          <w:b/>
          <w:bCs/>
          <w:color w:val="000000" w:themeColor="text1"/>
          <w:sz w:val="18"/>
          <w:szCs w:val="18"/>
        </w:rPr>
        <w:sectPr w:rsidR="00EF5329" w:rsidRPr="00383545" w:rsidSect="00C005EB">
          <w:headerReference w:type="default" r:id="rId42"/>
          <w:footerReference w:type="default" r:id="rId43"/>
          <w:pgSz w:w="16838" w:h="11906" w:orient="landscape"/>
          <w:pgMar w:top="1701" w:right="1418" w:bottom="1701" w:left="1418" w:header="709" w:footer="709" w:gutter="0"/>
          <w:cols w:space="708"/>
          <w:docGrid w:linePitch="360"/>
        </w:sectPr>
      </w:pPr>
    </w:p>
    <w:p w14:paraId="31D937CC" w14:textId="5E7CB0FC" w:rsidR="00E85596" w:rsidRPr="0097227E" w:rsidRDefault="00E85596" w:rsidP="000A1C1B">
      <w:pPr>
        <w:widowControl w:val="0"/>
        <w:autoSpaceDE w:val="0"/>
        <w:autoSpaceDN w:val="0"/>
        <w:adjustRightInd w:val="0"/>
        <w:ind w:left="480" w:hanging="480"/>
      </w:pPr>
    </w:p>
    <w:sectPr w:rsidR="00E85596" w:rsidRPr="0097227E" w:rsidSect="00C005EB">
      <w:headerReference w:type="default" r:id="rId44"/>
      <w:footerReference w:type="even" r:id="rId45"/>
      <w:footerReference w:type="default" r:id="rId4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1F97C" w14:textId="77777777" w:rsidR="008A68F6" w:rsidRDefault="008A68F6" w:rsidP="0023512C">
      <w:pPr>
        <w:spacing w:after="0" w:line="240" w:lineRule="auto"/>
      </w:pPr>
      <w:r>
        <w:separator/>
      </w:r>
    </w:p>
    <w:p w14:paraId="5A1CF292" w14:textId="77777777" w:rsidR="008A68F6" w:rsidRDefault="008A68F6"/>
  </w:endnote>
  <w:endnote w:type="continuationSeparator" w:id="0">
    <w:p w14:paraId="4E0B038B" w14:textId="77777777" w:rsidR="008A68F6" w:rsidRDefault="008A68F6" w:rsidP="0023512C">
      <w:pPr>
        <w:spacing w:after="0" w:line="240" w:lineRule="auto"/>
      </w:pPr>
      <w:r>
        <w:continuationSeparator/>
      </w:r>
    </w:p>
    <w:p w14:paraId="1793D8AB" w14:textId="77777777" w:rsidR="008A68F6" w:rsidRDefault="008A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147871"/>
      <w:docPartObj>
        <w:docPartGallery w:val="Page Numbers (Bottom of Page)"/>
        <w:docPartUnique/>
      </w:docPartObj>
    </w:sdtPr>
    <w:sdtContent>
      <w:p w14:paraId="48988EBE" w14:textId="0E462B72" w:rsidR="002D4FDE" w:rsidRDefault="002D4FDE">
        <w:pPr>
          <w:pStyle w:val="Rodap"/>
          <w:jc w:val="center"/>
        </w:pPr>
        <w:r>
          <w:fldChar w:fldCharType="begin"/>
        </w:r>
        <w:r>
          <w:instrText>PAGE   \* MERGEFORMAT</w:instrText>
        </w:r>
        <w:r>
          <w:fldChar w:fldCharType="separate"/>
        </w:r>
        <w:r w:rsidR="0071788A">
          <w:rPr>
            <w:noProof/>
          </w:rPr>
          <w:t>XIV</w:t>
        </w:r>
        <w:r>
          <w:fldChar w:fldCharType="end"/>
        </w:r>
      </w:p>
    </w:sdtContent>
  </w:sdt>
  <w:p w14:paraId="1156E596" w14:textId="77777777" w:rsidR="002D4FDE" w:rsidRDefault="002D4F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975953"/>
      <w:docPartObj>
        <w:docPartGallery w:val="Page Numbers (Bottom of Page)"/>
        <w:docPartUnique/>
      </w:docPartObj>
    </w:sdtPr>
    <w:sdtContent>
      <w:p w14:paraId="614A33ED" w14:textId="20420335" w:rsidR="002D4FDE" w:rsidRDefault="002D4FDE">
        <w:pPr>
          <w:pStyle w:val="Rodap"/>
          <w:jc w:val="center"/>
        </w:pPr>
        <w:r>
          <w:fldChar w:fldCharType="begin"/>
        </w:r>
        <w:r>
          <w:instrText>PAGE   \* MERGEFORMAT</w:instrText>
        </w:r>
        <w:r>
          <w:fldChar w:fldCharType="separate"/>
        </w:r>
        <w:r w:rsidR="0071788A">
          <w:rPr>
            <w:noProof/>
          </w:rPr>
          <w:t>III</w:t>
        </w:r>
        <w:r>
          <w:fldChar w:fldCharType="end"/>
        </w:r>
      </w:p>
    </w:sdtContent>
  </w:sdt>
  <w:p w14:paraId="07A86915" w14:textId="77777777" w:rsidR="002D4FDE" w:rsidRDefault="002D4FD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259695"/>
      <w:docPartObj>
        <w:docPartGallery w:val="Page Numbers (Bottom of Page)"/>
        <w:docPartUnique/>
      </w:docPartObj>
    </w:sdtPr>
    <w:sdtContent>
      <w:p w14:paraId="2CCBA6A8" w14:textId="51FD7305" w:rsidR="002D4FDE" w:rsidRDefault="002D4FDE">
        <w:pPr>
          <w:pStyle w:val="Rodap"/>
          <w:jc w:val="center"/>
        </w:pPr>
        <w:r>
          <w:fldChar w:fldCharType="begin"/>
        </w:r>
        <w:r>
          <w:instrText>PAGE   \* MERGEFORMAT</w:instrText>
        </w:r>
        <w:r>
          <w:fldChar w:fldCharType="separate"/>
        </w:r>
        <w:r w:rsidR="008021C6">
          <w:rPr>
            <w:noProof/>
          </w:rPr>
          <w:t>80</w:t>
        </w:r>
        <w:r>
          <w:fldChar w:fldCharType="end"/>
        </w:r>
      </w:p>
    </w:sdtContent>
  </w:sdt>
  <w:p w14:paraId="44B2BD15" w14:textId="627ED25E" w:rsidR="002D4FDE" w:rsidRPr="007B0991" w:rsidRDefault="002D4FDE" w:rsidP="007B0991">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237426"/>
      <w:docPartObj>
        <w:docPartGallery w:val="Page Numbers (Bottom of Page)"/>
        <w:docPartUnique/>
      </w:docPartObj>
    </w:sdtPr>
    <w:sdtContent>
      <w:p w14:paraId="49CDDE45" w14:textId="63D9CE37" w:rsidR="002D4FDE" w:rsidRDefault="002D4FDE">
        <w:pPr>
          <w:pStyle w:val="Rodap"/>
          <w:jc w:val="center"/>
        </w:pPr>
        <w:r>
          <w:fldChar w:fldCharType="begin"/>
        </w:r>
        <w:r>
          <w:instrText>PAGE   \* MERGEFORMAT</w:instrText>
        </w:r>
        <w:r>
          <w:fldChar w:fldCharType="separate"/>
        </w:r>
        <w:r w:rsidR="008F4F21">
          <w:rPr>
            <w:noProof/>
          </w:rPr>
          <w:t>136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6142" w14:textId="2B4997C3" w:rsidR="002D4FDE" w:rsidRDefault="002D4FDE">
    <w:pPr>
      <w:pStyle w:val="Rodap"/>
      <w:pBdr>
        <w:top w:val="single" w:sz="2" w:space="1" w:color="auto"/>
      </w:pBd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140</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183717"/>
      <w:docPartObj>
        <w:docPartGallery w:val="Page Numbers (Bottom of Page)"/>
        <w:docPartUnique/>
      </w:docPartObj>
    </w:sdtPr>
    <w:sdtContent>
      <w:p w14:paraId="57F9093B" w14:textId="1D64426D" w:rsidR="002D4FDE" w:rsidRDefault="002D4FDE">
        <w:pPr>
          <w:pStyle w:val="Rodap"/>
          <w:jc w:val="center"/>
        </w:pPr>
        <w:r>
          <w:fldChar w:fldCharType="begin"/>
        </w:r>
        <w:r>
          <w:instrText>PAGE   \* MERGEFORMAT</w:instrText>
        </w:r>
        <w:r>
          <w:fldChar w:fldCharType="separate"/>
        </w:r>
        <w:r w:rsidR="00C65C98">
          <w:rPr>
            <w:noProof/>
          </w:rPr>
          <w:t>137</w:t>
        </w:r>
        <w:r>
          <w:fldChar w:fldCharType="end"/>
        </w:r>
      </w:p>
    </w:sdtContent>
  </w:sdt>
  <w:p w14:paraId="05753905" w14:textId="77777777" w:rsidR="002D4FDE" w:rsidRPr="00896367" w:rsidRDefault="002D4FDE" w:rsidP="008963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C32A5" w14:textId="77777777" w:rsidR="008A68F6" w:rsidRDefault="008A68F6" w:rsidP="0023512C">
      <w:pPr>
        <w:spacing w:after="0" w:line="240" w:lineRule="auto"/>
      </w:pPr>
      <w:r>
        <w:separator/>
      </w:r>
    </w:p>
    <w:p w14:paraId="206F8FA0" w14:textId="77777777" w:rsidR="008A68F6" w:rsidRDefault="008A68F6"/>
  </w:footnote>
  <w:footnote w:type="continuationSeparator" w:id="0">
    <w:p w14:paraId="737678A4" w14:textId="77777777" w:rsidR="008A68F6" w:rsidRDefault="008A68F6" w:rsidP="0023512C">
      <w:pPr>
        <w:spacing w:after="0" w:line="240" w:lineRule="auto"/>
      </w:pPr>
      <w:r>
        <w:continuationSeparator/>
      </w:r>
    </w:p>
    <w:p w14:paraId="22FF1AD9" w14:textId="77777777" w:rsidR="008A68F6" w:rsidRDefault="008A68F6"/>
  </w:footnote>
  <w:footnote w:id="1">
    <w:p w14:paraId="6B06D604" w14:textId="67A787F7" w:rsidR="002D4FDE" w:rsidRDefault="002D4FDE">
      <w:pPr>
        <w:pStyle w:val="Textodenotaderodap"/>
      </w:pPr>
      <w:r>
        <w:rPr>
          <w:rStyle w:val="Refdenotaderodap"/>
        </w:rPr>
        <w:footnoteRef/>
      </w:r>
      <w:r>
        <w:t xml:space="preserve"> “Entrega de bens e serviços com preços competitivos que satisfaçam as necessidades humanas  e tragam maior qualidade de vida, com redução progressiva dos impactos ambientais e dos bens e serviços através de todo o ciclo de vida para um nível minimamente de acordo com a capacidade estimada para que o planeta possa suportar”</w:t>
      </w:r>
      <w:r>
        <w:fldChar w:fldCharType="begin" w:fldLock="1"/>
      </w:r>
      <w:r>
        <w:instrText>ADDIN CSL_CITATION { "citationItems" : [ { "id" : "ITEM-1", "itemData" : { "author" : [ { "dropping-particle" : "", "family" : "Venanzi[Org.]", "given" : "D\u00e9lvio", "non-dropping-particle" : "", "parse-names" : false, "suffix" : "" }, { "dropping-particle" : "", "family" : "Roque da Silva[Org.]", "given" : "Orlando", "non-dropping-particle" : "", "parse-names" : false, "suffix" : "" } ], "id" : "ITEM-1", "issued" : { "date-parts" : [ [ "2016" ] ] }, "publisher" : "LTC - Livros t\u00e9cnicos e cient\u00edficos", "publisher-place" : "Rio de Janeiro", "title" : "Introdu\u00e7\u00e3o \u00e0 Engenharia de Produ\u00e7\u00e3o - Conceitos e casos pr\u00e1ticos", "type" : "book" }, "uris" : [ "http://www.mendeley.com/documents/?uuid=0bb4473a-bce5-4674-bdfb-4a8a761ad5a9" ] } ], "mendeley" : { "formattedCitation" : "(Venanzi[Org.] &amp; Roque da Silva[Org.], 2016)", "plainTextFormattedCitation" : "(Venanzi[Org.] &amp; Roque da Silva[Org.], 2016)", "previouslyFormattedCitation" : "(Venanzi[Org.] &amp; Roque da Silva[Org.], 2016)" }, "properties" : {  }, "schema" : "https://github.com/citation-style-language/schema/raw/master/csl-citation.json" }</w:instrText>
      </w:r>
      <w:r>
        <w:fldChar w:fldCharType="separate"/>
      </w:r>
      <w:r w:rsidRPr="00541DD2">
        <w:rPr>
          <w:noProof/>
        </w:rPr>
        <w:t>(Venanzi[Org.] &amp; Roque da Silva[Org.], 2016)</w:t>
      </w:r>
      <w:r>
        <w:fldChar w:fldCharType="end"/>
      </w:r>
    </w:p>
  </w:footnote>
  <w:footnote w:id="2">
    <w:p w14:paraId="552E25F0" w14:textId="14DFD0D0" w:rsidR="002D4FDE" w:rsidRDefault="002D4FDE" w:rsidP="001B1101">
      <w:pPr>
        <w:pStyle w:val="Textodenotaderodap"/>
      </w:pPr>
      <w:r>
        <w:rPr>
          <w:rStyle w:val="Refdenotaderodap"/>
        </w:rPr>
        <w:footnoteRef/>
      </w:r>
      <w:r>
        <w:t xml:space="preserve"> “O Marketing é a atividade, o conjunto de praticas e processos que visam criar, comunicar, oferecer e trocar ofertas que possuem valor para consumidores, clientes, parceiros e sociedade em geral.”</w:t>
      </w:r>
    </w:p>
  </w:footnote>
  <w:footnote w:id="3">
    <w:p w14:paraId="0F8D2AEC" w14:textId="07F6B9DF" w:rsidR="002D4FDE" w:rsidRDefault="002D4FDE">
      <w:pPr>
        <w:pStyle w:val="Textodenotaderodap"/>
      </w:pPr>
      <w:r>
        <w:rPr>
          <w:rStyle w:val="Refdenotaderodap"/>
        </w:rPr>
        <w:footnoteRef/>
      </w:r>
      <w:r>
        <w:t xml:space="preserve"> Nesta verba está incluída a aquisição do módulo fotovoltaico (384€) e a instalação (50€)</w:t>
      </w:r>
    </w:p>
  </w:footnote>
  <w:footnote w:id="4">
    <w:p w14:paraId="781627C1" w14:textId="4023746A" w:rsidR="002D4FDE" w:rsidRDefault="002D4FDE">
      <w:pPr>
        <w:pStyle w:val="Textodenotaderodap"/>
      </w:pPr>
      <w:r>
        <w:rPr>
          <w:rStyle w:val="Refdenotaderodap"/>
        </w:rPr>
        <w:footnoteRef/>
      </w:r>
      <w:r>
        <w:t xml:space="preserve"> Nesta verba está incluída a aquisição do conjunto de 2 módulos fotovoltaicos (691€) e a instalação (109€)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247849"/>
      <w:docPartObj>
        <w:docPartGallery w:val="Page Numbers (Top of Page)"/>
        <w:docPartUnique/>
      </w:docPartObj>
    </w:sdtPr>
    <w:sdtContent>
      <w:p w14:paraId="6EF9976F" w14:textId="6CAAE9E8" w:rsidR="002D4FDE" w:rsidRDefault="002D4FDE">
        <w:pPr>
          <w:pStyle w:val="Cabealho"/>
          <w:jc w:val="right"/>
        </w:pPr>
        <w:r>
          <w:rPr>
            <w:noProof/>
            <w:lang w:eastAsia="pt-PT"/>
          </w:rPr>
          <mc:AlternateContent>
            <mc:Choice Requires="wps">
              <w:drawing>
                <wp:anchor distT="0" distB="0" distL="114300" distR="114300" simplePos="0" relativeHeight="251659264" behindDoc="0" locked="0" layoutInCell="1" allowOverlap="1" wp14:anchorId="5005A2AE" wp14:editId="033ED7C3">
                  <wp:simplePos x="0" y="0"/>
                  <wp:positionH relativeFrom="column">
                    <wp:posOffset>5263515</wp:posOffset>
                  </wp:positionH>
                  <wp:positionV relativeFrom="paragraph">
                    <wp:posOffset>-31115</wp:posOffset>
                  </wp:positionV>
                  <wp:extent cx="381000" cy="304800"/>
                  <wp:effectExtent l="0" t="0" r="19050" b="19050"/>
                  <wp:wrapNone/>
                  <wp:docPr id="29" name="Rectângulo 29"/>
                  <wp:cNvGraphicFramePr/>
                  <a:graphic xmlns:a="http://schemas.openxmlformats.org/drawingml/2006/main">
                    <a:graphicData uri="http://schemas.microsoft.com/office/word/2010/wordprocessingShape">
                      <wps:wsp>
                        <wps:cNvSpPr/>
                        <wps:spPr>
                          <a:xfrm>
                            <a:off x="0" y="0"/>
                            <a:ext cx="3810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714E00B" id="Rectângulo 29" o:spid="_x0000_s1026" style="position:absolute;margin-left:414.45pt;margin-top:-2.45pt;width:30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" fillcolor="white [3201]" strokecolor="white [3212]" strokeweight="2pt"/>
              </w:pict>
            </mc:Fallback>
          </mc:AlternateContent>
        </w:r>
        <w:r>
          <w:fldChar w:fldCharType="begin"/>
        </w:r>
        <w:r>
          <w:instrText>PAGE   \* MERGEFORMAT</w:instrText>
        </w:r>
        <w:r>
          <w:fldChar w:fldCharType="separate"/>
        </w:r>
        <w:r w:rsidR="0071788A">
          <w:rPr>
            <w:noProof/>
          </w:rPr>
          <w:t>II</w:t>
        </w:r>
        <w:r>
          <w:fldChar w:fldCharType="end"/>
        </w:r>
      </w:p>
    </w:sdtContent>
  </w:sdt>
  <w:p w14:paraId="7833720F" w14:textId="77777777" w:rsidR="002D4FDE" w:rsidRDefault="002D4FDE" w:rsidP="00CD4702">
    <w:pPr>
      <w:pStyle w:val="Cabealho"/>
      <w:tabs>
        <w:tab w:val="clear" w:pos="4252"/>
        <w:tab w:val="clear" w:pos="8504"/>
        <w:tab w:val="left" w:pos="763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83D6B" w14:textId="59184D31" w:rsidR="002D4FDE" w:rsidRDefault="002D4FDE">
    <w:pPr>
      <w:pStyle w:val="Cabealho"/>
      <w:jc w:val="right"/>
    </w:pPr>
  </w:p>
  <w:p w14:paraId="1778EBDE" w14:textId="77777777" w:rsidR="002D4FDE" w:rsidRDefault="002D4FD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ACCB" w14:textId="2C21ED8F" w:rsidR="002D4FDE" w:rsidRPr="007B0991" w:rsidRDefault="002D4FDE" w:rsidP="007B0991">
    <w:pPr>
      <w:pStyle w:val="Cabealh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1AE9" w14:textId="77777777" w:rsidR="002D4FDE" w:rsidRPr="007B0991" w:rsidRDefault="002D4FDE" w:rsidP="007B0991">
    <w:pPr>
      <w:pStyle w:val="Cabealho"/>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7FFB" w14:textId="42745325" w:rsidR="002D4FDE" w:rsidRPr="00C4123C" w:rsidRDefault="002D4FDE" w:rsidP="00C4123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7202B"/>
    <w:multiLevelType w:val="hybridMultilevel"/>
    <w:tmpl w:val="8A5E9A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7C16B95"/>
    <w:multiLevelType w:val="multilevel"/>
    <w:tmpl w:val="08160025"/>
    <w:lvl w:ilvl="0">
      <w:start w:val="1"/>
      <w:numFmt w:val="decimal"/>
      <w:pStyle w:val="Ttul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2" w15:restartNumberingAfterBreak="0">
    <w:nsid w:val="24895CA7"/>
    <w:multiLevelType w:val="hybridMultilevel"/>
    <w:tmpl w:val="6E5EAA6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412609C7"/>
    <w:multiLevelType w:val="hybridMultilevel"/>
    <w:tmpl w:val="6D00361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590E30D0"/>
    <w:multiLevelType w:val="hybridMultilevel"/>
    <w:tmpl w:val="96629D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6A8E12B2"/>
    <w:multiLevelType w:val="hybridMultilevel"/>
    <w:tmpl w:val="D8FA9D8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6CF829EB"/>
    <w:multiLevelType w:val="hybridMultilevel"/>
    <w:tmpl w:val="CD608DF2"/>
    <w:lvl w:ilvl="0" w:tplc="ECF2B380">
      <w:start w:val="1"/>
      <w:numFmt w:val="upperLetter"/>
      <w:lvlText w:val="%1-"/>
      <w:lvlJc w:val="left"/>
      <w:pPr>
        <w:ind w:left="360" w:hanging="360"/>
      </w:pPr>
      <w:rPr>
        <w:rFonts w:hint="default"/>
        <w:b/>
      </w:rPr>
    </w:lvl>
    <w:lvl w:ilvl="1" w:tplc="08160019">
      <w:start w:val="1"/>
      <w:numFmt w:val="lowerLetter"/>
      <w:lvlText w:val="%2."/>
      <w:lvlJc w:val="left"/>
      <w:pPr>
        <w:ind w:left="-757" w:hanging="360"/>
      </w:pPr>
    </w:lvl>
    <w:lvl w:ilvl="2" w:tplc="0816001B" w:tentative="1">
      <w:start w:val="1"/>
      <w:numFmt w:val="lowerRoman"/>
      <w:lvlText w:val="%3."/>
      <w:lvlJc w:val="right"/>
      <w:pPr>
        <w:ind w:left="-37" w:hanging="180"/>
      </w:pPr>
    </w:lvl>
    <w:lvl w:ilvl="3" w:tplc="0816000F" w:tentative="1">
      <w:start w:val="1"/>
      <w:numFmt w:val="decimal"/>
      <w:lvlText w:val="%4."/>
      <w:lvlJc w:val="left"/>
      <w:pPr>
        <w:ind w:left="683" w:hanging="360"/>
      </w:pPr>
    </w:lvl>
    <w:lvl w:ilvl="4" w:tplc="08160019" w:tentative="1">
      <w:start w:val="1"/>
      <w:numFmt w:val="lowerLetter"/>
      <w:lvlText w:val="%5."/>
      <w:lvlJc w:val="left"/>
      <w:pPr>
        <w:ind w:left="1403" w:hanging="360"/>
      </w:pPr>
    </w:lvl>
    <w:lvl w:ilvl="5" w:tplc="0816001B" w:tentative="1">
      <w:start w:val="1"/>
      <w:numFmt w:val="lowerRoman"/>
      <w:lvlText w:val="%6."/>
      <w:lvlJc w:val="right"/>
      <w:pPr>
        <w:ind w:left="2123" w:hanging="180"/>
      </w:pPr>
    </w:lvl>
    <w:lvl w:ilvl="6" w:tplc="0816000F" w:tentative="1">
      <w:start w:val="1"/>
      <w:numFmt w:val="decimal"/>
      <w:lvlText w:val="%7."/>
      <w:lvlJc w:val="left"/>
      <w:pPr>
        <w:ind w:left="2843" w:hanging="360"/>
      </w:pPr>
    </w:lvl>
    <w:lvl w:ilvl="7" w:tplc="08160019" w:tentative="1">
      <w:start w:val="1"/>
      <w:numFmt w:val="lowerLetter"/>
      <w:lvlText w:val="%8."/>
      <w:lvlJc w:val="left"/>
      <w:pPr>
        <w:ind w:left="3563" w:hanging="360"/>
      </w:pPr>
    </w:lvl>
    <w:lvl w:ilvl="8" w:tplc="0816001B" w:tentative="1">
      <w:start w:val="1"/>
      <w:numFmt w:val="lowerRoman"/>
      <w:lvlText w:val="%9."/>
      <w:lvlJc w:val="right"/>
      <w:pPr>
        <w:ind w:left="4283" w:hanging="180"/>
      </w:pPr>
    </w:lvl>
  </w:abstractNum>
  <w:abstractNum w:abstractNumId="7" w15:restartNumberingAfterBreak="0">
    <w:nsid w:val="70D61DCD"/>
    <w:multiLevelType w:val="multilevel"/>
    <w:tmpl w:val="08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88E27E6"/>
    <w:multiLevelType w:val="hybridMultilevel"/>
    <w:tmpl w:val="AF946FDE"/>
    <w:lvl w:ilvl="0" w:tplc="08160001">
      <w:start w:val="1"/>
      <w:numFmt w:val="bullet"/>
      <w:lvlText w:val=""/>
      <w:lvlJc w:val="left"/>
      <w:pPr>
        <w:ind w:left="1151" w:hanging="360"/>
      </w:pPr>
      <w:rPr>
        <w:rFonts w:ascii="Symbol" w:hAnsi="Symbol" w:hint="default"/>
      </w:rPr>
    </w:lvl>
    <w:lvl w:ilvl="1" w:tplc="08160003" w:tentative="1">
      <w:start w:val="1"/>
      <w:numFmt w:val="bullet"/>
      <w:lvlText w:val="o"/>
      <w:lvlJc w:val="left"/>
      <w:pPr>
        <w:ind w:left="1871" w:hanging="360"/>
      </w:pPr>
      <w:rPr>
        <w:rFonts w:ascii="Courier New" w:hAnsi="Courier New" w:cs="Courier New" w:hint="default"/>
      </w:rPr>
    </w:lvl>
    <w:lvl w:ilvl="2" w:tplc="08160005" w:tentative="1">
      <w:start w:val="1"/>
      <w:numFmt w:val="bullet"/>
      <w:lvlText w:val=""/>
      <w:lvlJc w:val="left"/>
      <w:pPr>
        <w:ind w:left="2591" w:hanging="360"/>
      </w:pPr>
      <w:rPr>
        <w:rFonts w:ascii="Wingdings" w:hAnsi="Wingdings" w:hint="default"/>
      </w:rPr>
    </w:lvl>
    <w:lvl w:ilvl="3" w:tplc="08160001" w:tentative="1">
      <w:start w:val="1"/>
      <w:numFmt w:val="bullet"/>
      <w:lvlText w:val=""/>
      <w:lvlJc w:val="left"/>
      <w:pPr>
        <w:ind w:left="3311" w:hanging="360"/>
      </w:pPr>
      <w:rPr>
        <w:rFonts w:ascii="Symbol" w:hAnsi="Symbol" w:hint="default"/>
      </w:rPr>
    </w:lvl>
    <w:lvl w:ilvl="4" w:tplc="08160003" w:tentative="1">
      <w:start w:val="1"/>
      <w:numFmt w:val="bullet"/>
      <w:lvlText w:val="o"/>
      <w:lvlJc w:val="left"/>
      <w:pPr>
        <w:ind w:left="4031" w:hanging="360"/>
      </w:pPr>
      <w:rPr>
        <w:rFonts w:ascii="Courier New" w:hAnsi="Courier New" w:cs="Courier New" w:hint="default"/>
      </w:rPr>
    </w:lvl>
    <w:lvl w:ilvl="5" w:tplc="08160005" w:tentative="1">
      <w:start w:val="1"/>
      <w:numFmt w:val="bullet"/>
      <w:lvlText w:val=""/>
      <w:lvlJc w:val="left"/>
      <w:pPr>
        <w:ind w:left="4751" w:hanging="360"/>
      </w:pPr>
      <w:rPr>
        <w:rFonts w:ascii="Wingdings" w:hAnsi="Wingdings" w:hint="default"/>
      </w:rPr>
    </w:lvl>
    <w:lvl w:ilvl="6" w:tplc="08160001" w:tentative="1">
      <w:start w:val="1"/>
      <w:numFmt w:val="bullet"/>
      <w:lvlText w:val=""/>
      <w:lvlJc w:val="left"/>
      <w:pPr>
        <w:ind w:left="5471" w:hanging="360"/>
      </w:pPr>
      <w:rPr>
        <w:rFonts w:ascii="Symbol" w:hAnsi="Symbol" w:hint="default"/>
      </w:rPr>
    </w:lvl>
    <w:lvl w:ilvl="7" w:tplc="08160003" w:tentative="1">
      <w:start w:val="1"/>
      <w:numFmt w:val="bullet"/>
      <w:lvlText w:val="o"/>
      <w:lvlJc w:val="left"/>
      <w:pPr>
        <w:ind w:left="6191" w:hanging="360"/>
      </w:pPr>
      <w:rPr>
        <w:rFonts w:ascii="Courier New" w:hAnsi="Courier New" w:cs="Courier New" w:hint="default"/>
      </w:rPr>
    </w:lvl>
    <w:lvl w:ilvl="8" w:tplc="08160005" w:tentative="1">
      <w:start w:val="1"/>
      <w:numFmt w:val="bullet"/>
      <w:lvlText w:val=""/>
      <w:lvlJc w:val="left"/>
      <w:pPr>
        <w:ind w:left="6911"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0"/>
  </w:num>
  <w:num w:numId="6">
    <w:abstractNumId w:val="4"/>
  </w:num>
  <w:num w:numId="7">
    <w:abstractNumId w:val="5"/>
  </w:num>
  <w:num w:numId="8">
    <w:abstractNumId w:val="2"/>
  </w:num>
  <w:num w:numId="9">
    <w:abstractNumId w:val="1"/>
  </w:num>
  <w:num w:numId="10">
    <w:abstractNumId w:val="1"/>
  </w:num>
  <w:num w:numId="11">
    <w:abstractNumId w:val="1"/>
  </w:num>
  <w:num w:numId="12">
    <w:abstractNumId w:val="1"/>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05"/>
    <w:rsid w:val="0000029F"/>
    <w:rsid w:val="000005C4"/>
    <w:rsid w:val="0000081F"/>
    <w:rsid w:val="00000B22"/>
    <w:rsid w:val="00001A3A"/>
    <w:rsid w:val="00001D28"/>
    <w:rsid w:val="00001EA5"/>
    <w:rsid w:val="00002037"/>
    <w:rsid w:val="00002096"/>
    <w:rsid w:val="0000231C"/>
    <w:rsid w:val="00002677"/>
    <w:rsid w:val="00002ED5"/>
    <w:rsid w:val="00002F6D"/>
    <w:rsid w:val="000035EA"/>
    <w:rsid w:val="00003746"/>
    <w:rsid w:val="00003E7A"/>
    <w:rsid w:val="00003F57"/>
    <w:rsid w:val="00004273"/>
    <w:rsid w:val="00004469"/>
    <w:rsid w:val="00004A30"/>
    <w:rsid w:val="00004DAA"/>
    <w:rsid w:val="0000566B"/>
    <w:rsid w:val="0000568D"/>
    <w:rsid w:val="00005805"/>
    <w:rsid w:val="00005818"/>
    <w:rsid w:val="000065E2"/>
    <w:rsid w:val="00006B4C"/>
    <w:rsid w:val="00006FAD"/>
    <w:rsid w:val="00007A95"/>
    <w:rsid w:val="00007D74"/>
    <w:rsid w:val="000100F3"/>
    <w:rsid w:val="0001015F"/>
    <w:rsid w:val="00010CE7"/>
    <w:rsid w:val="00011A18"/>
    <w:rsid w:val="00011DB3"/>
    <w:rsid w:val="00011F02"/>
    <w:rsid w:val="00011F54"/>
    <w:rsid w:val="00012016"/>
    <w:rsid w:val="0001245B"/>
    <w:rsid w:val="00012471"/>
    <w:rsid w:val="00012755"/>
    <w:rsid w:val="00012852"/>
    <w:rsid w:val="00012A3F"/>
    <w:rsid w:val="00012B5F"/>
    <w:rsid w:val="00012D69"/>
    <w:rsid w:val="00013117"/>
    <w:rsid w:val="00013637"/>
    <w:rsid w:val="000137AB"/>
    <w:rsid w:val="000144C5"/>
    <w:rsid w:val="000149AA"/>
    <w:rsid w:val="000149F6"/>
    <w:rsid w:val="00014CCE"/>
    <w:rsid w:val="00014D31"/>
    <w:rsid w:val="00014EED"/>
    <w:rsid w:val="00015014"/>
    <w:rsid w:val="00015851"/>
    <w:rsid w:val="00015869"/>
    <w:rsid w:val="00015921"/>
    <w:rsid w:val="00015C96"/>
    <w:rsid w:val="00015CB7"/>
    <w:rsid w:val="000165EE"/>
    <w:rsid w:val="000165F3"/>
    <w:rsid w:val="000168F6"/>
    <w:rsid w:val="00016BDC"/>
    <w:rsid w:val="00017465"/>
    <w:rsid w:val="000175C4"/>
    <w:rsid w:val="000177BE"/>
    <w:rsid w:val="0001782E"/>
    <w:rsid w:val="00017F0A"/>
    <w:rsid w:val="000200D0"/>
    <w:rsid w:val="000203D6"/>
    <w:rsid w:val="00020535"/>
    <w:rsid w:val="00020551"/>
    <w:rsid w:val="0002061A"/>
    <w:rsid w:val="000212E5"/>
    <w:rsid w:val="00021B1C"/>
    <w:rsid w:val="00021D06"/>
    <w:rsid w:val="00021F30"/>
    <w:rsid w:val="00022284"/>
    <w:rsid w:val="00022325"/>
    <w:rsid w:val="0002233C"/>
    <w:rsid w:val="00022619"/>
    <w:rsid w:val="00022BCA"/>
    <w:rsid w:val="00022D73"/>
    <w:rsid w:val="000231E8"/>
    <w:rsid w:val="00023322"/>
    <w:rsid w:val="000233F9"/>
    <w:rsid w:val="00023976"/>
    <w:rsid w:val="00023ABF"/>
    <w:rsid w:val="00023BE8"/>
    <w:rsid w:val="00024272"/>
    <w:rsid w:val="00024487"/>
    <w:rsid w:val="00024A85"/>
    <w:rsid w:val="00024EE7"/>
    <w:rsid w:val="00025D2B"/>
    <w:rsid w:val="00025E16"/>
    <w:rsid w:val="00026B20"/>
    <w:rsid w:val="00026DCD"/>
    <w:rsid w:val="00026E84"/>
    <w:rsid w:val="00027208"/>
    <w:rsid w:val="0002726A"/>
    <w:rsid w:val="000272BC"/>
    <w:rsid w:val="0002756C"/>
    <w:rsid w:val="000275CE"/>
    <w:rsid w:val="000275CF"/>
    <w:rsid w:val="00027712"/>
    <w:rsid w:val="000300A6"/>
    <w:rsid w:val="0003017B"/>
    <w:rsid w:val="0003033E"/>
    <w:rsid w:val="00030FB8"/>
    <w:rsid w:val="000317F4"/>
    <w:rsid w:val="00031C24"/>
    <w:rsid w:val="00031CCB"/>
    <w:rsid w:val="00031E91"/>
    <w:rsid w:val="000324F3"/>
    <w:rsid w:val="000329E2"/>
    <w:rsid w:val="000331B3"/>
    <w:rsid w:val="00033210"/>
    <w:rsid w:val="000333CA"/>
    <w:rsid w:val="000337C3"/>
    <w:rsid w:val="000338C5"/>
    <w:rsid w:val="000342EB"/>
    <w:rsid w:val="00035DAE"/>
    <w:rsid w:val="00035E83"/>
    <w:rsid w:val="000365D0"/>
    <w:rsid w:val="00037AD0"/>
    <w:rsid w:val="00040390"/>
    <w:rsid w:val="000407E4"/>
    <w:rsid w:val="00040BB3"/>
    <w:rsid w:val="00040DA2"/>
    <w:rsid w:val="0004111D"/>
    <w:rsid w:val="00041210"/>
    <w:rsid w:val="00041257"/>
    <w:rsid w:val="000414E0"/>
    <w:rsid w:val="00041616"/>
    <w:rsid w:val="00041747"/>
    <w:rsid w:val="00041ACD"/>
    <w:rsid w:val="00041C10"/>
    <w:rsid w:val="000420C5"/>
    <w:rsid w:val="00043049"/>
    <w:rsid w:val="000431FB"/>
    <w:rsid w:val="000433F0"/>
    <w:rsid w:val="0004362C"/>
    <w:rsid w:val="00043A1F"/>
    <w:rsid w:val="00043AF9"/>
    <w:rsid w:val="00043F30"/>
    <w:rsid w:val="00044050"/>
    <w:rsid w:val="000440D0"/>
    <w:rsid w:val="000444B8"/>
    <w:rsid w:val="00044762"/>
    <w:rsid w:val="00044BBC"/>
    <w:rsid w:val="00044DB0"/>
    <w:rsid w:val="0004516E"/>
    <w:rsid w:val="0004525D"/>
    <w:rsid w:val="0004543E"/>
    <w:rsid w:val="000455ED"/>
    <w:rsid w:val="000458AA"/>
    <w:rsid w:val="0004609D"/>
    <w:rsid w:val="00046144"/>
    <w:rsid w:val="000462A8"/>
    <w:rsid w:val="000464C5"/>
    <w:rsid w:val="00046A05"/>
    <w:rsid w:val="00046F42"/>
    <w:rsid w:val="000470C4"/>
    <w:rsid w:val="000470F1"/>
    <w:rsid w:val="000471C2"/>
    <w:rsid w:val="00047472"/>
    <w:rsid w:val="00047521"/>
    <w:rsid w:val="00047BA3"/>
    <w:rsid w:val="00047C03"/>
    <w:rsid w:val="00047E2B"/>
    <w:rsid w:val="000502D0"/>
    <w:rsid w:val="000504D0"/>
    <w:rsid w:val="0005064F"/>
    <w:rsid w:val="0005079D"/>
    <w:rsid w:val="00050A35"/>
    <w:rsid w:val="00050B82"/>
    <w:rsid w:val="00050CFD"/>
    <w:rsid w:val="00051293"/>
    <w:rsid w:val="0005143F"/>
    <w:rsid w:val="00051600"/>
    <w:rsid w:val="00051736"/>
    <w:rsid w:val="0005189E"/>
    <w:rsid w:val="000519EF"/>
    <w:rsid w:val="00051C83"/>
    <w:rsid w:val="00052080"/>
    <w:rsid w:val="00052453"/>
    <w:rsid w:val="000524DE"/>
    <w:rsid w:val="00052540"/>
    <w:rsid w:val="0005277A"/>
    <w:rsid w:val="0005284C"/>
    <w:rsid w:val="000536F5"/>
    <w:rsid w:val="000539D1"/>
    <w:rsid w:val="00053E23"/>
    <w:rsid w:val="00054012"/>
    <w:rsid w:val="0005429F"/>
    <w:rsid w:val="000542F8"/>
    <w:rsid w:val="000543B4"/>
    <w:rsid w:val="0005447A"/>
    <w:rsid w:val="00054707"/>
    <w:rsid w:val="00054A30"/>
    <w:rsid w:val="00054CAC"/>
    <w:rsid w:val="00054CC2"/>
    <w:rsid w:val="0005513B"/>
    <w:rsid w:val="000555C1"/>
    <w:rsid w:val="000556F5"/>
    <w:rsid w:val="00055B50"/>
    <w:rsid w:val="00055E44"/>
    <w:rsid w:val="000562A4"/>
    <w:rsid w:val="00056652"/>
    <w:rsid w:val="00056702"/>
    <w:rsid w:val="000568B6"/>
    <w:rsid w:val="00056A1C"/>
    <w:rsid w:val="00056A5D"/>
    <w:rsid w:val="00056A83"/>
    <w:rsid w:val="00056E5D"/>
    <w:rsid w:val="00057340"/>
    <w:rsid w:val="0005738A"/>
    <w:rsid w:val="00057686"/>
    <w:rsid w:val="0005792F"/>
    <w:rsid w:val="00057A74"/>
    <w:rsid w:val="00057DF5"/>
    <w:rsid w:val="00057F29"/>
    <w:rsid w:val="0006036D"/>
    <w:rsid w:val="000605E2"/>
    <w:rsid w:val="0006094D"/>
    <w:rsid w:val="000609DA"/>
    <w:rsid w:val="00060F1F"/>
    <w:rsid w:val="00061579"/>
    <w:rsid w:val="00061AB5"/>
    <w:rsid w:val="00061FAE"/>
    <w:rsid w:val="00061FFD"/>
    <w:rsid w:val="000621A5"/>
    <w:rsid w:val="00062254"/>
    <w:rsid w:val="0006248E"/>
    <w:rsid w:val="00062615"/>
    <w:rsid w:val="00062837"/>
    <w:rsid w:val="0006296F"/>
    <w:rsid w:val="0006297D"/>
    <w:rsid w:val="00063508"/>
    <w:rsid w:val="00063962"/>
    <w:rsid w:val="000642C4"/>
    <w:rsid w:val="00064B1A"/>
    <w:rsid w:val="00064F51"/>
    <w:rsid w:val="000654AD"/>
    <w:rsid w:val="00065518"/>
    <w:rsid w:val="00065A9E"/>
    <w:rsid w:val="0006621E"/>
    <w:rsid w:val="0006637C"/>
    <w:rsid w:val="00066471"/>
    <w:rsid w:val="000664A3"/>
    <w:rsid w:val="00066522"/>
    <w:rsid w:val="00066565"/>
    <w:rsid w:val="0006660B"/>
    <w:rsid w:val="00066CCA"/>
    <w:rsid w:val="00066E45"/>
    <w:rsid w:val="00067105"/>
    <w:rsid w:val="0006727D"/>
    <w:rsid w:val="000673DC"/>
    <w:rsid w:val="00067737"/>
    <w:rsid w:val="00067845"/>
    <w:rsid w:val="00070360"/>
    <w:rsid w:val="00070395"/>
    <w:rsid w:val="000704AB"/>
    <w:rsid w:val="000709A6"/>
    <w:rsid w:val="00070B3C"/>
    <w:rsid w:val="00071032"/>
    <w:rsid w:val="000712CE"/>
    <w:rsid w:val="00071580"/>
    <w:rsid w:val="00071FEB"/>
    <w:rsid w:val="00072128"/>
    <w:rsid w:val="00072176"/>
    <w:rsid w:val="000726DB"/>
    <w:rsid w:val="00072AD5"/>
    <w:rsid w:val="00073323"/>
    <w:rsid w:val="0007349A"/>
    <w:rsid w:val="000736B3"/>
    <w:rsid w:val="00073858"/>
    <w:rsid w:val="00074397"/>
    <w:rsid w:val="000745E4"/>
    <w:rsid w:val="0007474A"/>
    <w:rsid w:val="00074D57"/>
    <w:rsid w:val="000750DD"/>
    <w:rsid w:val="00075360"/>
    <w:rsid w:val="000753D4"/>
    <w:rsid w:val="00075B68"/>
    <w:rsid w:val="00075E62"/>
    <w:rsid w:val="00075EE7"/>
    <w:rsid w:val="00075FCB"/>
    <w:rsid w:val="0007664C"/>
    <w:rsid w:val="00076654"/>
    <w:rsid w:val="000769D1"/>
    <w:rsid w:val="00076A22"/>
    <w:rsid w:val="00077482"/>
    <w:rsid w:val="000779A1"/>
    <w:rsid w:val="00077E77"/>
    <w:rsid w:val="0008071D"/>
    <w:rsid w:val="00080720"/>
    <w:rsid w:val="000807CE"/>
    <w:rsid w:val="000809F0"/>
    <w:rsid w:val="00080AF7"/>
    <w:rsid w:val="00080D6D"/>
    <w:rsid w:val="00080E92"/>
    <w:rsid w:val="00081B68"/>
    <w:rsid w:val="0008239E"/>
    <w:rsid w:val="00082C7C"/>
    <w:rsid w:val="00082E50"/>
    <w:rsid w:val="00082FF6"/>
    <w:rsid w:val="00083012"/>
    <w:rsid w:val="000832B3"/>
    <w:rsid w:val="000837B5"/>
    <w:rsid w:val="00083C3F"/>
    <w:rsid w:val="00084AD3"/>
    <w:rsid w:val="00084EB3"/>
    <w:rsid w:val="00084F5E"/>
    <w:rsid w:val="000853AF"/>
    <w:rsid w:val="000858D0"/>
    <w:rsid w:val="00085DC2"/>
    <w:rsid w:val="00085FC4"/>
    <w:rsid w:val="000860B8"/>
    <w:rsid w:val="00086541"/>
    <w:rsid w:val="0008676D"/>
    <w:rsid w:val="00086783"/>
    <w:rsid w:val="0008685A"/>
    <w:rsid w:val="0008718F"/>
    <w:rsid w:val="00087573"/>
    <w:rsid w:val="000878CC"/>
    <w:rsid w:val="0008794F"/>
    <w:rsid w:val="00087A0E"/>
    <w:rsid w:val="00090022"/>
    <w:rsid w:val="000902D1"/>
    <w:rsid w:val="00090F07"/>
    <w:rsid w:val="0009117E"/>
    <w:rsid w:val="000914AE"/>
    <w:rsid w:val="0009232E"/>
    <w:rsid w:val="00092A81"/>
    <w:rsid w:val="00093160"/>
    <w:rsid w:val="000932AB"/>
    <w:rsid w:val="000932DA"/>
    <w:rsid w:val="00093368"/>
    <w:rsid w:val="00093875"/>
    <w:rsid w:val="00093AE5"/>
    <w:rsid w:val="00093DCC"/>
    <w:rsid w:val="000942C8"/>
    <w:rsid w:val="0009444A"/>
    <w:rsid w:val="00094922"/>
    <w:rsid w:val="00094A9E"/>
    <w:rsid w:val="0009513E"/>
    <w:rsid w:val="000951F1"/>
    <w:rsid w:val="00095635"/>
    <w:rsid w:val="00095A5E"/>
    <w:rsid w:val="00095E1D"/>
    <w:rsid w:val="00095E39"/>
    <w:rsid w:val="00095EA8"/>
    <w:rsid w:val="00095FC2"/>
    <w:rsid w:val="0009618D"/>
    <w:rsid w:val="00096480"/>
    <w:rsid w:val="00096C9D"/>
    <w:rsid w:val="00096F69"/>
    <w:rsid w:val="00097905"/>
    <w:rsid w:val="00097963"/>
    <w:rsid w:val="00097973"/>
    <w:rsid w:val="00097EB1"/>
    <w:rsid w:val="000A028C"/>
    <w:rsid w:val="000A0876"/>
    <w:rsid w:val="000A08EC"/>
    <w:rsid w:val="000A0FB7"/>
    <w:rsid w:val="000A1A3C"/>
    <w:rsid w:val="000A1C17"/>
    <w:rsid w:val="000A1C1B"/>
    <w:rsid w:val="000A2023"/>
    <w:rsid w:val="000A21E4"/>
    <w:rsid w:val="000A2296"/>
    <w:rsid w:val="000A245D"/>
    <w:rsid w:val="000A27B9"/>
    <w:rsid w:val="000A2BB7"/>
    <w:rsid w:val="000A2D1D"/>
    <w:rsid w:val="000A3656"/>
    <w:rsid w:val="000A367F"/>
    <w:rsid w:val="000A36CB"/>
    <w:rsid w:val="000A36F6"/>
    <w:rsid w:val="000A3A79"/>
    <w:rsid w:val="000A3E2E"/>
    <w:rsid w:val="000A405F"/>
    <w:rsid w:val="000A42FF"/>
    <w:rsid w:val="000A4331"/>
    <w:rsid w:val="000A47F1"/>
    <w:rsid w:val="000A4CB5"/>
    <w:rsid w:val="000A4CD7"/>
    <w:rsid w:val="000A4D06"/>
    <w:rsid w:val="000A540F"/>
    <w:rsid w:val="000A5563"/>
    <w:rsid w:val="000A5D45"/>
    <w:rsid w:val="000A5F08"/>
    <w:rsid w:val="000A668A"/>
    <w:rsid w:val="000A6898"/>
    <w:rsid w:val="000A6EA8"/>
    <w:rsid w:val="000A6F7B"/>
    <w:rsid w:val="000A735E"/>
    <w:rsid w:val="000A73A8"/>
    <w:rsid w:val="000A759B"/>
    <w:rsid w:val="000A783F"/>
    <w:rsid w:val="000A7924"/>
    <w:rsid w:val="000A7C2A"/>
    <w:rsid w:val="000A7C4D"/>
    <w:rsid w:val="000A7DA0"/>
    <w:rsid w:val="000B0B63"/>
    <w:rsid w:val="000B0C5F"/>
    <w:rsid w:val="000B0E2E"/>
    <w:rsid w:val="000B1610"/>
    <w:rsid w:val="000B18B0"/>
    <w:rsid w:val="000B1B97"/>
    <w:rsid w:val="000B2082"/>
    <w:rsid w:val="000B21CD"/>
    <w:rsid w:val="000B25F2"/>
    <w:rsid w:val="000B28C8"/>
    <w:rsid w:val="000B2A68"/>
    <w:rsid w:val="000B35C6"/>
    <w:rsid w:val="000B3B96"/>
    <w:rsid w:val="000B3CA3"/>
    <w:rsid w:val="000B3ED6"/>
    <w:rsid w:val="000B4370"/>
    <w:rsid w:val="000B4420"/>
    <w:rsid w:val="000B45EF"/>
    <w:rsid w:val="000B5144"/>
    <w:rsid w:val="000B515A"/>
    <w:rsid w:val="000B52C1"/>
    <w:rsid w:val="000B543A"/>
    <w:rsid w:val="000B5AD8"/>
    <w:rsid w:val="000B6036"/>
    <w:rsid w:val="000B6544"/>
    <w:rsid w:val="000B6631"/>
    <w:rsid w:val="000B6811"/>
    <w:rsid w:val="000B6B1E"/>
    <w:rsid w:val="000B6DC2"/>
    <w:rsid w:val="000B76CD"/>
    <w:rsid w:val="000B76F5"/>
    <w:rsid w:val="000B7C16"/>
    <w:rsid w:val="000B7C78"/>
    <w:rsid w:val="000B7CF5"/>
    <w:rsid w:val="000B7F19"/>
    <w:rsid w:val="000C0414"/>
    <w:rsid w:val="000C05AC"/>
    <w:rsid w:val="000C0979"/>
    <w:rsid w:val="000C09BC"/>
    <w:rsid w:val="000C0AC3"/>
    <w:rsid w:val="000C0D9C"/>
    <w:rsid w:val="000C0DC1"/>
    <w:rsid w:val="000C1626"/>
    <w:rsid w:val="000C18F9"/>
    <w:rsid w:val="000C19A7"/>
    <w:rsid w:val="000C1E11"/>
    <w:rsid w:val="000C24D3"/>
    <w:rsid w:val="000C309E"/>
    <w:rsid w:val="000C35E9"/>
    <w:rsid w:val="000C3732"/>
    <w:rsid w:val="000C375E"/>
    <w:rsid w:val="000C3934"/>
    <w:rsid w:val="000C3A48"/>
    <w:rsid w:val="000C3D61"/>
    <w:rsid w:val="000C3DF2"/>
    <w:rsid w:val="000C3F23"/>
    <w:rsid w:val="000C4132"/>
    <w:rsid w:val="000C49E3"/>
    <w:rsid w:val="000C4CCF"/>
    <w:rsid w:val="000C503B"/>
    <w:rsid w:val="000C5344"/>
    <w:rsid w:val="000C53FF"/>
    <w:rsid w:val="000C543A"/>
    <w:rsid w:val="000C54EC"/>
    <w:rsid w:val="000C5F06"/>
    <w:rsid w:val="000C61DF"/>
    <w:rsid w:val="000C63AF"/>
    <w:rsid w:val="000C696F"/>
    <w:rsid w:val="000C6BAA"/>
    <w:rsid w:val="000C6ECB"/>
    <w:rsid w:val="000C7426"/>
    <w:rsid w:val="000C75AE"/>
    <w:rsid w:val="000C7976"/>
    <w:rsid w:val="000C7A4B"/>
    <w:rsid w:val="000D0454"/>
    <w:rsid w:val="000D0517"/>
    <w:rsid w:val="000D0660"/>
    <w:rsid w:val="000D1070"/>
    <w:rsid w:val="000D1158"/>
    <w:rsid w:val="000D141D"/>
    <w:rsid w:val="000D160D"/>
    <w:rsid w:val="000D203B"/>
    <w:rsid w:val="000D2881"/>
    <w:rsid w:val="000D2C29"/>
    <w:rsid w:val="000D2CC2"/>
    <w:rsid w:val="000D372A"/>
    <w:rsid w:val="000D3C1F"/>
    <w:rsid w:val="000D3C2E"/>
    <w:rsid w:val="000D3D11"/>
    <w:rsid w:val="000D402F"/>
    <w:rsid w:val="000D4046"/>
    <w:rsid w:val="000D464A"/>
    <w:rsid w:val="000D4965"/>
    <w:rsid w:val="000D5475"/>
    <w:rsid w:val="000D54B6"/>
    <w:rsid w:val="000D55D5"/>
    <w:rsid w:val="000D569B"/>
    <w:rsid w:val="000D595D"/>
    <w:rsid w:val="000D5AA3"/>
    <w:rsid w:val="000D5DB9"/>
    <w:rsid w:val="000D6021"/>
    <w:rsid w:val="000D62E9"/>
    <w:rsid w:val="000D6490"/>
    <w:rsid w:val="000D65D7"/>
    <w:rsid w:val="000D65F6"/>
    <w:rsid w:val="000D69D4"/>
    <w:rsid w:val="000D6B65"/>
    <w:rsid w:val="000D6B71"/>
    <w:rsid w:val="000D6FBD"/>
    <w:rsid w:val="000D70E4"/>
    <w:rsid w:val="000D7445"/>
    <w:rsid w:val="000D74A9"/>
    <w:rsid w:val="000D77D4"/>
    <w:rsid w:val="000D78D8"/>
    <w:rsid w:val="000E0246"/>
    <w:rsid w:val="000E0422"/>
    <w:rsid w:val="000E09F2"/>
    <w:rsid w:val="000E0DEB"/>
    <w:rsid w:val="000E0E3F"/>
    <w:rsid w:val="000E0EF6"/>
    <w:rsid w:val="000E1884"/>
    <w:rsid w:val="000E1AA2"/>
    <w:rsid w:val="000E1BFF"/>
    <w:rsid w:val="000E1C99"/>
    <w:rsid w:val="000E1ED6"/>
    <w:rsid w:val="000E1FDF"/>
    <w:rsid w:val="000E21F5"/>
    <w:rsid w:val="000E2505"/>
    <w:rsid w:val="000E26F3"/>
    <w:rsid w:val="000E29EA"/>
    <w:rsid w:val="000E2BDE"/>
    <w:rsid w:val="000E2D67"/>
    <w:rsid w:val="000E3338"/>
    <w:rsid w:val="000E33FA"/>
    <w:rsid w:val="000E34A9"/>
    <w:rsid w:val="000E3A72"/>
    <w:rsid w:val="000E3ADC"/>
    <w:rsid w:val="000E4147"/>
    <w:rsid w:val="000E460D"/>
    <w:rsid w:val="000E5F5E"/>
    <w:rsid w:val="000E699C"/>
    <w:rsid w:val="000E6A84"/>
    <w:rsid w:val="000E6E17"/>
    <w:rsid w:val="000E7041"/>
    <w:rsid w:val="000E7303"/>
    <w:rsid w:val="000E76E4"/>
    <w:rsid w:val="000E773B"/>
    <w:rsid w:val="000E7745"/>
    <w:rsid w:val="000E7AC8"/>
    <w:rsid w:val="000E7AE0"/>
    <w:rsid w:val="000E7C5C"/>
    <w:rsid w:val="000E7EA5"/>
    <w:rsid w:val="000F08F1"/>
    <w:rsid w:val="000F164A"/>
    <w:rsid w:val="000F1837"/>
    <w:rsid w:val="000F1B2B"/>
    <w:rsid w:val="000F1D57"/>
    <w:rsid w:val="000F1E2F"/>
    <w:rsid w:val="000F20A1"/>
    <w:rsid w:val="000F2467"/>
    <w:rsid w:val="000F2613"/>
    <w:rsid w:val="000F2687"/>
    <w:rsid w:val="000F28D0"/>
    <w:rsid w:val="000F2939"/>
    <w:rsid w:val="000F2DF3"/>
    <w:rsid w:val="000F3041"/>
    <w:rsid w:val="000F32BD"/>
    <w:rsid w:val="000F34B2"/>
    <w:rsid w:val="000F3700"/>
    <w:rsid w:val="000F378E"/>
    <w:rsid w:val="000F3ECA"/>
    <w:rsid w:val="000F4AF1"/>
    <w:rsid w:val="000F4E42"/>
    <w:rsid w:val="000F5012"/>
    <w:rsid w:val="000F511D"/>
    <w:rsid w:val="000F5129"/>
    <w:rsid w:val="000F5556"/>
    <w:rsid w:val="000F5583"/>
    <w:rsid w:val="000F5597"/>
    <w:rsid w:val="000F57CB"/>
    <w:rsid w:val="000F5BC0"/>
    <w:rsid w:val="000F5FD2"/>
    <w:rsid w:val="000F603E"/>
    <w:rsid w:val="000F62DD"/>
    <w:rsid w:val="000F6706"/>
    <w:rsid w:val="000F67C8"/>
    <w:rsid w:val="000F686C"/>
    <w:rsid w:val="000F69E3"/>
    <w:rsid w:val="000F702B"/>
    <w:rsid w:val="000F70ED"/>
    <w:rsid w:val="000F7493"/>
    <w:rsid w:val="000F7B69"/>
    <w:rsid w:val="000F7BA1"/>
    <w:rsid w:val="000F7BF2"/>
    <w:rsid w:val="000F7FB5"/>
    <w:rsid w:val="0010007E"/>
    <w:rsid w:val="00100ECD"/>
    <w:rsid w:val="00100FAF"/>
    <w:rsid w:val="0010104F"/>
    <w:rsid w:val="00101188"/>
    <w:rsid w:val="00101191"/>
    <w:rsid w:val="001019D2"/>
    <w:rsid w:val="001020F4"/>
    <w:rsid w:val="00102DFD"/>
    <w:rsid w:val="0010358F"/>
    <w:rsid w:val="001038AE"/>
    <w:rsid w:val="00103B06"/>
    <w:rsid w:val="001042B8"/>
    <w:rsid w:val="001042BB"/>
    <w:rsid w:val="00104450"/>
    <w:rsid w:val="00104A6A"/>
    <w:rsid w:val="00104E08"/>
    <w:rsid w:val="00104F4F"/>
    <w:rsid w:val="00105077"/>
    <w:rsid w:val="00105364"/>
    <w:rsid w:val="00105414"/>
    <w:rsid w:val="001055DE"/>
    <w:rsid w:val="0010586F"/>
    <w:rsid w:val="00105E79"/>
    <w:rsid w:val="00105F26"/>
    <w:rsid w:val="00106801"/>
    <w:rsid w:val="00106813"/>
    <w:rsid w:val="00106AF4"/>
    <w:rsid w:val="00106C9A"/>
    <w:rsid w:val="00106E93"/>
    <w:rsid w:val="0010710D"/>
    <w:rsid w:val="00107135"/>
    <w:rsid w:val="00107879"/>
    <w:rsid w:val="0010795B"/>
    <w:rsid w:val="00107A11"/>
    <w:rsid w:val="00107BBD"/>
    <w:rsid w:val="001101D5"/>
    <w:rsid w:val="0011083B"/>
    <w:rsid w:val="001109F9"/>
    <w:rsid w:val="00110F28"/>
    <w:rsid w:val="00111325"/>
    <w:rsid w:val="0011142B"/>
    <w:rsid w:val="001114EF"/>
    <w:rsid w:val="00111828"/>
    <w:rsid w:val="001119BE"/>
    <w:rsid w:val="00111DF3"/>
    <w:rsid w:val="00111FD1"/>
    <w:rsid w:val="0011218C"/>
    <w:rsid w:val="0011249D"/>
    <w:rsid w:val="001125C6"/>
    <w:rsid w:val="00112A80"/>
    <w:rsid w:val="00112F3D"/>
    <w:rsid w:val="00113328"/>
    <w:rsid w:val="00113972"/>
    <w:rsid w:val="00114877"/>
    <w:rsid w:val="001150FA"/>
    <w:rsid w:val="00115220"/>
    <w:rsid w:val="0011537E"/>
    <w:rsid w:val="00115D2D"/>
    <w:rsid w:val="00115D5C"/>
    <w:rsid w:val="00115DFB"/>
    <w:rsid w:val="00115FC2"/>
    <w:rsid w:val="00116168"/>
    <w:rsid w:val="001164F5"/>
    <w:rsid w:val="00116C52"/>
    <w:rsid w:val="0011740A"/>
    <w:rsid w:val="001175DF"/>
    <w:rsid w:val="00117674"/>
    <w:rsid w:val="00117F11"/>
    <w:rsid w:val="00117FCA"/>
    <w:rsid w:val="001203E1"/>
    <w:rsid w:val="001207A2"/>
    <w:rsid w:val="0012099F"/>
    <w:rsid w:val="00120B32"/>
    <w:rsid w:val="00120DF6"/>
    <w:rsid w:val="00121003"/>
    <w:rsid w:val="00121AAF"/>
    <w:rsid w:val="00121ABF"/>
    <w:rsid w:val="00121C24"/>
    <w:rsid w:val="00121EAD"/>
    <w:rsid w:val="0012275B"/>
    <w:rsid w:val="001227B9"/>
    <w:rsid w:val="00122CFD"/>
    <w:rsid w:val="001234E8"/>
    <w:rsid w:val="001234F6"/>
    <w:rsid w:val="00123596"/>
    <w:rsid w:val="00123B38"/>
    <w:rsid w:val="00124187"/>
    <w:rsid w:val="001243FB"/>
    <w:rsid w:val="0012476C"/>
    <w:rsid w:val="00124B75"/>
    <w:rsid w:val="00124C52"/>
    <w:rsid w:val="00124E75"/>
    <w:rsid w:val="001250CC"/>
    <w:rsid w:val="0012531F"/>
    <w:rsid w:val="00125505"/>
    <w:rsid w:val="0012561F"/>
    <w:rsid w:val="0012583A"/>
    <w:rsid w:val="00125A08"/>
    <w:rsid w:val="00125B73"/>
    <w:rsid w:val="00125F3F"/>
    <w:rsid w:val="00125F82"/>
    <w:rsid w:val="00126180"/>
    <w:rsid w:val="00126387"/>
    <w:rsid w:val="00126573"/>
    <w:rsid w:val="001265CC"/>
    <w:rsid w:val="00126765"/>
    <w:rsid w:val="00126E4D"/>
    <w:rsid w:val="00126FDB"/>
    <w:rsid w:val="00127077"/>
    <w:rsid w:val="001273E8"/>
    <w:rsid w:val="00127442"/>
    <w:rsid w:val="00127CD0"/>
    <w:rsid w:val="00127FF5"/>
    <w:rsid w:val="0013019B"/>
    <w:rsid w:val="00130652"/>
    <w:rsid w:val="001308BD"/>
    <w:rsid w:val="00130902"/>
    <w:rsid w:val="00130928"/>
    <w:rsid w:val="001311A7"/>
    <w:rsid w:val="00131612"/>
    <w:rsid w:val="00131CC5"/>
    <w:rsid w:val="00132012"/>
    <w:rsid w:val="00132135"/>
    <w:rsid w:val="00132286"/>
    <w:rsid w:val="00132347"/>
    <w:rsid w:val="0013244D"/>
    <w:rsid w:val="00132B15"/>
    <w:rsid w:val="00132DE7"/>
    <w:rsid w:val="00132EB3"/>
    <w:rsid w:val="00133839"/>
    <w:rsid w:val="00133D6F"/>
    <w:rsid w:val="001340E9"/>
    <w:rsid w:val="00134161"/>
    <w:rsid w:val="00134E08"/>
    <w:rsid w:val="00135123"/>
    <w:rsid w:val="001353BB"/>
    <w:rsid w:val="00135968"/>
    <w:rsid w:val="00135C6C"/>
    <w:rsid w:val="00135E17"/>
    <w:rsid w:val="00135FAE"/>
    <w:rsid w:val="00136139"/>
    <w:rsid w:val="00136286"/>
    <w:rsid w:val="00136E35"/>
    <w:rsid w:val="001371A7"/>
    <w:rsid w:val="00137368"/>
    <w:rsid w:val="00137517"/>
    <w:rsid w:val="001376AF"/>
    <w:rsid w:val="00137B08"/>
    <w:rsid w:val="0014000C"/>
    <w:rsid w:val="0014031E"/>
    <w:rsid w:val="001403B5"/>
    <w:rsid w:val="0014094C"/>
    <w:rsid w:val="00140C0A"/>
    <w:rsid w:val="00140D58"/>
    <w:rsid w:val="00140DB6"/>
    <w:rsid w:val="00140DD1"/>
    <w:rsid w:val="00141078"/>
    <w:rsid w:val="00141214"/>
    <w:rsid w:val="00141A80"/>
    <w:rsid w:val="00141F1D"/>
    <w:rsid w:val="00142162"/>
    <w:rsid w:val="00142E88"/>
    <w:rsid w:val="00142FDA"/>
    <w:rsid w:val="00143352"/>
    <w:rsid w:val="00143E66"/>
    <w:rsid w:val="00144C98"/>
    <w:rsid w:val="00144F03"/>
    <w:rsid w:val="00145133"/>
    <w:rsid w:val="0014522F"/>
    <w:rsid w:val="0014589F"/>
    <w:rsid w:val="00145BE8"/>
    <w:rsid w:val="00145E40"/>
    <w:rsid w:val="00145EBA"/>
    <w:rsid w:val="00146635"/>
    <w:rsid w:val="001468AC"/>
    <w:rsid w:val="00146F96"/>
    <w:rsid w:val="00147E49"/>
    <w:rsid w:val="00150130"/>
    <w:rsid w:val="00150216"/>
    <w:rsid w:val="00150A18"/>
    <w:rsid w:val="00150E3A"/>
    <w:rsid w:val="00150E88"/>
    <w:rsid w:val="00151160"/>
    <w:rsid w:val="00151E7C"/>
    <w:rsid w:val="00152110"/>
    <w:rsid w:val="0015269F"/>
    <w:rsid w:val="00152913"/>
    <w:rsid w:val="00153055"/>
    <w:rsid w:val="001533F3"/>
    <w:rsid w:val="00153616"/>
    <w:rsid w:val="00153799"/>
    <w:rsid w:val="001537CE"/>
    <w:rsid w:val="00153D2F"/>
    <w:rsid w:val="00153DAD"/>
    <w:rsid w:val="001542F1"/>
    <w:rsid w:val="00154572"/>
    <w:rsid w:val="0015465F"/>
    <w:rsid w:val="00154672"/>
    <w:rsid w:val="00154926"/>
    <w:rsid w:val="00155798"/>
    <w:rsid w:val="00155994"/>
    <w:rsid w:val="00155AD5"/>
    <w:rsid w:val="00155D2D"/>
    <w:rsid w:val="00155E31"/>
    <w:rsid w:val="00155EEF"/>
    <w:rsid w:val="00156168"/>
    <w:rsid w:val="001565A5"/>
    <w:rsid w:val="001565B5"/>
    <w:rsid w:val="001565D6"/>
    <w:rsid w:val="0015685C"/>
    <w:rsid w:val="001569FA"/>
    <w:rsid w:val="00156AC4"/>
    <w:rsid w:val="001576EC"/>
    <w:rsid w:val="00157E75"/>
    <w:rsid w:val="001601EE"/>
    <w:rsid w:val="001602C4"/>
    <w:rsid w:val="001606AC"/>
    <w:rsid w:val="00160AC7"/>
    <w:rsid w:val="00160BC9"/>
    <w:rsid w:val="00160E07"/>
    <w:rsid w:val="001617A2"/>
    <w:rsid w:val="001618E9"/>
    <w:rsid w:val="00161F31"/>
    <w:rsid w:val="00162333"/>
    <w:rsid w:val="00162AA4"/>
    <w:rsid w:val="00162D78"/>
    <w:rsid w:val="00163435"/>
    <w:rsid w:val="001636C4"/>
    <w:rsid w:val="001637FB"/>
    <w:rsid w:val="00163D71"/>
    <w:rsid w:val="00164198"/>
    <w:rsid w:val="001641C7"/>
    <w:rsid w:val="00164712"/>
    <w:rsid w:val="0016471D"/>
    <w:rsid w:val="00164895"/>
    <w:rsid w:val="001652EA"/>
    <w:rsid w:val="001658D5"/>
    <w:rsid w:val="00165CF9"/>
    <w:rsid w:val="00165E9F"/>
    <w:rsid w:val="00166637"/>
    <w:rsid w:val="00166AF8"/>
    <w:rsid w:val="00167147"/>
    <w:rsid w:val="001674A4"/>
    <w:rsid w:val="00167655"/>
    <w:rsid w:val="00167ABF"/>
    <w:rsid w:val="00167F7B"/>
    <w:rsid w:val="00170175"/>
    <w:rsid w:val="00170E3E"/>
    <w:rsid w:val="00170E74"/>
    <w:rsid w:val="001716C3"/>
    <w:rsid w:val="00171A98"/>
    <w:rsid w:val="0017204C"/>
    <w:rsid w:val="0017218C"/>
    <w:rsid w:val="00172417"/>
    <w:rsid w:val="00172808"/>
    <w:rsid w:val="00172D32"/>
    <w:rsid w:val="00173196"/>
    <w:rsid w:val="001732B1"/>
    <w:rsid w:val="0017333B"/>
    <w:rsid w:val="00173746"/>
    <w:rsid w:val="00174759"/>
    <w:rsid w:val="00174C2E"/>
    <w:rsid w:val="00175103"/>
    <w:rsid w:val="00175229"/>
    <w:rsid w:val="001754BA"/>
    <w:rsid w:val="001758B6"/>
    <w:rsid w:val="0017591C"/>
    <w:rsid w:val="001767D2"/>
    <w:rsid w:val="00176FD7"/>
    <w:rsid w:val="001771FC"/>
    <w:rsid w:val="001773D6"/>
    <w:rsid w:val="00177444"/>
    <w:rsid w:val="001774BE"/>
    <w:rsid w:val="00177842"/>
    <w:rsid w:val="001800AF"/>
    <w:rsid w:val="00180125"/>
    <w:rsid w:val="001803D9"/>
    <w:rsid w:val="0018043C"/>
    <w:rsid w:val="00180518"/>
    <w:rsid w:val="00180699"/>
    <w:rsid w:val="00180735"/>
    <w:rsid w:val="0018122D"/>
    <w:rsid w:val="00182323"/>
    <w:rsid w:val="00182AF2"/>
    <w:rsid w:val="00182DA8"/>
    <w:rsid w:val="00182E87"/>
    <w:rsid w:val="00182EA6"/>
    <w:rsid w:val="00183628"/>
    <w:rsid w:val="00183784"/>
    <w:rsid w:val="00183C57"/>
    <w:rsid w:val="00183D22"/>
    <w:rsid w:val="0018412A"/>
    <w:rsid w:val="001848C2"/>
    <w:rsid w:val="00184CF8"/>
    <w:rsid w:val="00185721"/>
    <w:rsid w:val="001868F0"/>
    <w:rsid w:val="00186A19"/>
    <w:rsid w:val="00186B0A"/>
    <w:rsid w:val="00186C37"/>
    <w:rsid w:val="00186FC8"/>
    <w:rsid w:val="00187437"/>
    <w:rsid w:val="001876E9"/>
    <w:rsid w:val="00187AE3"/>
    <w:rsid w:val="00187C7D"/>
    <w:rsid w:val="0019049E"/>
    <w:rsid w:val="001905AF"/>
    <w:rsid w:val="00190704"/>
    <w:rsid w:val="0019070D"/>
    <w:rsid w:val="00191276"/>
    <w:rsid w:val="00191915"/>
    <w:rsid w:val="00191F92"/>
    <w:rsid w:val="00192066"/>
    <w:rsid w:val="00192413"/>
    <w:rsid w:val="00192C8B"/>
    <w:rsid w:val="00192CDB"/>
    <w:rsid w:val="00192FDB"/>
    <w:rsid w:val="00193482"/>
    <w:rsid w:val="00193C9C"/>
    <w:rsid w:val="00193D06"/>
    <w:rsid w:val="00194099"/>
    <w:rsid w:val="00194805"/>
    <w:rsid w:val="00194EDA"/>
    <w:rsid w:val="00195120"/>
    <w:rsid w:val="0019587B"/>
    <w:rsid w:val="00195EB7"/>
    <w:rsid w:val="00196604"/>
    <w:rsid w:val="0019678E"/>
    <w:rsid w:val="00196B43"/>
    <w:rsid w:val="00196F56"/>
    <w:rsid w:val="0019700F"/>
    <w:rsid w:val="001974F1"/>
    <w:rsid w:val="00197E38"/>
    <w:rsid w:val="00197EBA"/>
    <w:rsid w:val="001A001B"/>
    <w:rsid w:val="001A027D"/>
    <w:rsid w:val="001A033E"/>
    <w:rsid w:val="001A0FAB"/>
    <w:rsid w:val="001A0FFD"/>
    <w:rsid w:val="001A10AB"/>
    <w:rsid w:val="001A10E5"/>
    <w:rsid w:val="001A1251"/>
    <w:rsid w:val="001A13BC"/>
    <w:rsid w:val="001A1D09"/>
    <w:rsid w:val="001A25B7"/>
    <w:rsid w:val="001A25EF"/>
    <w:rsid w:val="001A2D5C"/>
    <w:rsid w:val="001A2EF9"/>
    <w:rsid w:val="001A33F9"/>
    <w:rsid w:val="001A3598"/>
    <w:rsid w:val="001A36D8"/>
    <w:rsid w:val="001A36EF"/>
    <w:rsid w:val="001A36FA"/>
    <w:rsid w:val="001A379D"/>
    <w:rsid w:val="001A384D"/>
    <w:rsid w:val="001A3B93"/>
    <w:rsid w:val="001A3E1E"/>
    <w:rsid w:val="001A414B"/>
    <w:rsid w:val="001A4170"/>
    <w:rsid w:val="001A44C9"/>
    <w:rsid w:val="001A4D94"/>
    <w:rsid w:val="001A4FD5"/>
    <w:rsid w:val="001A523A"/>
    <w:rsid w:val="001A5566"/>
    <w:rsid w:val="001A561B"/>
    <w:rsid w:val="001A575B"/>
    <w:rsid w:val="001A5784"/>
    <w:rsid w:val="001A5C7D"/>
    <w:rsid w:val="001A65B6"/>
    <w:rsid w:val="001A67DF"/>
    <w:rsid w:val="001A6F8A"/>
    <w:rsid w:val="001A71D7"/>
    <w:rsid w:val="001A7374"/>
    <w:rsid w:val="001A755A"/>
    <w:rsid w:val="001A75CC"/>
    <w:rsid w:val="001A7652"/>
    <w:rsid w:val="001A77AB"/>
    <w:rsid w:val="001A7EC1"/>
    <w:rsid w:val="001B01B8"/>
    <w:rsid w:val="001B0479"/>
    <w:rsid w:val="001B06DF"/>
    <w:rsid w:val="001B07A9"/>
    <w:rsid w:val="001B0D99"/>
    <w:rsid w:val="001B0F04"/>
    <w:rsid w:val="001B1101"/>
    <w:rsid w:val="001B1248"/>
    <w:rsid w:val="001B1A8F"/>
    <w:rsid w:val="001B1CD4"/>
    <w:rsid w:val="001B1F89"/>
    <w:rsid w:val="001B2564"/>
    <w:rsid w:val="001B2972"/>
    <w:rsid w:val="001B29F3"/>
    <w:rsid w:val="001B3061"/>
    <w:rsid w:val="001B335C"/>
    <w:rsid w:val="001B392F"/>
    <w:rsid w:val="001B3B29"/>
    <w:rsid w:val="001B3E75"/>
    <w:rsid w:val="001B466F"/>
    <w:rsid w:val="001B4BE2"/>
    <w:rsid w:val="001B51FC"/>
    <w:rsid w:val="001B53C5"/>
    <w:rsid w:val="001B5631"/>
    <w:rsid w:val="001B5D00"/>
    <w:rsid w:val="001B6088"/>
    <w:rsid w:val="001B6C5F"/>
    <w:rsid w:val="001B7345"/>
    <w:rsid w:val="001B7598"/>
    <w:rsid w:val="001B7B3C"/>
    <w:rsid w:val="001B7C64"/>
    <w:rsid w:val="001C007A"/>
    <w:rsid w:val="001C0352"/>
    <w:rsid w:val="001C03EE"/>
    <w:rsid w:val="001C0504"/>
    <w:rsid w:val="001C0BD0"/>
    <w:rsid w:val="001C1408"/>
    <w:rsid w:val="001C1575"/>
    <w:rsid w:val="001C15A2"/>
    <w:rsid w:val="001C17FA"/>
    <w:rsid w:val="001C1AA1"/>
    <w:rsid w:val="001C1DD8"/>
    <w:rsid w:val="001C1F99"/>
    <w:rsid w:val="001C22E7"/>
    <w:rsid w:val="001C2452"/>
    <w:rsid w:val="001C287A"/>
    <w:rsid w:val="001C2963"/>
    <w:rsid w:val="001C2EF1"/>
    <w:rsid w:val="001C2FE9"/>
    <w:rsid w:val="001C326F"/>
    <w:rsid w:val="001C32B3"/>
    <w:rsid w:val="001C339C"/>
    <w:rsid w:val="001C3439"/>
    <w:rsid w:val="001C34C9"/>
    <w:rsid w:val="001C3601"/>
    <w:rsid w:val="001C377B"/>
    <w:rsid w:val="001C3B65"/>
    <w:rsid w:val="001C42C7"/>
    <w:rsid w:val="001C48B7"/>
    <w:rsid w:val="001C4929"/>
    <w:rsid w:val="001C4DB6"/>
    <w:rsid w:val="001C4DDB"/>
    <w:rsid w:val="001C51A5"/>
    <w:rsid w:val="001C55AB"/>
    <w:rsid w:val="001C5F0F"/>
    <w:rsid w:val="001C61AB"/>
    <w:rsid w:val="001C63CC"/>
    <w:rsid w:val="001C6460"/>
    <w:rsid w:val="001C64B5"/>
    <w:rsid w:val="001C64C3"/>
    <w:rsid w:val="001C68DA"/>
    <w:rsid w:val="001C6E10"/>
    <w:rsid w:val="001C6E80"/>
    <w:rsid w:val="001C6F93"/>
    <w:rsid w:val="001C71C3"/>
    <w:rsid w:val="001C720B"/>
    <w:rsid w:val="001C781E"/>
    <w:rsid w:val="001C7832"/>
    <w:rsid w:val="001C7B0D"/>
    <w:rsid w:val="001C7C63"/>
    <w:rsid w:val="001D01BB"/>
    <w:rsid w:val="001D05EA"/>
    <w:rsid w:val="001D0B1F"/>
    <w:rsid w:val="001D0C04"/>
    <w:rsid w:val="001D0FE9"/>
    <w:rsid w:val="001D11E7"/>
    <w:rsid w:val="001D15C2"/>
    <w:rsid w:val="001D1952"/>
    <w:rsid w:val="001D1A5B"/>
    <w:rsid w:val="001D1ACF"/>
    <w:rsid w:val="001D1AFB"/>
    <w:rsid w:val="001D23E4"/>
    <w:rsid w:val="001D24F4"/>
    <w:rsid w:val="001D26DB"/>
    <w:rsid w:val="001D2DA8"/>
    <w:rsid w:val="001D317D"/>
    <w:rsid w:val="001D3600"/>
    <w:rsid w:val="001D38F4"/>
    <w:rsid w:val="001D3A5C"/>
    <w:rsid w:val="001D3B5C"/>
    <w:rsid w:val="001D3C22"/>
    <w:rsid w:val="001D42E9"/>
    <w:rsid w:val="001D44E0"/>
    <w:rsid w:val="001D4521"/>
    <w:rsid w:val="001D4736"/>
    <w:rsid w:val="001D473D"/>
    <w:rsid w:val="001D4879"/>
    <w:rsid w:val="001D4B04"/>
    <w:rsid w:val="001D4CF3"/>
    <w:rsid w:val="001D54C8"/>
    <w:rsid w:val="001D553F"/>
    <w:rsid w:val="001D570F"/>
    <w:rsid w:val="001D5B25"/>
    <w:rsid w:val="001D6031"/>
    <w:rsid w:val="001D62EA"/>
    <w:rsid w:val="001D6508"/>
    <w:rsid w:val="001D6A78"/>
    <w:rsid w:val="001D6EC0"/>
    <w:rsid w:val="001D71B3"/>
    <w:rsid w:val="001D76E1"/>
    <w:rsid w:val="001D7706"/>
    <w:rsid w:val="001D7812"/>
    <w:rsid w:val="001E01E1"/>
    <w:rsid w:val="001E0376"/>
    <w:rsid w:val="001E0714"/>
    <w:rsid w:val="001E085A"/>
    <w:rsid w:val="001E0A2F"/>
    <w:rsid w:val="001E0B18"/>
    <w:rsid w:val="001E0C43"/>
    <w:rsid w:val="001E0D8A"/>
    <w:rsid w:val="001E14FC"/>
    <w:rsid w:val="001E1AC5"/>
    <w:rsid w:val="001E2A0A"/>
    <w:rsid w:val="001E30DC"/>
    <w:rsid w:val="001E310B"/>
    <w:rsid w:val="001E31DA"/>
    <w:rsid w:val="001E34E4"/>
    <w:rsid w:val="001E3A25"/>
    <w:rsid w:val="001E3A52"/>
    <w:rsid w:val="001E3B05"/>
    <w:rsid w:val="001E3E95"/>
    <w:rsid w:val="001E42CD"/>
    <w:rsid w:val="001E4435"/>
    <w:rsid w:val="001E4960"/>
    <w:rsid w:val="001E497F"/>
    <w:rsid w:val="001E52D9"/>
    <w:rsid w:val="001E5697"/>
    <w:rsid w:val="001E5B60"/>
    <w:rsid w:val="001E62BB"/>
    <w:rsid w:val="001E648D"/>
    <w:rsid w:val="001E6656"/>
    <w:rsid w:val="001E672A"/>
    <w:rsid w:val="001E6A16"/>
    <w:rsid w:val="001E6DFD"/>
    <w:rsid w:val="001E6EFE"/>
    <w:rsid w:val="001E6F16"/>
    <w:rsid w:val="001E709E"/>
    <w:rsid w:val="001E7412"/>
    <w:rsid w:val="001E7707"/>
    <w:rsid w:val="001E7C80"/>
    <w:rsid w:val="001F005D"/>
    <w:rsid w:val="001F0837"/>
    <w:rsid w:val="001F0B03"/>
    <w:rsid w:val="001F1065"/>
    <w:rsid w:val="001F174A"/>
    <w:rsid w:val="001F19DA"/>
    <w:rsid w:val="001F1ACE"/>
    <w:rsid w:val="001F1DA4"/>
    <w:rsid w:val="001F1F17"/>
    <w:rsid w:val="001F1FF3"/>
    <w:rsid w:val="001F2192"/>
    <w:rsid w:val="001F2675"/>
    <w:rsid w:val="001F271B"/>
    <w:rsid w:val="001F3036"/>
    <w:rsid w:val="001F37FD"/>
    <w:rsid w:val="001F3EA2"/>
    <w:rsid w:val="001F3EF8"/>
    <w:rsid w:val="001F448E"/>
    <w:rsid w:val="001F46AC"/>
    <w:rsid w:val="001F4BA8"/>
    <w:rsid w:val="001F50FE"/>
    <w:rsid w:val="001F59CD"/>
    <w:rsid w:val="001F5B54"/>
    <w:rsid w:val="001F5F90"/>
    <w:rsid w:val="001F6A42"/>
    <w:rsid w:val="001F6F09"/>
    <w:rsid w:val="001F7016"/>
    <w:rsid w:val="001F776E"/>
    <w:rsid w:val="001F7831"/>
    <w:rsid w:val="0020065D"/>
    <w:rsid w:val="0020083F"/>
    <w:rsid w:val="00200878"/>
    <w:rsid w:val="00200C00"/>
    <w:rsid w:val="00200E07"/>
    <w:rsid w:val="00200ED5"/>
    <w:rsid w:val="00200EE9"/>
    <w:rsid w:val="0020166E"/>
    <w:rsid w:val="00201752"/>
    <w:rsid w:val="00201F0F"/>
    <w:rsid w:val="0020222A"/>
    <w:rsid w:val="00202697"/>
    <w:rsid w:val="00202713"/>
    <w:rsid w:val="002027AA"/>
    <w:rsid w:val="002028C2"/>
    <w:rsid w:val="00202975"/>
    <w:rsid w:val="00202A22"/>
    <w:rsid w:val="00202A91"/>
    <w:rsid w:val="00202AB9"/>
    <w:rsid w:val="00202DBC"/>
    <w:rsid w:val="00203063"/>
    <w:rsid w:val="002036D6"/>
    <w:rsid w:val="002037E4"/>
    <w:rsid w:val="002038E4"/>
    <w:rsid w:val="002039E4"/>
    <w:rsid w:val="00203BB5"/>
    <w:rsid w:val="00203D2D"/>
    <w:rsid w:val="00204735"/>
    <w:rsid w:val="00204739"/>
    <w:rsid w:val="00204975"/>
    <w:rsid w:val="00204A08"/>
    <w:rsid w:val="00204EE2"/>
    <w:rsid w:val="0020562A"/>
    <w:rsid w:val="00205678"/>
    <w:rsid w:val="0020577A"/>
    <w:rsid w:val="00205CF8"/>
    <w:rsid w:val="00205E81"/>
    <w:rsid w:val="00205FB0"/>
    <w:rsid w:val="002061EC"/>
    <w:rsid w:val="0020639C"/>
    <w:rsid w:val="00206A8B"/>
    <w:rsid w:val="00206B88"/>
    <w:rsid w:val="00206CD9"/>
    <w:rsid w:val="00206E10"/>
    <w:rsid w:val="0020750A"/>
    <w:rsid w:val="00207A59"/>
    <w:rsid w:val="00207CF8"/>
    <w:rsid w:val="002100D0"/>
    <w:rsid w:val="00210574"/>
    <w:rsid w:val="002110E0"/>
    <w:rsid w:val="00211136"/>
    <w:rsid w:val="00211167"/>
    <w:rsid w:val="002112A2"/>
    <w:rsid w:val="00211908"/>
    <w:rsid w:val="00211C1C"/>
    <w:rsid w:val="002124D1"/>
    <w:rsid w:val="0021250D"/>
    <w:rsid w:val="002127DC"/>
    <w:rsid w:val="00212822"/>
    <w:rsid w:val="00212A68"/>
    <w:rsid w:val="00212EA2"/>
    <w:rsid w:val="00213103"/>
    <w:rsid w:val="0021320E"/>
    <w:rsid w:val="002137F1"/>
    <w:rsid w:val="002139BC"/>
    <w:rsid w:val="00213F93"/>
    <w:rsid w:val="002141D4"/>
    <w:rsid w:val="002146EB"/>
    <w:rsid w:val="00214B38"/>
    <w:rsid w:val="00214B73"/>
    <w:rsid w:val="00214D7C"/>
    <w:rsid w:val="00214F62"/>
    <w:rsid w:val="00214FBD"/>
    <w:rsid w:val="002151EF"/>
    <w:rsid w:val="00215367"/>
    <w:rsid w:val="0021537D"/>
    <w:rsid w:val="002153FA"/>
    <w:rsid w:val="0021599C"/>
    <w:rsid w:val="0021667B"/>
    <w:rsid w:val="002169A4"/>
    <w:rsid w:val="00216D7A"/>
    <w:rsid w:val="00216F3E"/>
    <w:rsid w:val="00217155"/>
    <w:rsid w:val="00217A40"/>
    <w:rsid w:val="00217B8B"/>
    <w:rsid w:val="00220044"/>
    <w:rsid w:val="0022006C"/>
    <w:rsid w:val="00220201"/>
    <w:rsid w:val="00220574"/>
    <w:rsid w:val="002207E3"/>
    <w:rsid w:val="0022083C"/>
    <w:rsid w:val="002210C3"/>
    <w:rsid w:val="00221D9D"/>
    <w:rsid w:val="00221E00"/>
    <w:rsid w:val="00221F77"/>
    <w:rsid w:val="002222AD"/>
    <w:rsid w:val="00222356"/>
    <w:rsid w:val="0022236C"/>
    <w:rsid w:val="002229FF"/>
    <w:rsid w:val="00223480"/>
    <w:rsid w:val="00223E74"/>
    <w:rsid w:val="00223EA8"/>
    <w:rsid w:val="002243D0"/>
    <w:rsid w:val="002245B4"/>
    <w:rsid w:val="00224604"/>
    <w:rsid w:val="002247BE"/>
    <w:rsid w:val="00224C37"/>
    <w:rsid w:val="00224E5F"/>
    <w:rsid w:val="00224F1E"/>
    <w:rsid w:val="00225011"/>
    <w:rsid w:val="00225134"/>
    <w:rsid w:val="002251C7"/>
    <w:rsid w:val="00225374"/>
    <w:rsid w:val="00225485"/>
    <w:rsid w:val="00225881"/>
    <w:rsid w:val="0022680F"/>
    <w:rsid w:val="00226979"/>
    <w:rsid w:val="00226BE7"/>
    <w:rsid w:val="002270F8"/>
    <w:rsid w:val="0023039A"/>
    <w:rsid w:val="0023062F"/>
    <w:rsid w:val="00230815"/>
    <w:rsid w:val="00230843"/>
    <w:rsid w:val="0023096D"/>
    <w:rsid w:val="00230B96"/>
    <w:rsid w:val="00230BF1"/>
    <w:rsid w:val="002310E4"/>
    <w:rsid w:val="00231700"/>
    <w:rsid w:val="00231830"/>
    <w:rsid w:val="00232184"/>
    <w:rsid w:val="0023242F"/>
    <w:rsid w:val="0023245C"/>
    <w:rsid w:val="0023259D"/>
    <w:rsid w:val="0023295E"/>
    <w:rsid w:val="00232AC4"/>
    <w:rsid w:val="00232ADC"/>
    <w:rsid w:val="00232BD6"/>
    <w:rsid w:val="00232E07"/>
    <w:rsid w:val="0023322B"/>
    <w:rsid w:val="00233805"/>
    <w:rsid w:val="00233B0C"/>
    <w:rsid w:val="0023410A"/>
    <w:rsid w:val="002347D8"/>
    <w:rsid w:val="002350EA"/>
    <w:rsid w:val="00235119"/>
    <w:rsid w:val="0023512C"/>
    <w:rsid w:val="002351D3"/>
    <w:rsid w:val="002354CC"/>
    <w:rsid w:val="002354EA"/>
    <w:rsid w:val="00235568"/>
    <w:rsid w:val="00235743"/>
    <w:rsid w:val="002358E7"/>
    <w:rsid w:val="00235DC5"/>
    <w:rsid w:val="0023607E"/>
    <w:rsid w:val="00236431"/>
    <w:rsid w:val="002366A1"/>
    <w:rsid w:val="00236A90"/>
    <w:rsid w:val="00236B87"/>
    <w:rsid w:val="00236F16"/>
    <w:rsid w:val="002374AB"/>
    <w:rsid w:val="00237A09"/>
    <w:rsid w:val="00237AC7"/>
    <w:rsid w:val="00240247"/>
    <w:rsid w:val="002403A5"/>
    <w:rsid w:val="002407B1"/>
    <w:rsid w:val="0024122D"/>
    <w:rsid w:val="00241A52"/>
    <w:rsid w:val="00241AFD"/>
    <w:rsid w:val="00241FB7"/>
    <w:rsid w:val="00242020"/>
    <w:rsid w:val="00242066"/>
    <w:rsid w:val="002424ED"/>
    <w:rsid w:val="00243189"/>
    <w:rsid w:val="00243288"/>
    <w:rsid w:val="002432F4"/>
    <w:rsid w:val="00243472"/>
    <w:rsid w:val="0024352D"/>
    <w:rsid w:val="00244266"/>
    <w:rsid w:val="0024460E"/>
    <w:rsid w:val="0024508D"/>
    <w:rsid w:val="0024533E"/>
    <w:rsid w:val="00245460"/>
    <w:rsid w:val="00245885"/>
    <w:rsid w:val="002458BA"/>
    <w:rsid w:val="002459E7"/>
    <w:rsid w:val="00245B10"/>
    <w:rsid w:val="00246193"/>
    <w:rsid w:val="00246919"/>
    <w:rsid w:val="00246954"/>
    <w:rsid w:val="00246B09"/>
    <w:rsid w:val="0024712D"/>
    <w:rsid w:val="00247295"/>
    <w:rsid w:val="002472B8"/>
    <w:rsid w:val="0024738B"/>
    <w:rsid w:val="00247459"/>
    <w:rsid w:val="002475CB"/>
    <w:rsid w:val="00247657"/>
    <w:rsid w:val="00247EB9"/>
    <w:rsid w:val="002504D8"/>
    <w:rsid w:val="002509A9"/>
    <w:rsid w:val="00250E84"/>
    <w:rsid w:val="002510FB"/>
    <w:rsid w:val="00251171"/>
    <w:rsid w:val="0025125A"/>
    <w:rsid w:val="0025125F"/>
    <w:rsid w:val="002513E3"/>
    <w:rsid w:val="002514A7"/>
    <w:rsid w:val="002514CB"/>
    <w:rsid w:val="002514E7"/>
    <w:rsid w:val="002519B8"/>
    <w:rsid w:val="00252462"/>
    <w:rsid w:val="00252D41"/>
    <w:rsid w:val="00253359"/>
    <w:rsid w:val="002534BF"/>
    <w:rsid w:val="00253577"/>
    <w:rsid w:val="002544CA"/>
    <w:rsid w:val="0025463C"/>
    <w:rsid w:val="00254BAD"/>
    <w:rsid w:val="00254D85"/>
    <w:rsid w:val="00255D55"/>
    <w:rsid w:val="00255ECA"/>
    <w:rsid w:val="00256412"/>
    <w:rsid w:val="00256736"/>
    <w:rsid w:val="00256E46"/>
    <w:rsid w:val="00256EF3"/>
    <w:rsid w:val="002570F2"/>
    <w:rsid w:val="00257318"/>
    <w:rsid w:val="00257680"/>
    <w:rsid w:val="00257A73"/>
    <w:rsid w:val="00257AEE"/>
    <w:rsid w:val="00257EF5"/>
    <w:rsid w:val="0026008F"/>
    <w:rsid w:val="002602AC"/>
    <w:rsid w:val="00260419"/>
    <w:rsid w:val="00261630"/>
    <w:rsid w:val="002616B2"/>
    <w:rsid w:val="0026182B"/>
    <w:rsid w:val="00261860"/>
    <w:rsid w:val="002619BC"/>
    <w:rsid w:val="00261A97"/>
    <w:rsid w:val="00261FED"/>
    <w:rsid w:val="00262005"/>
    <w:rsid w:val="002622EE"/>
    <w:rsid w:val="00262570"/>
    <w:rsid w:val="00262C50"/>
    <w:rsid w:val="00262C71"/>
    <w:rsid w:val="002632B5"/>
    <w:rsid w:val="00263349"/>
    <w:rsid w:val="00263A4E"/>
    <w:rsid w:val="00263B99"/>
    <w:rsid w:val="002646D3"/>
    <w:rsid w:val="00264754"/>
    <w:rsid w:val="002648A8"/>
    <w:rsid w:val="00264982"/>
    <w:rsid w:val="002649F0"/>
    <w:rsid w:val="0026516A"/>
    <w:rsid w:val="00265677"/>
    <w:rsid w:val="0026616C"/>
    <w:rsid w:val="00266608"/>
    <w:rsid w:val="002667D0"/>
    <w:rsid w:val="002669A9"/>
    <w:rsid w:val="002669AB"/>
    <w:rsid w:val="00266B80"/>
    <w:rsid w:val="00266BCD"/>
    <w:rsid w:val="00266BE3"/>
    <w:rsid w:val="00266CD0"/>
    <w:rsid w:val="00266CF6"/>
    <w:rsid w:val="00266DB2"/>
    <w:rsid w:val="00266ED3"/>
    <w:rsid w:val="00266FF2"/>
    <w:rsid w:val="00267114"/>
    <w:rsid w:val="0026713E"/>
    <w:rsid w:val="002675E3"/>
    <w:rsid w:val="002677F8"/>
    <w:rsid w:val="00270574"/>
    <w:rsid w:val="00270E59"/>
    <w:rsid w:val="0027107A"/>
    <w:rsid w:val="00271091"/>
    <w:rsid w:val="002713D9"/>
    <w:rsid w:val="002719B0"/>
    <w:rsid w:val="002719B4"/>
    <w:rsid w:val="002721D2"/>
    <w:rsid w:val="00272718"/>
    <w:rsid w:val="0027277B"/>
    <w:rsid w:val="00272A46"/>
    <w:rsid w:val="00272A74"/>
    <w:rsid w:val="002737FC"/>
    <w:rsid w:val="00273E2E"/>
    <w:rsid w:val="00273EF4"/>
    <w:rsid w:val="00274036"/>
    <w:rsid w:val="00274AFB"/>
    <w:rsid w:val="00274D26"/>
    <w:rsid w:val="00274E36"/>
    <w:rsid w:val="00274F4A"/>
    <w:rsid w:val="002755F7"/>
    <w:rsid w:val="00275D77"/>
    <w:rsid w:val="00275F4F"/>
    <w:rsid w:val="0027608B"/>
    <w:rsid w:val="00276350"/>
    <w:rsid w:val="002764B5"/>
    <w:rsid w:val="00276609"/>
    <w:rsid w:val="002767CC"/>
    <w:rsid w:val="00276A2B"/>
    <w:rsid w:val="00276DDA"/>
    <w:rsid w:val="002770FE"/>
    <w:rsid w:val="002770FF"/>
    <w:rsid w:val="002771C6"/>
    <w:rsid w:val="00277322"/>
    <w:rsid w:val="002776AE"/>
    <w:rsid w:val="0027788E"/>
    <w:rsid w:val="002801AD"/>
    <w:rsid w:val="002802B3"/>
    <w:rsid w:val="00280A0D"/>
    <w:rsid w:val="00281323"/>
    <w:rsid w:val="002815F0"/>
    <w:rsid w:val="0028169F"/>
    <w:rsid w:val="0028195B"/>
    <w:rsid w:val="00281A36"/>
    <w:rsid w:val="00281E3F"/>
    <w:rsid w:val="00281F14"/>
    <w:rsid w:val="0028204C"/>
    <w:rsid w:val="002825D5"/>
    <w:rsid w:val="00282F4A"/>
    <w:rsid w:val="002831B2"/>
    <w:rsid w:val="0028334C"/>
    <w:rsid w:val="0028346C"/>
    <w:rsid w:val="00283518"/>
    <w:rsid w:val="0028375F"/>
    <w:rsid w:val="00283B86"/>
    <w:rsid w:val="00283E0B"/>
    <w:rsid w:val="00283FFE"/>
    <w:rsid w:val="0028402E"/>
    <w:rsid w:val="002852D7"/>
    <w:rsid w:val="002856DA"/>
    <w:rsid w:val="00285712"/>
    <w:rsid w:val="00285B9B"/>
    <w:rsid w:val="00285C05"/>
    <w:rsid w:val="00285C40"/>
    <w:rsid w:val="00285CAF"/>
    <w:rsid w:val="00286476"/>
    <w:rsid w:val="002864DD"/>
    <w:rsid w:val="00286CCC"/>
    <w:rsid w:val="00287622"/>
    <w:rsid w:val="00287799"/>
    <w:rsid w:val="00287B9B"/>
    <w:rsid w:val="002905C7"/>
    <w:rsid w:val="00290AE9"/>
    <w:rsid w:val="00290C91"/>
    <w:rsid w:val="0029141C"/>
    <w:rsid w:val="0029148E"/>
    <w:rsid w:val="0029177F"/>
    <w:rsid w:val="00291850"/>
    <w:rsid w:val="00291974"/>
    <w:rsid w:val="00291F47"/>
    <w:rsid w:val="002920F1"/>
    <w:rsid w:val="0029235C"/>
    <w:rsid w:val="00292360"/>
    <w:rsid w:val="00292AC7"/>
    <w:rsid w:val="0029314A"/>
    <w:rsid w:val="002934F2"/>
    <w:rsid w:val="0029366C"/>
    <w:rsid w:val="002937C3"/>
    <w:rsid w:val="00293849"/>
    <w:rsid w:val="0029394A"/>
    <w:rsid w:val="00293952"/>
    <w:rsid w:val="002939E3"/>
    <w:rsid w:val="00293AE1"/>
    <w:rsid w:val="00293ECB"/>
    <w:rsid w:val="00294145"/>
    <w:rsid w:val="002941AD"/>
    <w:rsid w:val="002941AF"/>
    <w:rsid w:val="00294269"/>
    <w:rsid w:val="00294880"/>
    <w:rsid w:val="00294BA9"/>
    <w:rsid w:val="00294C25"/>
    <w:rsid w:val="00295133"/>
    <w:rsid w:val="00295262"/>
    <w:rsid w:val="0029569C"/>
    <w:rsid w:val="0029598C"/>
    <w:rsid w:val="00295E94"/>
    <w:rsid w:val="00296CF3"/>
    <w:rsid w:val="002971B4"/>
    <w:rsid w:val="002975A9"/>
    <w:rsid w:val="00297899"/>
    <w:rsid w:val="00297D4A"/>
    <w:rsid w:val="00297F74"/>
    <w:rsid w:val="002A008C"/>
    <w:rsid w:val="002A0562"/>
    <w:rsid w:val="002A0640"/>
    <w:rsid w:val="002A0C02"/>
    <w:rsid w:val="002A1427"/>
    <w:rsid w:val="002A19C1"/>
    <w:rsid w:val="002A1CAD"/>
    <w:rsid w:val="002A1F74"/>
    <w:rsid w:val="002A2064"/>
    <w:rsid w:val="002A2389"/>
    <w:rsid w:val="002A296F"/>
    <w:rsid w:val="002A2972"/>
    <w:rsid w:val="002A298D"/>
    <w:rsid w:val="002A2F3A"/>
    <w:rsid w:val="002A3554"/>
    <w:rsid w:val="002A39C1"/>
    <w:rsid w:val="002A3BC1"/>
    <w:rsid w:val="002A3DA9"/>
    <w:rsid w:val="002A4062"/>
    <w:rsid w:val="002A4284"/>
    <w:rsid w:val="002A42C6"/>
    <w:rsid w:val="002A457E"/>
    <w:rsid w:val="002A4753"/>
    <w:rsid w:val="002A4895"/>
    <w:rsid w:val="002A514E"/>
    <w:rsid w:val="002A5AFD"/>
    <w:rsid w:val="002A5C05"/>
    <w:rsid w:val="002A5DA6"/>
    <w:rsid w:val="002A68C9"/>
    <w:rsid w:val="002A6D6A"/>
    <w:rsid w:val="002A7484"/>
    <w:rsid w:val="002A7CA4"/>
    <w:rsid w:val="002A7EA0"/>
    <w:rsid w:val="002A7F69"/>
    <w:rsid w:val="002B05EB"/>
    <w:rsid w:val="002B0777"/>
    <w:rsid w:val="002B09C5"/>
    <w:rsid w:val="002B0E20"/>
    <w:rsid w:val="002B11E9"/>
    <w:rsid w:val="002B1357"/>
    <w:rsid w:val="002B1439"/>
    <w:rsid w:val="002B27D8"/>
    <w:rsid w:val="002B2A72"/>
    <w:rsid w:val="002B2C8A"/>
    <w:rsid w:val="002B31B5"/>
    <w:rsid w:val="002B3900"/>
    <w:rsid w:val="002B412D"/>
    <w:rsid w:val="002B4471"/>
    <w:rsid w:val="002B4605"/>
    <w:rsid w:val="002B4BBB"/>
    <w:rsid w:val="002B4FB4"/>
    <w:rsid w:val="002B55ED"/>
    <w:rsid w:val="002B568B"/>
    <w:rsid w:val="002B57A9"/>
    <w:rsid w:val="002B5BA2"/>
    <w:rsid w:val="002B6163"/>
    <w:rsid w:val="002B6238"/>
    <w:rsid w:val="002B6257"/>
    <w:rsid w:val="002B62FF"/>
    <w:rsid w:val="002B63E1"/>
    <w:rsid w:val="002B6562"/>
    <w:rsid w:val="002B669D"/>
    <w:rsid w:val="002B675C"/>
    <w:rsid w:val="002B6E0C"/>
    <w:rsid w:val="002B6F53"/>
    <w:rsid w:val="002B7477"/>
    <w:rsid w:val="002B75E5"/>
    <w:rsid w:val="002B77CD"/>
    <w:rsid w:val="002B794B"/>
    <w:rsid w:val="002B7AC2"/>
    <w:rsid w:val="002C01AB"/>
    <w:rsid w:val="002C035D"/>
    <w:rsid w:val="002C03D4"/>
    <w:rsid w:val="002C03EC"/>
    <w:rsid w:val="002C058E"/>
    <w:rsid w:val="002C0925"/>
    <w:rsid w:val="002C09E5"/>
    <w:rsid w:val="002C0D79"/>
    <w:rsid w:val="002C1266"/>
    <w:rsid w:val="002C1452"/>
    <w:rsid w:val="002C14B5"/>
    <w:rsid w:val="002C1655"/>
    <w:rsid w:val="002C1DFE"/>
    <w:rsid w:val="002C269F"/>
    <w:rsid w:val="002C28C3"/>
    <w:rsid w:val="002C2C76"/>
    <w:rsid w:val="002C2C8F"/>
    <w:rsid w:val="002C2EA4"/>
    <w:rsid w:val="002C2EC2"/>
    <w:rsid w:val="002C2FDB"/>
    <w:rsid w:val="002C305C"/>
    <w:rsid w:val="002C3116"/>
    <w:rsid w:val="002C3604"/>
    <w:rsid w:val="002C36D5"/>
    <w:rsid w:val="002C3AB0"/>
    <w:rsid w:val="002C3BFF"/>
    <w:rsid w:val="002C40A4"/>
    <w:rsid w:val="002C42A3"/>
    <w:rsid w:val="002C44FA"/>
    <w:rsid w:val="002C468F"/>
    <w:rsid w:val="002C4836"/>
    <w:rsid w:val="002C4A44"/>
    <w:rsid w:val="002C4BD6"/>
    <w:rsid w:val="002C4BEB"/>
    <w:rsid w:val="002C53A1"/>
    <w:rsid w:val="002C56B1"/>
    <w:rsid w:val="002C5A03"/>
    <w:rsid w:val="002C5A32"/>
    <w:rsid w:val="002C6058"/>
    <w:rsid w:val="002C6E2A"/>
    <w:rsid w:val="002C7492"/>
    <w:rsid w:val="002C75AF"/>
    <w:rsid w:val="002C79F1"/>
    <w:rsid w:val="002D08A7"/>
    <w:rsid w:val="002D0A56"/>
    <w:rsid w:val="002D0B76"/>
    <w:rsid w:val="002D0C06"/>
    <w:rsid w:val="002D12ED"/>
    <w:rsid w:val="002D150D"/>
    <w:rsid w:val="002D15FA"/>
    <w:rsid w:val="002D17CC"/>
    <w:rsid w:val="002D189A"/>
    <w:rsid w:val="002D1F62"/>
    <w:rsid w:val="002D2D9B"/>
    <w:rsid w:val="002D2DB2"/>
    <w:rsid w:val="002D2DC3"/>
    <w:rsid w:val="002D2E4C"/>
    <w:rsid w:val="002D2EA0"/>
    <w:rsid w:val="002D3309"/>
    <w:rsid w:val="002D362D"/>
    <w:rsid w:val="002D4221"/>
    <w:rsid w:val="002D44CD"/>
    <w:rsid w:val="002D4874"/>
    <w:rsid w:val="002D4CC8"/>
    <w:rsid w:val="002D4FDE"/>
    <w:rsid w:val="002D5046"/>
    <w:rsid w:val="002D552B"/>
    <w:rsid w:val="002D5DF5"/>
    <w:rsid w:val="002D6AF5"/>
    <w:rsid w:val="002D6B74"/>
    <w:rsid w:val="002D6E52"/>
    <w:rsid w:val="002D70ED"/>
    <w:rsid w:val="002D7328"/>
    <w:rsid w:val="002D7462"/>
    <w:rsid w:val="002D7680"/>
    <w:rsid w:val="002D7BD5"/>
    <w:rsid w:val="002D7C2F"/>
    <w:rsid w:val="002E02D9"/>
    <w:rsid w:val="002E0385"/>
    <w:rsid w:val="002E04A0"/>
    <w:rsid w:val="002E0EF5"/>
    <w:rsid w:val="002E0FF9"/>
    <w:rsid w:val="002E1367"/>
    <w:rsid w:val="002E17AF"/>
    <w:rsid w:val="002E194B"/>
    <w:rsid w:val="002E1981"/>
    <w:rsid w:val="002E19AA"/>
    <w:rsid w:val="002E20D8"/>
    <w:rsid w:val="002E21DB"/>
    <w:rsid w:val="002E2301"/>
    <w:rsid w:val="002E309E"/>
    <w:rsid w:val="002E332A"/>
    <w:rsid w:val="002E34E9"/>
    <w:rsid w:val="002E3A30"/>
    <w:rsid w:val="002E3B89"/>
    <w:rsid w:val="002E3C77"/>
    <w:rsid w:val="002E3D76"/>
    <w:rsid w:val="002E42B9"/>
    <w:rsid w:val="002E4988"/>
    <w:rsid w:val="002E4F63"/>
    <w:rsid w:val="002E5176"/>
    <w:rsid w:val="002E5311"/>
    <w:rsid w:val="002E5380"/>
    <w:rsid w:val="002E5406"/>
    <w:rsid w:val="002E56BF"/>
    <w:rsid w:val="002E5EA3"/>
    <w:rsid w:val="002E60DE"/>
    <w:rsid w:val="002E6704"/>
    <w:rsid w:val="002E6E28"/>
    <w:rsid w:val="002E74FA"/>
    <w:rsid w:val="002F06C2"/>
    <w:rsid w:val="002F0C9A"/>
    <w:rsid w:val="002F109F"/>
    <w:rsid w:val="002F1883"/>
    <w:rsid w:val="002F1A88"/>
    <w:rsid w:val="002F1D02"/>
    <w:rsid w:val="002F1DAD"/>
    <w:rsid w:val="002F24CC"/>
    <w:rsid w:val="002F264E"/>
    <w:rsid w:val="002F26A7"/>
    <w:rsid w:val="002F2ADE"/>
    <w:rsid w:val="002F2BE5"/>
    <w:rsid w:val="002F2F86"/>
    <w:rsid w:val="002F3429"/>
    <w:rsid w:val="002F3460"/>
    <w:rsid w:val="002F346E"/>
    <w:rsid w:val="002F348D"/>
    <w:rsid w:val="002F35E0"/>
    <w:rsid w:val="002F3AF1"/>
    <w:rsid w:val="002F3D62"/>
    <w:rsid w:val="002F3DC0"/>
    <w:rsid w:val="002F42B2"/>
    <w:rsid w:val="002F43EC"/>
    <w:rsid w:val="002F4BA7"/>
    <w:rsid w:val="002F4CDA"/>
    <w:rsid w:val="002F50A7"/>
    <w:rsid w:val="002F5435"/>
    <w:rsid w:val="002F54DE"/>
    <w:rsid w:val="002F5725"/>
    <w:rsid w:val="002F5E55"/>
    <w:rsid w:val="002F6096"/>
    <w:rsid w:val="002F6426"/>
    <w:rsid w:val="002F6DDA"/>
    <w:rsid w:val="002F6EC5"/>
    <w:rsid w:val="002F71E8"/>
    <w:rsid w:val="002F7747"/>
    <w:rsid w:val="00300150"/>
    <w:rsid w:val="00300423"/>
    <w:rsid w:val="0030065E"/>
    <w:rsid w:val="003006D0"/>
    <w:rsid w:val="00300710"/>
    <w:rsid w:val="00300C2B"/>
    <w:rsid w:val="00301447"/>
    <w:rsid w:val="003017A1"/>
    <w:rsid w:val="0030180C"/>
    <w:rsid w:val="00301DC6"/>
    <w:rsid w:val="0030211B"/>
    <w:rsid w:val="00302641"/>
    <w:rsid w:val="003027BA"/>
    <w:rsid w:val="003027E4"/>
    <w:rsid w:val="00302FB8"/>
    <w:rsid w:val="00303DCD"/>
    <w:rsid w:val="00304068"/>
    <w:rsid w:val="00304331"/>
    <w:rsid w:val="0030436B"/>
    <w:rsid w:val="003045C6"/>
    <w:rsid w:val="003049D0"/>
    <w:rsid w:val="00304A8D"/>
    <w:rsid w:val="00304B7E"/>
    <w:rsid w:val="00304C6B"/>
    <w:rsid w:val="00305501"/>
    <w:rsid w:val="003057D6"/>
    <w:rsid w:val="00305A98"/>
    <w:rsid w:val="00305C0C"/>
    <w:rsid w:val="00305C17"/>
    <w:rsid w:val="00305D58"/>
    <w:rsid w:val="00305FC2"/>
    <w:rsid w:val="00305FEC"/>
    <w:rsid w:val="003060DF"/>
    <w:rsid w:val="00306660"/>
    <w:rsid w:val="00306BDB"/>
    <w:rsid w:val="0030707B"/>
    <w:rsid w:val="00307A9C"/>
    <w:rsid w:val="00310198"/>
    <w:rsid w:val="003103B5"/>
    <w:rsid w:val="00310D10"/>
    <w:rsid w:val="00310D14"/>
    <w:rsid w:val="00310D89"/>
    <w:rsid w:val="00311359"/>
    <w:rsid w:val="003115F2"/>
    <w:rsid w:val="003117BA"/>
    <w:rsid w:val="003119FE"/>
    <w:rsid w:val="0031223E"/>
    <w:rsid w:val="003137AE"/>
    <w:rsid w:val="003138CC"/>
    <w:rsid w:val="003139A6"/>
    <w:rsid w:val="00313C8F"/>
    <w:rsid w:val="00314109"/>
    <w:rsid w:val="003141F8"/>
    <w:rsid w:val="00314339"/>
    <w:rsid w:val="0031437E"/>
    <w:rsid w:val="0031449F"/>
    <w:rsid w:val="003144E4"/>
    <w:rsid w:val="003150F1"/>
    <w:rsid w:val="003152B3"/>
    <w:rsid w:val="0031550D"/>
    <w:rsid w:val="00315510"/>
    <w:rsid w:val="00315763"/>
    <w:rsid w:val="00315881"/>
    <w:rsid w:val="0031591D"/>
    <w:rsid w:val="00315C8E"/>
    <w:rsid w:val="00315DAB"/>
    <w:rsid w:val="00315F7E"/>
    <w:rsid w:val="0031601E"/>
    <w:rsid w:val="0031658E"/>
    <w:rsid w:val="00316882"/>
    <w:rsid w:val="00316E10"/>
    <w:rsid w:val="00316E47"/>
    <w:rsid w:val="0031712A"/>
    <w:rsid w:val="0031734A"/>
    <w:rsid w:val="00317610"/>
    <w:rsid w:val="00317759"/>
    <w:rsid w:val="00317A3E"/>
    <w:rsid w:val="003203CF"/>
    <w:rsid w:val="003205BB"/>
    <w:rsid w:val="003208C1"/>
    <w:rsid w:val="00320C30"/>
    <w:rsid w:val="00320FF5"/>
    <w:rsid w:val="00321161"/>
    <w:rsid w:val="0032144A"/>
    <w:rsid w:val="00321638"/>
    <w:rsid w:val="003218DE"/>
    <w:rsid w:val="00321A4A"/>
    <w:rsid w:val="00321C26"/>
    <w:rsid w:val="00321E3C"/>
    <w:rsid w:val="0032226F"/>
    <w:rsid w:val="003223BA"/>
    <w:rsid w:val="00322B4E"/>
    <w:rsid w:val="00323687"/>
    <w:rsid w:val="003238AB"/>
    <w:rsid w:val="00323E2D"/>
    <w:rsid w:val="0032406E"/>
    <w:rsid w:val="003241AF"/>
    <w:rsid w:val="0032441D"/>
    <w:rsid w:val="003249E8"/>
    <w:rsid w:val="00324D18"/>
    <w:rsid w:val="00324FBB"/>
    <w:rsid w:val="0032553B"/>
    <w:rsid w:val="00325550"/>
    <w:rsid w:val="00325A79"/>
    <w:rsid w:val="00325EC9"/>
    <w:rsid w:val="00326B0B"/>
    <w:rsid w:val="003271C0"/>
    <w:rsid w:val="00327A47"/>
    <w:rsid w:val="00327B98"/>
    <w:rsid w:val="003304E2"/>
    <w:rsid w:val="003306F2"/>
    <w:rsid w:val="0033074D"/>
    <w:rsid w:val="0033082C"/>
    <w:rsid w:val="0033108F"/>
    <w:rsid w:val="0033140D"/>
    <w:rsid w:val="00331420"/>
    <w:rsid w:val="00331704"/>
    <w:rsid w:val="00331732"/>
    <w:rsid w:val="003317D5"/>
    <w:rsid w:val="003317F2"/>
    <w:rsid w:val="00331CA5"/>
    <w:rsid w:val="00331E36"/>
    <w:rsid w:val="00332448"/>
    <w:rsid w:val="0033264F"/>
    <w:rsid w:val="003328F1"/>
    <w:rsid w:val="003329D3"/>
    <w:rsid w:val="00332DDD"/>
    <w:rsid w:val="00332F09"/>
    <w:rsid w:val="0033312C"/>
    <w:rsid w:val="00333146"/>
    <w:rsid w:val="0033325E"/>
    <w:rsid w:val="0033360C"/>
    <w:rsid w:val="0033411E"/>
    <w:rsid w:val="003348AF"/>
    <w:rsid w:val="003353F1"/>
    <w:rsid w:val="00335DC3"/>
    <w:rsid w:val="00336211"/>
    <w:rsid w:val="0033624C"/>
    <w:rsid w:val="0033668C"/>
    <w:rsid w:val="003369E3"/>
    <w:rsid w:val="00336DE1"/>
    <w:rsid w:val="0033729F"/>
    <w:rsid w:val="00337385"/>
    <w:rsid w:val="00337613"/>
    <w:rsid w:val="00337B1D"/>
    <w:rsid w:val="00337D30"/>
    <w:rsid w:val="003403AF"/>
    <w:rsid w:val="003407B1"/>
    <w:rsid w:val="00340908"/>
    <w:rsid w:val="00340922"/>
    <w:rsid w:val="00340A11"/>
    <w:rsid w:val="00340BE0"/>
    <w:rsid w:val="003413BB"/>
    <w:rsid w:val="0034181D"/>
    <w:rsid w:val="00341B75"/>
    <w:rsid w:val="00342155"/>
    <w:rsid w:val="00342382"/>
    <w:rsid w:val="00342492"/>
    <w:rsid w:val="003425E9"/>
    <w:rsid w:val="00342688"/>
    <w:rsid w:val="00342973"/>
    <w:rsid w:val="00342A2A"/>
    <w:rsid w:val="00342D11"/>
    <w:rsid w:val="00342F65"/>
    <w:rsid w:val="0034320A"/>
    <w:rsid w:val="0034326E"/>
    <w:rsid w:val="00343686"/>
    <w:rsid w:val="00343AB1"/>
    <w:rsid w:val="00343C3C"/>
    <w:rsid w:val="00343CD8"/>
    <w:rsid w:val="00343F88"/>
    <w:rsid w:val="0034445F"/>
    <w:rsid w:val="003444B3"/>
    <w:rsid w:val="0034456E"/>
    <w:rsid w:val="00344F7E"/>
    <w:rsid w:val="0034500A"/>
    <w:rsid w:val="00345241"/>
    <w:rsid w:val="00345274"/>
    <w:rsid w:val="003455A8"/>
    <w:rsid w:val="00345620"/>
    <w:rsid w:val="00345BC8"/>
    <w:rsid w:val="00345CFD"/>
    <w:rsid w:val="003461F8"/>
    <w:rsid w:val="00346260"/>
    <w:rsid w:val="00346523"/>
    <w:rsid w:val="0034689C"/>
    <w:rsid w:val="00346EF5"/>
    <w:rsid w:val="00347474"/>
    <w:rsid w:val="003475BA"/>
    <w:rsid w:val="00347BC9"/>
    <w:rsid w:val="00347EFB"/>
    <w:rsid w:val="00347FB8"/>
    <w:rsid w:val="0035048F"/>
    <w:rsid w:val="00350AB2"/>
    <w:rsid w:val="00350B98"/>
    <w:rsid w:val="00351273"/>
    <w:rsid w:val="0035149D"/>
    <w:rsid w:val="00351504"/>
    <w:rsid w:val="00351508"/>
    <w:rsid w:val="003516C0"/>
    <w:rsid w:val="00351772"/>
    <w:rsid w:val="00351794"/>
    <w:rsid w:val="00351AF6"/>
    <w:rsid w:val="00351EED"/>
    <w:rsid w:val="00351F2A"/>
    <w:rsid w:val="003524BF"/>
    <w:rsid w:val="00352549"/>
    <w:rsid w:val="00352681"/>
    <w:rsid w:val="003528E2"/>
    <w:rsid w:val="0035293C"/>
    <w:rsid w:val="00352AE5"/>
    <w:rsid w:val="00352C78"/>
    <w:rsid w:val="00352EC7"/>
    <w:rsid w:val="00353115"/>
    <w:rsid w:val="00353E55"/>
    <w:rsid w:val="00354869"/>
    <w:rsid w:val="00354D6B"/>
    <w:rsid w:val="00354F5C"/>
    <w:rsid w:val="003550A2"/>
    <w:rsid w:val="00355431"/>
    <w:rsid w:val="00355960"/>
    <w:rsid w:val="00355A4F"/>
    <w:rsid w:val="00355B3E"/>
    <w:rsid w:val="00355DEC"/>
    <w:rsid w:val="00355EFE"/>
    <w:rsid w:val="003567E1"/>
    <w:rsid w:val="003568BC"/>
    <w:rsid w:val="003569F4"/>
    <w:rsid w:val="00356B3D"/>
    <w:rsid w:val="00356CFC"/>
    <w:rsid w:val="003574C0"/>
    <w:rsid w:val="0035765E"/>
    <w:rsid w:val="00357A72"/>
    <w:rsid w:val="00357C8D"/>
    <w:rsid w:val="00357DC2"/>
    <w:rsid w:val="003605A2"/>
    <w:rsid w:val="003610C9"/>
    <w:rsid w:val="00361137"/>
    <w:rsid w:val="00361461"/>
    <w:rsid w:val="0036164A"/>
    <w:rsid w:val="00361653"/>
    <w:rsid w:val="00361657"/>
    <w:rsid w:val="003618A7"/>
    <w:rsid w:val="003618E3"/>
    <w:rsid w:val="00362039"/>
    <w:rsid w:val="003620FC"/>
    <w:rsid w:val="0036213B"/>
    <w:rsid w:val="003625C1"/>
    <w:rsid w:val="00362AC6"/>
    <w:rsid w:val="00362DC0"/>
    <w:rsid w:val="003632EA"/>
    <w:rsid w:val="00363452"/>
    <w:rsid w:val="00364035"/>
    <w:rsid w:val="0036408E"/>
    <w:rsid w:val="00364447"/>
    <w:rsid w:val="00364461"/>
    <w:rsid w:val="003645B4"/>
    <w:rsid w:val="0036472E"/>
    <w:rsid w:val="00364A29"/>
    <w:rsid w:val="00364B93"/>
    <w:rsid w:val="00364C84"/>
    <w:rsid w:val="00365149"/>
    <w:rsid w:val="00365397"/>
    <w:rsid w:val="003656D2"/>
    <w:rsid w:val="00365723"/>
    <w:rsid w:val="0036641B"/>
    <w:rsid w:val="0036647C"/>
    <w:rsid w:val="003664EA"/>
    <w:rsid w:val="0036667D"/>
    <w:rsid w:val="003670DB"/>
    <w:rsid w:val="00367102"/>
    <w:rsid w:val="00367204"/>
    <w:rsid w:val="00367346"/>
    <w:rsid w:val="0037007A"/>
    <w:rsid w:val="003700BE"/>
    <w:rsid w:val="00370BEA"/>
    <w:rsid w:val="00370F2C"/>
    <w:rsid w:val="00371057"/>
    <w:rsid w:val="0037108E"/>
    <w:rsid w:val="003711F0"/>
    <w:rsid w:val="003713EB"/>
    <w:rsid w:val="00371A14"/>
    <w:rsid w:val="00371D8B"/>
    <w:rsid w:val="003721B8"/>
    <w:rsid w:val="003727E8"/>
    <w:rsid w:val="00372CF4"/>
    <w:rsid w:val="00372F6C"/>
    <w:rsid w:val="00373017"/>
    <w:rsid w:val="00373054"/>
    <w:rsid w:val="00373261"/>
    <w:rsid w:val="00373429"/>
    <w:rsid w:val="003735F8"/>
    <w:rsid w:val="00373C53"/>
    <w:rsid w:val="00373D75"/>
    <w:rsid w:val="003742E3"/>
    <w:rsid w:val="003744E8"/>
    <w:rsid w:val="00374694"/>
    <w:rsid w:val="003747F5"/>
    <w:rsid w:val="0037495C"/>
    <w:rsid w:val="00374A20"/>
    <w:rsid w:val="00374B4C"/>
    <w:rsid w:val="00374CE9"/>
    <w:rsid w:val="00374F59"/>
    <w:rsid w:val="0037521C"/>
    <w:rsid w:val="00375340"/>
    <w:rsid w:val="00375719"/>
    <w:rsid w:val="00375AA6"/>
    <w:rsid w:val="00375B8C"/>
    <w:rsid w:val="00375F4B"/>
    <w:rsid w:val="00376020"/>
    <w:rsid w:val="00376A05"/>
    <w:rsid w:val="00376BF9"/>
    <w:rsid w:val="0037738D"/>
    <w:rsid w:val="003773FF"/>
    <w:rsid w:val="00377791"/>
    <w:rsid w:val="00380034"/>
    <w:rsid w:val="0038019B"/>
    <w:rsid w:val="003804EB"/>
    <w:rsid w:val="00380556"/>
    <w:rsid w:val="00380EB8"/>
    <w:rsid w:val="00381815"/>
    <w:rsid w:val="00381C2F"/>
    <w:rsid w:val="003825DD"/>
    <w:rsid w:val="0038280C"/>
    <w:rsid w:val="0038287D"/>
    <w:rsid w:val="00382A0A"/>
    <w:rsid w:val="00382F64"/>
    <w:rsid w:val="00383545"/>
    <w:rsid w:val="00383905"/>
    <w:rsid w:val="00383D80"/>
    <w:rsid w:val="00383E5F"/>
    <w:rsid w:val="0038448A"/>
    <w:rsid w:val="003847B8"/>
    <w:rsid w:val="00384A36"/>
    <w:rsid w:val="00384A86"/>
    <w:rsid w:val="00384DBD"/>
    <w:rsid w:val="003851FA"/>
    <w:rsid w:val="0038521A"/>
    <w:rsid w:val="00385242"/>
    <w:rsid w:val="00385BF1"/>
    <w:rsid w:val="00385E0A"/>
    <w:rsid w:val="00386071"/>
    <w:rsid w:val="003863CE"/>
    <w:rsid w:val="003863E5"/>
    <w:rsid w:val="00386ACE"/>
    <w:rsid w:val="00386B16"/>
    <w:rsid w:val="00386EFB"/>
    <w:rsid w:val="00387112"/>
    <w:rsid w:val="00387148"/>
    <w:rsid w:val="00387241"/>
    <w:rsid w:val="0038744B"/>
    <w:rsid w:val="00387ADA"/>
    <w:rsid w:val="00387B99"/>
    <w:rsid w:val="00387DEE"/>
    <w:rsid w:val="003901B9"/>
    <w:rsid w:val="0039032C"/>
    <w:rsid w:val="00390499"/>
    <w:rsid w:val="003908C0"/>
    <w:rsid w:val="00390A85"/>
    <w:rsid w:val="00390A9F"/>
    <w:rsid w:val="00390CF4"/>
    <w:rsid w:val="00390E3F"/>
    <w:rsid w:val="00390ED6"/>
    <w:rsid w:val="003912B5"/>
    <w:rsid w:val="0039195E"/>
    <w:rsid w:val="00391EED"/>
    <w:rsid w:val="003921B2"/>
    <w:rsid w:val="00393017"/>
    <w:rsid w:val="00393BFE"/>
    <w:rsid w:val="00393D88"/>
    <w:rsid w:val="00393E10"/>
    <w:rsid w:val="00393F67"/>
    <w:rsid w:val="0039432E"/>
    <w:rsid w:val="00394F2A"/>
    <w:rsid w:val="00395014"/>
    <w:rsid w:val="003951B8"/>
    <w:rsid w:val="003956B3"/>
    <w:rsid w:val="00395924"/>
    <w:rsid w:val="00395ACF"/>
    <w:rsid w:val="00395CB4"/>
    <w:rsid w:val="00395D53"/>
    <w:rsid w:val="00395DEC"/>
    <w:rsid w:val="00395E53"/>
    <w:rsid w:val="00396152"/>
    <w:rsid w:val="00396264"/>
    <w:rsid w:val="003965D6"/>
    <w:rsid w:val="00396FE2"/>
    <w:rsid w:val="00397DD6"/>
    <w:rsid w:val="00397E51"/>
    <w:rsid w:val="003A0266"/>
    <w:rsid w:val="003A0601"/>
    <w:rsid w:val="003A0894"/>
    <w:rsid w:val="003A1509"/>
    <w:rsid w:val="003A1532"/>
    <w:rsid w:val="003A17F9"/>
    <w:rsid w:val="003A1989"/>
    <w:rsid w:val="003A1C41"/>
    <w:rsid w:val="003A26F0"/>
    <w:rsid w:val="003A2AEF"/>
    <w:rsid w:val="003A2F38"/>
    <w:rsid w:val="003A3195"/>
    <w:rsid w:val="003A3339"/>
    <w:rsid w:val="003A3866"/>
    <w:rsid w:val="003A38EA"/>
    <w:rsid w:val="003A3A55"/>
    <w:rsid w:val="003A40A7"/>
    <w:rsid w:val="003A45BF"/>
    <w:rsid w:val="003A49AE"/>
    <w:rsid w:val="003A527E"/>
    <w:rsid w:val="003A5474"/>
    <w:rsid w:val="003A55EC"/>
    <w:rsid w:val="003A574E"/>
    <w:rsid w:val="003A588B"/>
    <w:rsid w:val="003A598A"/>
    <w:rsid w:val="003A5BC1"/>
    <w:rsid w:val="003A5EC9"/>
    <w:rsid w:val="003A64A8"/>
    <w:rsid w:val="003A67AB"/>
    <w:rsid w:val="003A6D74"/>
    <w:rsid w:val="003A6E43"/>
    <w:rsid w:val="003A6FC8"/>
    <w:rsid w:val="003A7597"/>
    <w:rsid w:val="003A75E9"/>
    <w:rsid w:val="003A7776"/>
    <w:rsid w:val="003A779F"/>
    <w:rsid w:val="003A7920"/>
    <w:rsid w:val="003B014F"/>
    <w:rsid w:val="003B01B6"/>
    <w:rsid w:val="003B0B5E"/>
    <w:rsid w:val="003B0D9B"/>
    <w:rsid w:val="003B0F54"/>
    <w:rsid w:val="003B1097"/>
    <w:rsid w:val="003B16A2"/>
    <w:rsid w:val="003B187E"/>
    <w:rsid w:val="003B19C8"/>
    <w:rsid w:val="003B1A45"/>
    <w:rsid w:val="003B1B63"/>
    <w:rsid w:val="003B1C81"/>
    <w:rsid w:val="003B2424"/>
    <w:rsid w:val="003B2552"/>
    <w:rsid w:val="003B29AC"/>
    <w:rsid w:val="003B3561"/>
    <w:rsid w:val="003B387F"/>
    <w:rsid w:val="003B3F1E"/>
    <w:rsid w:val="003B4321"/>
    <w:rsid w:val="003B4B4E"/>
    <w:rsid w:val="003B4B69"/>
    <w:rsid w:val="003B4C7E"/>
    <w:rsid w:val="003B52CF"/>
    <w:rsid w:val="003B54F5"/>
    <w:rsid w:val="003B5781"/>
    <w:rsid w:val="003B61BA"/>
    <w:rsid w:val="003B6296"/>
    <w:rsid w:val="003B63E8"/>
    <w:rsid w:val="003B6A4E"/>
    <w:rsid w:val="003B6B58"/>
    <w:rsid w:val="003B6BFB"/>
    <w:rsid w:val="003B6E34"/>
    <w:rsid w:val="003B7151"/>
    <w:rsid w:val="003B7278"/>
    <w:rsid w:val="003C02AE"/>
    <w:rsid w:val="003C0463"/>
    <w:rsid w:val="003C12F4"/>
    <w:rsid w:val="003C1AFE"/>
    <w:rsid w:val="003C1C68"/>
    <w:rsid w:val="003C1DD2"/>
    <w:rsid w:val="003C2198"/>
    <w:rsid w:val="003C2544"/>
    <w:rsid w:val="003C2840"/>
    <w:rsid w:val="003C2D15"/>
    <w:rsid w:val="003C2E08"/>
    <w:rsid w:val="003C2F58"/>
    <w:rsid w:val="003C36EF"/>
    <w:rsid w:val="003C39A9"/>
    <w:rsid w:val="003C3A4A"/>
    <w:rsid w:val="003C3CF8"/>
    <w:rsid w:val="003C41B5"/>
    <w:rsid w:val="003C4745"/>
    <w:rsid w:val="003C53A8"/>
    <w:rsid w:val="003C5432"/>
    <w:rsid w:val="003C5BBF"/>
    <w:rsid w:val="003C5F2A"/>
    <w:rsid w:val="003C5F83"/>
    <w:rsid w:val="003C5FB7"/>
    <w:rsid w:val="003C5FE7"/>
    <w:rsid w:val="003C6959"/>
    <w:rsid w:val="003C6C71"/>
    <w:rsid w:val="003C6DCD"/>
    <w:rsid w:val="003C6E04"/>
    <w:rsid w:val="003C726F"/>
    <w:rsid w:val="003C7936"/>
    <w:rsid w:val="003C794B"/>
    <w:rsid w:val="003C7AD2"/>
    <w:rsid w:val="003C7AE6"/>
    <w:rsid w:val="003C7B25"/>
    <w:rsid w:val="003C7DA2"/>
    <w:rsid w:val="003D024F"/>
    <w:rsid w:val="003D069F"/>
    <w:rsid w:val="003D109D"/>
    <w:rsid w:val="003D1215"/>
    <w:rsid w:val="003D12ED"/>
    <w:rsid w:val="003D15F7"/>
    <w:rsid w:val="003D24A9"/>
    <w:rsid w:val="003D2BCC"/>
    <w:rsid w:val="003D309F"/>
    <w:rsid w:val="003D3AD6"/>
    <w:rsid w:val="003D3C74"/>
    <w:rsid w:val="003D41AA"/>
    <w:rsid w:val="003D427E"/>
    <w:rsid w:val="003D448F"/>
    <w:rsid w:val="003D45F7"/>
    <w:rsid w:val="003D46BC"/>
    <w:rsid w:val="003D477E"/>
    <w:rsid w:val="003D48CC"/>
    <w:rsid w:val="003D4CF7"/>
    <w:rsid w:val="003D5177"/>
    <w:rsid w:val="003D5219"/>
    <w:rsid w:val="003D57F9"/>
    <w:rsid w:val="003D5917"/>
    <w:rsid w:val="003D596C"/>
    <w:rsid w:val="003D5F29"/>
    <w:rsid w:val="003D629C"/>
    <w:rsid w:val="003D6444"/>
    <w:rsid w:val="003D647B"/>
    <w:rsid w:val="003D6E34"/>
    <w:rsid w:val="003D6FE0"/>
    <w:rsid w:val="003D72A8"/>
    <w:rsid w:val="003D778B"/>
    <w:rsid w:val="003D79FE"/>
    <w:rsid w:val="003D7A4A"/>
    <w:rsid w:val="003D7BA6"/>
    <w:rsid w:val="003D7CDE"/>
    <w:rsid w:val="003D7FD0"/>
    <w:rsid w:val="003E01D5"/>
    <w:rsid w:val="003E0365"/>
    <w:rsid w:val="003E0487"/>
    <w:rsid w:val="003E062D"/>
    <w:rsid w:val="003E08F3"/>
    <w:rsid w:val="003E0989"/>
    <w:rsid w:val="003E0B46"/>
    <w:rsid w:val="003E0BAA"/>
    <w:rsid w:val="003E0E7F"/>
    <w:rsid w:val="003E1066"/>
    <w:rsid w:val="003E1B2A"/>
    <w:rsid w:val="003E1FC6"/>
    <w:rsid w:val="003E1FCB"/>
    <w:rsid w:val="003E2190"/>
    <w:rsid w:val="003E2388"/>
    <w:rsid w:val="003E23A8"/>
    <w:rsid w:val="003E2B65"/>
    <w:rsid w:val="003E2C48"/>
    <w:rsid w:val="003E2F1C"/>
    <w:rsid w:val="003E2FFC"/>
    <w:rsid w:val="003E3603"/>
    <w:rsid w:val="003E36F2"/>
    <w:rsid w:val="003E37A2"/>
    <w:rsid w:val="003E39BE"/>
    <w:rsid w:val="003E3A23"/>
    <w:rsid w:val="003E3A98"/>
    <w:rsid w:val="003E3C82"/>
    <w:rsid w:val="003E3DA4"/>
    <w:rsid w:val="003E3E8D"/>
    <w:rsid w:val="003E3F0B"/>
    <w:rsid w:val="003E4761"/>
    <w:rsid w:val="003E4B92"/>
    <w:rsid w:val="003E4ED6"/>
    <w:rsid w:val="003E4EDF"/>
    <w:rsid w:val="003E4F9A"/>
    <w:rsid w:val="003E52BB"/>
    <w:rsid w:val="003E599A"/>
    <w:rsid w:val="003E5A54"/>
    <w:rsid w:val="003E5D39"/>
    <w:rsid w:val="003E6CCD"/>
    <w:rsid w:val="003E6CFD"/>
    <w:rsid w:val="003E7401"/>
    <w:rsid w:val="003E78FC"/>
    <w:rsid w:val="003F00DF"/>
    <w:rsid w:val="003F019B"/>
    <w:rsid w:val="003F0218"/>
    <w:rsid w:val="003F0402"/>
    <w:rsid w:val="003F06C4"/>
    <w:rsid w:val="003F0D5D"/>
    <w:rsid w:val="003F0FB3"/>
    <w:rsid w:val="003F1302"/>
    <w:rsid w:val="003F16ED"/>
    <w:rsid w:val="003F1845"/>
    <w:rsid w:val="003F1AF6"/>
    <w:rsid w:val="003F1BE5"/>
    <w:rsid w:val="003F2266"/>
    <w:rsid w:val="003F2361"/>
    <w:rsid w:val="003F2621"/>
    <w:rsid w:val="003F2657"/>
    <w:rsid w:val="003F3419"/>
    <w:rsid w:val="003F392E"/>
    <w:rsid w:val="003F3C83"/>
    <w:rsid w:val="003F3F9E"/>
    <w:rsid w:val="003F431E"/>
    <w:rsid w:val="003F4D7A"/>
    <w:rsid w:val="003F533F"/>
    <w:rsid w:val="003F5460"/>
    <w:rsid w:val="003F5477"/>
    <w:rsid w:val="003F55B3"/>
    <w:rsid w:val="003F5AC0"/>
    <w:rsid w:val="003F5CE2"/>
    <w:rsid w:val="003F5E9A"/>
    <w:rsid w:val="003F5EFB"/>
    <w:rsid w:val="003F5F0D"/>
    <w:rsid w:val="003F62CE"/>
    <w:rsid w:val="003F66BC"/>
    <w:rsid w:val="003F6F37"/>
    <w:rsid w:val="003F7642"/>
    <w:rsid w:val="003F7674"/>
    <w:rsid w:val="003F7DCB"/>
    <w:rsid w:val="003F7EC2"/>
    <w:rsid w:val="004001C2"/>
    <w:rsid w:val="00400342"/>
    <w:rsid w:val="00400576"/>
    <w:rsid w:val="00400C2F"/>
    <w:rsid w:val="00400E23"/>
    <w:rsid w:val="00400FC7"/>
    <w:rsid w:val="00400FDB"/>
    <w:rsid w:val="0040113D"/>
    <w:rsid w:val="004014E1"/>
    <w:rsid w:val="0040175D"/>
    <w:rsid w:val="00401A0E"/>
    <w:rsid w:val="00401ABA"/>
    <w:rsid w:val="004023F8"/>
    <w:rsid w:val="0040269E"/>
    <w:rsid w:val="00402E67"/>
    <w:rsid w:val="00403196"/>
    <w:rsid w:val="0040364D"/>
    <w:rsid w:val="004037A2"/>
    <w:rsid w:val="00403E12"/>
    <w:rsid w:val="00404524"/>
    <w:rsid w:val="00404BDE"/>
    <w:rsid w:val="00404E37"/>
    <w:rsid w:val="00404F58"/>
    <w:rsid w:val="00405003"/>
    <w:rsid w:val="00405387"/>
    <w:rsid w:val="0040564F"/>
    <w:rsid w:val="00405790"/>
    <w:rsid w:val="004057A6"/>
    <w:rsid w:val="00405A78"/>
    <w:rsid w:val="00405C4E"/>
    <w:rsid w:val="00405C64"/>
    <w:rsid w:val="00405DCE"/>
    <w:rsid w:val="00405ED4"/>
    <w:rsid w:val="00406021"/>
    <w:rsid w:val="00406269"/>
    <w:rsid w:val="00406605"/>
    <w:rsid w:val="00406623"/>
    <w:rsid w:val="004069B1"/>
    <w:rsid w:val="00406A54"/>
    <w:rsid w:val="0040750E"/>
    <w:rsid w:val="0040796E"/>
    <w:rsid w:val="004100CD"/>
    <w:rsid w:val="00410502"/>
    <w:rsid w:val="00410A28"/>
    <w:rsid w:val="00410AE6"/>
    <w:rsid w:val="00411080"/>
    <w:rsid w:val="004119EF"/>
    <w:rsid w:val="00411F03"/>
    <w:rsid w:val="00411F78"/>
    <w:rsid w:val="00412134"/>
    <w:rsid w:val="0041272C"/>
    <w:rsid w:val="00412B4A"/>
    <w:rsid w:val="00412C9E"/>
    <w:rsid w:val="00412D4B"/>
    <w:rsid w:val="004132CD"/>
    <w:rsid w:val="004133B4"/>
    <w:rsid w:val="0041395D"/>
    <w:rsid w:val="00413CD0"/>
    <w:rsid w:val="00414AD9"/>
    <w:rsid w:val="00414CDB"/>
    <w:rsid w:val="00414E4A"/>
    <w:rsid w:val="004150D0"/>
    <w:rsid w:val="00415376"/>
    <w:rsid w:val="00416385"/>
    <w:rsid w:val="004164E6"/>
    <w:rsid w:val="00416889"/>
    <w:rsid w:val="004168B8"/>
    <w:rsid w:val="0041693C"/>
    <w:rsid w:val="00416AF4"/>
    <w:rsid w:val="00416B2C"/>
    <w:rsid w:val="00416D3C"/>
    <w:rsid w:val="00417404"/>
    <w:rsid w:val="00417AD8"/>
    <w:rsid w:val="00417C6E"/>
    <w:rsid w:val="004200E6"/>
    <w:rsid w:val="004203F5"/>
    <w:rsid w:val="00420813"/>
    <w:rsid w:val="00420864"/>
    <w:rsid w:val="00420941"/>
    <w:rsid w:val="00420AE2"/>
    <w:rsid w:val="00420E17"/>
    <w:rsid w:val="0042127B"/>
    <w:rsid w:val="00421468"/>
    <w:rsid w:val="00421CCA"/>
    <w:rsid w:val="00421EEF"/>
    <w:rsid w:val="00422230"/>
    <w:rsid w:val="0042243C"/>
    <w:rsid w:val="00422466"/>
    <w:rsid w:val="00422E0C"/>
    <w:rsid w:val="004230FB"/>
    <w:rsid w:val="00423224"/>
    <w:rsid w:val="004234DC"/>
    <w:rsid w:val="004235E3"/>
    <w:rsid w:val="00423727"/>
    <w:rsid w:val="00423A84"/>
    <w:rsid w:val="00424234"/>
    <w:rsid w:val="0042484B"/>
    <w:rsid w:val="00424B1F"/>
    <w:rsid w:val="004250EC"/>
    <w:rsid w:val="004255A1"/>
    <w:rsid w:val="0042564C"/>
    <w:rsid w:val="00425950"/>
    <w:rsid w:val="00425A79"/>
    <w:rsid w:val="0042610F"/>
    <w:rsid w:val="00426507"/>
    <w:rsid w:val="0042692B"/>
    <w:rsid w:val="00426BE0"/>
    <w:rsid w:val="004270A3"/>
    <w:rsid w:val="004270FA"/>
    <w:rsid w:val="004277F4"/>
    <w:rsid w:val="00430100"/>
    <w:rsid w:val="004307FB"/>
    <w:rsid w:val="00430BFF"/>
    <w:rsid w:val="00430D3A"/>
    <w:rsid w:val="00430E92"/>
    <w:rsid w:val="00431344"/>
    <w:rsid w:val="004314D7"/>
    <w:rsid w:val="004315DD"/>
    <w:rsid w:val="00431BFA"/>
    <w:rsid w:val="00431D1A"/>
    <w:rsid w:val="00432064"/>
    <w:rsid w:val="00432258"/>
    <w:rsid w:val="00432290"/>
    <w:rsid w:val="0043259A"/>
    <w:rsid w:val="00432848"/>
    <w:rsid w:val="00432A28"/>
    <w:rsid w:val="00432A6B"/>
    <w:rsid w:val="00432AFB"/>
    <w:rsid w:val="0043338C"/>
    <w:rsid w:val="0043346B"/>
    <w:rsid w:val="004336B0"/>
    <w:rsid w:val="0043371B"/>
    <w:rsid w:val="0043372E"/>
    <w:rsid w:val="00433ADB"/>
    <w:rsid w:val="0043403B"/>
    <w:rsid w:val="0043467D"/>
    <w:rsid w:val="004359B1"/>
    <w:rsid w:val="0043642A"/>
    <w:rsid w:val="00436829"/>
    <w:rsid w:val="00436C90"/>
    <w:rsid w:val="00436E69"/>
    <w:rsid w:val="0043746A"/>
    <w:rsid w:val="00437B7A"/>
    <w:rsid w:val="00440257"/>
    <w:rsid w:val="00440BF4"/>
    <w:rsid w:val="00440C86"/>
    <w:rsid w:val="00440D63"/>
    <w:rsid w:val="004415D3"/>
    <w:rsid w:val="0044215D"/>
    <w:rsid w:val="0044222F"/>
    <w:rsid w:val="00442D08"/>
    <w:rsid w:val="00443885"/>
    <w:rsid w:val="004438D0"/>
    <w:rsid w:val="00443996"/>
    <w:rsid w:val="00443B53"/>
    <w:rsid w:val="00443C21"/>
    <w:rsid w:val="00443C54"/>
    <w:rsid w:val="004450AA"/>
    <w:rsid w:val="00445601"/>
    <w:rsid w:val="00445A22"/>
    <w:rsid w:val="004461D2"/>
    <w:rsid w:val="0044718B"/>
    <w:rsid w:val="004472A2"/>
    <w:rsid w:val="004472DD"/>
    <w:rsid w:val="0044744A"/>
    <w:rsid w:val="00447481"/>
    <w:rsid w:val="00447719"/>
    <w:rsid w:val="00447C5D"/>
    <w:rsid w:val="00447DD0"/>
    <w:rsid w:val="004500A1"/>
    <w:rsid w:val="004504AC"/>
    <w:rsid w:val="004504B4"/>
    <w:rsid w:val="004508E5"/>
    <w:rsid w:val="00451057"/>
    <w:rsid w:val="004510FA"/>
    <w:rsid w:val="004512F5"/>
    <w:rsid w:val="00451747"/>
    <w:rsid w:val="00451ABC"/>
    <w:rsid w:val="00451BFF"/>
    <w:rsid w:val="00451CE3"/>
    <w:rsid w:val="00452858"/>
    <w:rsid w:val="004530D9"/>
    <w:rsid w:val="004536B0"/>
    <w:rsid w:val="00453857"/>
    <w:rsid w:val="00453AE0"/>
    <w:rsid w:val="00453DD5"/>
    <w:rsid w:val="00453F7C"/>
    <w:rsid w:val="004541FB"/>
    <w:rsid w:val="004546DB"/>
    <w:rsid w:val="00454CC1"/>
    <w:rsid w:val="0045527D"/>
    <w:rsid w:val="004557CD"/>
    <w:rsid w:val="00455BB7"/>
    <w:rsid w:val="00455DFC"/>
    <w:rsid w:val="00455E98"/>
    <w:rsid w:val="00455F2D"/>
    <w:rsid w:val="0045648E"/>
    <w:rsid w:val="0045666A"/>
    <w:rsid w:val="0045718F"/>
    <w:rsid w:val="0045722F"/>
    <w:rsid w:val="0045769D"/>
    <w:rsid w:val="004579AC"/>
    <w:rsid w:val="00457EAD"/>
    <w:rsid w:val="00457F42"/>
    <w:rsid w:val="00460132"/>
    <w:rsid w:val="0046024B"/>
    <w:rsid w:val="004605A1"/>
    <w:rsid w:val="00460B78"/>
    <w:rsid w:val="00461709"/>
    <w:rsid w:val="00461886"/>
    <w:rsid w:val="004618A5"/>
    <w:rsid w:val="004620A2"/>
    <w:rsid w:val="004623E2"/>
    <w:rsid w:val="00462B6D"/>
    <w:rsid w:val="004631C0"/>
    <w:rsid w:val="004634E0"/>
    <w:rsid w:val="00463BDD"/>
    <w:rsid w:val="00463E12"/>
    <w:rsid w:val="0046405F"/>
    <w:rsid w:val="0046415F"/>
    <w:rsid w:val="004646AD"/>
    <w:rsid w:val="00464B35"/>
    <w:rsid w:val="00464BF1"/>
    <w:rsid w:val="00464C62"/>
    <w:rsid w:val="00464CC2"/>
    <w:rsid w:val="00464ED2"/>
    <w:rsid w:val="00465252"/>
    <w:rsid w:val="004652BF"/>
    <w:rsid w:val="0046596A"/>
    <w:rsid w:val="00465B3F"/>
    <w:rsid w:val="00465C9E"/>
    <w:rsid w:val="00465FC0"/>
    <w:rsid w:val="00465FD7"/>
    <w:rsid w:val="004660F3"/>
    <w:rsid w:val="004666D2"/>
    <w:rsid w:val="00466854"/>
    <w:rsid w:val="004668C5"/>
    <w:rsid w:val="00466D89"/>
    <w:rsid w:val="004670D1"/>
    <w:rsid w:val="004671DD"/>
    <w:rsid w:val="00467C24"/>
    <w:rsid w:val="00470170"/>
    <w:rsid w:val="004701D1"/>
    <w:rsid w:val="00470365"/>
    <w:rsid w:val="004704D9"/>
    <w:rsid w:val="004707EB"/>
    <w:rsid w:val="0047138B"/>
    <w:rsid w:val="0047144F"/>
    <w:rsid w:val="00471A9C"/>
    <w:rsid w:val="00471F87"/>
    <w:rsid w:val="0047236F"/>
    <w:rsid w:val="004724B1"/>
    <w:rsid w:val="00472BEB"/>
    <w:rsid w:val="004733F1"/>
    <w:rsid w:val="004734FC"/>
    <w:rsid w:val="004735D0"/>
    <w:rsid w:val="004735E9"/>
    <w:rsid w:val="004736BD"/>
    <w:rsid w:val="0047387A"/>
    <w:rsid w:val="004738BA"/>
    <w:rsid w:val="0047396A"/>
    <w:rsid w:val="004739FD"/>
    <w:rsid w:val="004741B3"/>
    <w:rsid w:val="00474615"/>
    <w:rsid w:val="004749C5"/>
    <w:rsid w:val="00475413"/>
    <w:rsid w:val="004759D9"/>
    <w:rsid w:val="00475B23"/>
    <w:rsid w:val="00475E51"/>
    <w:rsid w:val="0047606B"/>
    <w:rsid w:val="0047637E"/>
    <w:rsid w:val="0047659A"/>
    <w:rsid w:val="00476869"/>
    <w:rsid w:val="00476B49"/>
    <w:rsid w:val="004772B2"/>
    <w:rsid w:val="00477477"/>
    <w:rsid w:val="00477B2A"/>
    <w:rsid w:val="00477C6F"/>
    <w:rsid w:val="0048031F"/>
    <w:rsid w:val="0048095B"/>
    <w:rsid w:val="00480B26"/>
    <w:rsid w:val="004810B5"/>
    <w:rsid w:val="004812D9"/>
    <w:rsid w:val="00481655"/>
    <w:rsid w:val="00481EF8"/>
    <w:rsid w:val="00482428"/>
    <w:rsid w:val="004826D7"/>
    <w:rsid w:val="00482A90"/>
    <w:rsid w:val="00482C21"/>
    <w:rsid w:val="00482CBA"/>
    <w:rsid w:val="00482FFA"/>
    <w:rsid w:val="004833A8"/>
    <w:rsid w:val="0048341E"/>
    <w:rsid w:val="00483969"/>
    <w:rsid w:val="00483BF5"/>
    <w:rsid w:val="00483D28"/>
    <w:rsid w:val="00483DA2"/>
    <w:rsid w:val="00483DF3"/>
    <w:rsid w:val="00483F0C"/>
    <w:rsid w:val="004840F0"/>
    <w:rsid w:val="00484FC3"/>
    <w:rsid w:val="00485108"/>
    <w:rsid w:val="00485883"/>
    <w:rsid w:val="00485D39"/>
    <w:rsid w:val="004862BB"/>
    <w:rsid w:val="0048691B"/>
    <w:rsid w:val="00486A86"/>
    <w:rsid w:val="00486ACF"/>
    <w:rsid w:val="00486E62"/>
    <w:rsid w:val="00487CE8"/>
    <w:rsid w:val="00487F5A"/>
    <w:rsid w:val="00490957"/>
    <w:rsid w:val="00490A6C"/>
    <w:rsid w:val="00490D39"/>
    <w:rsid w:val="00491701"/>
    <w:rsid w:val="00491900"/>
    <w:rsid w:val="00491CB2"/>
    <w:rsid w:val="00491E46"/>
    <w:rsid w:val="00492369"/>
    <w:rsid w:val="004927D0"/>
    <w:rsid w:val="004929A8"/>
    <w:rsid w:val="00492C06"/>
    <w:rsid w:val="004933F4"/>
    <w:rsid w:val="004938EE"/>
    <w:rsid w:val="004939D9"/>
    <w:rsid w:val="00493C95"/>
    <w:rsid w:val="00493CB7"/>
    <w:rsid w:val="0049409F"/>
    <w:rsid w:val="004946E7"/>
    <w:rsid w:val="00495097"/>
    <w:rsid w:val="0049510D"/>
    <w:rsid w:val="004957A4"/>
    <w:rsid w:val="00495D3F"/>
    <w:rsid w:val="00495E4C"/>
    <w:rsid w:val="004965D6"/>
    <w:rsid w:val="00496674"/>
    <w:rsid w:val="004967F5"/>
    <w:rsid w:val="00496BAB"/>
    <w:rsid w:val="00496CA9"/>
    <w:rsid w:val="00496CC7"/>
    <w:rsid w:val="00496EDD"/>
    <w:rsid w:val="00497A76"/>
    <w:rsid w:val="004A022C"/>
    <w:rsid w:val="004A0773"/>
    <w:rsid w:val="004A07DC"/>
    <w:rsid w:val="004A0A43"/>
    <w:rsid w:val="004A0AD0"/>
    <w:rsid w:val="004A0DA6"/>
    <w:rsid w:val="004A103F"/>
    <w:rsid w:val="004A1056"/>
    <w:rsid w:val="004A1471"/>
    <w:rsid w:val="004A14DF"/>
    <w:rsid w:val="004A1866"/>
    <w:rsid w:val="004A1A50"/>
    <w:rsid w:val="004A1A93"/>
    <w:rsid w:val="004A1B93"/>
    <w:rsid w:val="004A1B96"/>
    <w:rsid w:val="004A1D36"/>
    <w:rsid w:val="004A1E8E"/>
    <w:rsid w:val="004A1ED9"/>
    <w:rsid w:val="004A2199"/>
    <w:rsid w:val="004A237D"/>
    <w:rsid w:val="004A249A"/>
    <w:rsid w:val="004A2558"/>
    <w:rsid w:val="004A2AC3"/>
    <w:rsid w:val="004A3391"/>
    <w:rsid w:val="004A35CF"/>
    <w:rsid w:val="004A387E"/>
    <w:rsid w:val="004A3BCB"/>
    <w:rsid w:val="004A4A35"/>
    <w:rsid w:val="004A4B72"/>
    <w:rsid w:val="004A4B98"/>
    <w:rsid w:val="004A4CC6"/>
    <w:rsid w:val="004A4CD1"/>
    <w:rsid w:val="004A4E03"/>
    <w:rsid w:val="004A4EB0"/>
    <w:rsid w:val="004A526F"/>
    <w:rsid w:val="004A57DE"/>
    <w:rsid w:val="004A58B9"/>
    <w:rsid w:val="004A59CB"/>
    <w:rsid w:val="004A5A26"/>
    <w:rsid w:val="004A5E13"/>
    <w:rsid w:val="004A6293"/>
    <w:rsid w:val="004A68EB"/>
    <w:rsid w:val="004A6BDE"/>
    <w:rsid w:val="004A712C"/>
    <w:rsid w:val="004A77D0"/>
    <w:rsid w:val="004A77D2"/>
    <w:rsid w:val="004A77F8"/>
    <w:rsid w:val="004A780F"/>
    <w:rsid w:val="004A79A5"/>
    <w:rsid w:val="004A7A6D"/>
    <w:rsid w:val="004B06FF"/>
    <w:rsid w:val="004B0B6B"/>
    <w:rsid w:val="004B1B6C"/>
    <w:rsid w:val="004B1CC2"/>
    <w:rsid w:val="004B1E84"/>
    <w:rsid w:val="004B2D01"/>
    <w:rsid w:val="004B30E1"/>
    <w:rsid w:val="004B316E"/>
    <w:rsid w:val="004B331C"/>
    <w:rsid w:val="004B3913"/>
    <w:rsid w:val="004B3FB0"/>
    <w:rsid w:val="004B4912"/>
    <w:rsid w:val="004B49B2"/>
    <w:rsid w:val="004B4D0C"/>
    <w:rsid w:val="004B4D13"/>
    <w:rsid w:val="004B501A"/>
    <w:rsid w:val="004B529D"/>
    <w:rsid w:val="004B5555"/>
    <w:rsid w:val="004B5682"/>
    <w:rsid w:val="004B5929"/>
    <w:rsid w:val="004B5AE6"/>
    <w:rsid w:val="004B6073"/>
    <w:rsid w:val="004B61CA"/>
    <w:rsid w:val="004B632B"/>
    <w:rsid w:val="004B651A"/>
    <w:rsid w:val="004B675D"/>
    <w:rsid w:val="004B6AE5"/>
    <w:rsid w:val="004B7394"/>
    <w:rsid w:val="004B7465"/>
    <w:rsid w:val="004B7582"/>
    <w:rsid w:val="004B771B"/>
    <w:rsid w:val="004B772B"/>
    <w:rsid w:val="004B77B0"/>
    <w:rsid w:val="004B7880"/>
    <w:rsid w:val="004B78F6"/>
    <w:rsid w:val="004C04A9"/>
    <w:rsid w:val="004C08C5"/>
    <w:rsid w:val="004C0AEC"/>
    <w:rsid w:val="004C1055"/>
    <w:rsid w:val="004C1535"/>
    <w:rsid w:val="004C19F0"/>
    <w:rsid w:val="004C1BF7"/>
    <w:rsid w:val="004C2246"/>
    <w:rsid w:val="004C283B"/>
    <w:rsid w:val="004C28F8"/>
    <w:rsid w:val="004C335F"/>
    <w:rsid w:val="004C3439"/>
    <w:rsid w:val="004C3AE6"/>
    <w:rsid w:val="004C3B57"/>
    <w:rsid w:val="004C4261"/>
    <w:rsid w:val="004C4817"/>
    <w:rsid w:val="004C48D1"/>
    <w:rsid w:val="004C4968"/>
    <w:rsid w:val="004C5392"/>
    <w:rsid w:val="004C555E"/>
    <w:rsid w:val="004C56A2"/>
    <w:rsid w:val="004C575D"/>
    <w:rsid w:val="004C5999"/>
    <w:rsid w:val="004C5FD6"/>
    <w:rsid w:val="004C63BF"/>
    <w:rsid w:val="004C6571"/>
    <w:rsid w:val="004C65AB"/>
    <w:rsid w:val="004C6D23"/>
    <w:rsid w:val="004C72BA"/>
    <w:rsid w:val="004C7952"/>
    <w:rsid w:val="004C7A1D"/>
    <w:rsid w:val="004C7DE2"/>
    <w:rsid w:val="004D029D"/>
    <w:rsid w:val="004D073F"/>
    <w:rsid w:val="004D116A"/>
    <w:rsid w:val="004D186A"/>
    <w:rsid w:val="004D18EA"/>
    <w:rsid w:val="004D1950"/>
    <w:rsid w:val="004D19F2"/>
    <w:rsid w:val="004D2155"/>
    <w:rsid w:val="004D2F46"/>
    <w:rsid w:val="004D2F71"/>
    <w:rsid w:val="004D2F98"/>
    <w:rsid w:val="004D33DE"/>
    <w:rsid w:val="004D343B"/>
    <w:rsid w:val="004D367E"/>
    <w:rsid w:val="004D393A"/>
    <w:rsid w:val="004D39DF"/>
    <w:rsid w:val="004D3E60"/>
    <w:rsid w:val="004D455A"/>
    <w:rsid w:val="004D48CE"/>
    <w:rsid w:val="004D4D9F"/>
    <w:rsid w:val="004D4EC8"/>
    <w:rsid w:val="004D4FB5"/>
    <w:rsid w:val="004D55A1"/>
    <w:rsid w:val="004D55AC"/>
    <w:rsid w:val="004D5616"/>
    <w:rsid w:val="004D5B0B"/>
    <w:rsid w:val="004D5E4E"/>
    <w:rsid w:val="004D60B4"/>
    <w:rsid w:val="004D63FB"/>
    <w:rsid w:val="004D648F"/>
    <w:rsid w:val="004D6529"/>
    <w:rsid w:val="004D6673"/>
    <w:rsid w:val="004D679C"/>
    <w:rsid w:val="004D688A"/>
    <w:rsid w:val="004D7572"/>
    <w:rsid w:val="004D78AD"/>
    <w:rsid w:val="004D7CA9"/>
    <w:rsid w:val="004D7EED"/>
    <w:rsid w:val="004E00E9"/>
    <w:rsid w:val="004E05D4"/>
    <w:rsid w:val="004E07BE"/>
    <w:rsid w:val="004E10E3"/>
    <w:rsid w:val="004E17F0"/>
    <w:rsid w:val="004E21B5"/>
    <w:rsid w:val="004E22A7"/>
    <w:rsid w:val="004E22CC"/>
    <w:rsid w:val="004E26FD"/>
    <w:rsid w:val="004E2808"/>
    <w:rsid w:val="004E2898"/>
    <w:rsid w:val="004E2950"/>
    <w:rsid w:val="004E2C7B"/>
    <w:rsid w:val="004E2D72"/>
    <w:rsid w:val="004E3139"/>
    <w:rsid w:val="004E3416"/>
    <w:rsid w:val="004E3584"/>
    <w:rsid w:val="004E370F"/>
    <w:rsid w:val="004E3D30"/>
    <w:rsid w:val="004E3E4E"/>
    <w:rsid w:val="004E43F6"/>
    <w:rsid w:val="004E4671"/>
    <w:rsid w:val="004E5043"/>
    <w:rsid w:val="004E52A5"/>
    <w:rsid w:val="004E5323"/>
    <w:rsid w:val="004E5369"/>
    <w:rsid w:val="004E576D"/>
    <w:rsid w:val="004E5CD0"/>
    <w:rsid w:val="004E61BB"/>
    <w:rsid w:val="004E67B6"/>
    <w:rsid w:val="004E6C69"/>
    <w:rsid w:val="004E6D42"/>
    <w:rsid w:val="004E6DD4"/>
    <w:rsid w:val="004E7AFA"/>
    <w:rsid w:val="004E7CAB"/>
    <w:rsid w:val="004E7F81"/>
    <w:rsid w:val="004F0085"/>
    <w:rsid w:val="004F02C1"/>
    <w:rsid w:val="004F05F8"/>
    <w:rsid w:val="004F1134"/>
    <w:rsid w:val="004F149F"/>
    <w:rsid w:val="004F16D7"/>
    <w:rsid w:val="004F1822"/>
    <w:rsid w:val="004F1988"/>
    <w:rsid w:val="004F19AF"/>
    <w:rsid w:val="004F1EB7"/>
    <w:rsid w:val="004F1FF4"/>
    <w:rsid w:val="004F21CF"/>
    <w:rsid w:val="004F2270"/>
    <w:rsid w:val="004F23BA"/>
    <w:rsid w:val="004F2705"/>
    <w:rsid w:val="004F2860"/>
    <w:rsid w:val="004F29E8"/>
    <w:rsid w:val="004F3100"/>
    <w:rsid w:val="004F327A"/>
    <w:rsid w:val="004F3576"/>
    <w:rsid w:val="004F361A"/>
    <w:rsid w:val="004F3632"/>
    <w:rsid w:val="004F39CC"/>
    <w:rsid w:val="004F3C0B"/>
    <w:rsid w:val="004F3CC8"/>
    <w:rsid w:val="004F437E"/>
    <w:rsid w:val="004F46F4"/>
    <w:rsid w:val="004F4811"/>
    <w:rsid w:val="004F48FB"/>
    <w:rsid w:val="004F4BA9"/>
    <w:rsid w:val="004F4BBD"/>
    <w:rsid w:val="004F4BE7"/>
    <w:rsid w:val="004F524E"/>
    <w:rsid w:val="004F56F9"/>
    <w:rsid w:val="004F5804"/>
    <w:rsid w:val="004F5DD9"/>
    <w:rsid w:val="004F5E5D"/>
    <w:rsid w:val="004F5FBD"/>
    <w:rsid w:val="004F5FDE"/>
    <w:rsid w:val="004F606F"/>
    <w:rsid w:val="004F632D"/>
    <w:rsid w:val="004F6644"/>
    <w:rsid w:val="004F66D6"/>
    <w:rsid w:val="004F6A4F"/>
    <w:rsid w:val="004F6D28"/>
    <w:rsid w:val="004F78B7"/>
    <w:rsid w:val="004F7A55"/>
    <w:rsid w:val="004F7CB1"/>
    <w:rsid w:val="004F7EDE"/>
    <w:rsid w:val="004F7F7E"/>
    <w:rsid w:val="0050019F"/>
    <w:rsid w:val="0050059C"/>
    <w:rsid w:val="005005FB"/>
    <w:rsid w:val="0050089E"/>
    <w:rsid w:val="005012EA"/>
    <w:rsid w:val="00501D4A"/>
    <w:rsid w:val="0050259A"/>
    <w:rsid w:val="00502BE1"/>
    <w:rsid w:val="00502DC8"/>
    <w:rsid w:val="00502FA5"/>
    <w:rsid w:val="00503216"/>
    <w:rsid w:val="00503590"/>
    <w:rsid w:val="005036E9"/>
    <w:rsid w:val="00504024"/>
    <w:rsid w:val="005045F2"/>
    <w:rsid w:val="00504868"/>
    <w:rsid w:val="00505724"/>
    <w:rsid w:val="00505CE3"/>
    <w:rsid w:val="00506039"/>
    <w:rsid w:val="00506244"/>
    <w:rsid w:val="0050625B"/>
    <w:rsid w:val="00506C05"/>
    <w:rsid w:val="00506D2C"/>
    <w:rsid w:val="00507019"/>
    <w:rsid w:val="005070EA"/>
    <w:rsid w:val="00507135"/>
    <w:rsid w:val="0050759C"/>
    <w:rsid w:val="005075B6"/>
    <w:rsid w:val="00507702"/>
    <w:rsid w:val="0050794B"/>
    <w:rsid w:val="005079AD"/>
    <w:rsid w:val="00507B37"/>
    <w:rsid w:val="0051029A"/>
    <w:rsid w:val="00510421"/>
    <w:rsid w:val="0051042D"/>
    <w:rsid w:val="005105C1"/>
    <w:rsid w:val="005106B2"/>
    <w:rsid w:val="00510A96"/>
    <w:rsid w:val="00510F3A"/>
    <w:rsid w:val="0051114A"/>
    <w:rsid w:val="005111D2"/>
    <w:rsid w:val="00511298"/>
    <w:rsid w:val="00511455"/>
    <w:rsid w:val="005115A8"/>
    <w:rsid w:val="0051186E"/>
    <w:rsid w:val="0051187E"/>
    <w:rsid w:val="00511A6F"/>
    <w:rsid w:val="00511A7D"/>
    <w:rsid w:val="00511ED5"/>
    <w:rsid w:val="00511FD4"/>
    <w:rsid w:val="005124D8"/>
    <w:rsid w:val="005124DA"/>
    <w:rsid w:val="0051261A"/>
    <w:rsid w:val="0051298E"/>
    <w:rsid w:val="005129FA"/>
    <w:rsid w:val="00512D30"/>
    <w:rsid w:val="00512DE7"/>
    <w:rsid w:val="00513104"/>
    <w:rsid w:val="005131FE"/>
    <w:rsid w:val="005132D4"/>
    <w:rsid w:val="00513EB3"/>
    <w:rsid w:val="00514384"/>
    <w:rsid w:val="00514AA9"/>
    <w:rsid w:val="00514D5D"/>
    <w:rsid w:val="00515020"/>
    <w:rsid w:val="005157D1"/>
    <w:rsid w:val="005166DD"/>
    <w:rsid w:val="0051681E"/>
    <w:rsid w:val="00516825"/>
    <w:rsid w:val="00516F8D"/>
    <w:rsid w:val="0051720F"/>
    <w:rsid w:val="00517343"/>
    <w:rsid w:val="0051740D"/>
    <w:rsid w:val="00517B57"/>
    <w:rsid w:val="00517C1F"/>
    <w:rsid w:val="00517D21"/>
    <w:rsid w:val="00517DC7"/>
    <w:rsid w:val="00520044"/>
    <w:rsid w:val="00520433"/>
    <w:rsid w:val="00520462"/>
    <w:rsid w:val="00520495"/>
    <w:rsid w:val="005204C5"/>
    <w:rsid w:val="005204D5"/>
    <w:rsid w:val="00520589"/>
    <w:rsid w:val="00520AB3"/>
    <w:rsid w:val="00520E7E"/>
    <w:rsid w:val="00520FC3"/>
    <w:rsid w:val="005211AE"/>
    <w:rsid w:val="005211C1"/>
    <w:rsid w:val="00521252"/>
    <w:rsid w:val="00521820"/>
    <w:rsid w:val="00521D0D"/>
    <w:rsid w:val="00522071"/>
    <w:rsid w:val="00522541"/>
    <w:rsid w:val="00522E4B"/>
    <w:rsid w:val="00522EF6"/>
    <w:rsid w:val="00522EF8"/>
    <w:rsid w:val="00523CB5"/>
    <w:rsid w:val="00523E2F"/>
    <w:rsid w:val="00523F62"/>
    <w:rsid w:val="005242BE"/>
    <w:rsid w:val="0052442B"/>
    <w:rsid w:val="005245CA"/>
    <w:rsid w:val="005248AA"/>
    <w:rsid w:val="00524D46"/>
    <w:rsid w:val="00524E8B"/>
    <w:rsid w:val="005253DC"/>
    <w:rsid w:val="005253FF"/>
    <w:rsid w:val="00525474"/>
    <w:rsid w:val="005255CA"/>
    <w:rsid w:val="00525790"/>
    <w:rsid w:val="00525AEE"/>
    <w:rsid w:val="00526224"/>
    <w:rsid w:val="00526227"/>
    <w:rsid w:val="00526858"/>
    <w:rsid w:val="00526BB8"/>
    <w:rsid w:val="00526CF1"/>
    <w:rsid w:val="00527F01"/>
    <w:rsid w:val="00530302"/>
    <w:rsid w:val="00530ACC"/>
    <w:rsid w:val="005311EA"/>
    <w:rsid w:val="00531448"/>
    <w:rsid w:val="00531ADC"/>
    <w:rsid w:val="00532350"/>
    <w:rsid w:val="00532CD1"/>
    <w:rsid w:val="00532CEF"/>
    <w:rsid w:val="00532DF7"/>
    <w:rsid w:val="00533015"/>
    <w:rsid w:val="0053342A"/>
    <w:rsid w:val="00533A2F"/>
    <w:rsid w:val="00533ABE"/>
    <w:rsid w:val="00533CA3"/>
    <w:rsid w:val="00533CAB"/>
    <w:rsid w:val="00534FA1"/>
    <w:rsid w:val="0053537F"/>
    <w:rsid w:val="00535708"/>
    <w:rsid w:val="00535AD0"/>
    <w:rsid w:val="00535E8E"/>
    <w:rsid w:val="00535F9F"/>
    <w:rsid w:val="005364B6"/>
    <w:rsid w:val="00536CD1"/>
    <w:rsid w:val="00536E48"/>
    <w:rsid w:val="0053727F"/>
    <w:rsid w:val="0053746C"/>
    <w:rsid w:val="005379AD"/>
    <w:rsid w:val="00537DC4"/>
    <w:rsid w:val="005407AA"/>
    <w:rsid w:val="005407EF"/>
    <w:rsid w:val="0054107A"/>
    <w:rsid w:val="0054136F"/>
    <w:rsid w:val="005413A5"/>
    <w:rsid w:val="00541660"/>
    <w:rsid w:val="005416C1"/>
    <w:rsid w:val="005418DD"/>
    <w:rsid w:val="00541DD2"/>
    <w:rsid w:val="005428DE"/>
    <w:rsid w:val="00543C1E"/>
    <w:rsid w:val="00543CDA"/>
    <w:rsid w:val="00543DF5"/>
    <w:rsid w:val="005443ED"/>
    <w:rsid w:val="00544776"/>
    <w:rsid w:val="005447D1"/>
    <w:rsid w:val="005447EC"/>
    <w:rsid w:val="005448E2"/>
    <w:rsid w:val="00544B62"/>
    <w:rsid w:val="00544B79"/>
    <w:rsid w:val="00544D41"/>
    <w:rsid w:val="00544F6D"/>
    <w:rsid w:val="0054513D"/>
    <w:rsid w:val="00545222"/>
    <w:rsid w:val="00545399"/>
    <w:rsid w:val="005455D5"/>
    <w:rsid w:val="005457F7"/>
    <w:rsid w:val="00545A42"/>
    <w:rsid w:val="00545B57"/>
    <w:rsid w:val="00545BAF"/>
    <w:rsid w:val="00546D68"/>
    <w:rsid w:val="005470BC"/>
    <w:rsid w:val="005473BA"/>
    <w:rsid w:val="0054760B"/>
    <w:rsid w:val="00547B68"/>
    <w:rsid w:val="005501DF"/>
    <w:rsid w:val="005502CA"/>
    <w:rsid w:val="005506CC"/>
    <w:rsid w:val="005507ED"/>
    <w:rsid w:val="00551236"/>
    <w:rsid w:val="005519BD"/>
    <w:rsid w:val="00551AB6"/>
    <w:rsid w:val="00551CB6"/>
    <w:rsid w:val="00551F2E"/>
    <w:rsid w:val="00552165"/>
    <w:rsid w:val="0055239F"/>
    <w:rsid w:val="00552E91"/>
    <w:rsid w:val="00552F4F"/>
    <w:rsid w:val="00553060"/>
    <w:rsid w:val="0055309A"/>
    <w:rsid w:val="005530AA"/>
    <w:rsid w:val="00553223"/>
    <w:rsid w:val="00553543"/>
    <w:rsid w:val="00553821"/>
    <w:rsid w:val="00553849"/>
    <w:rsid w:val="00553861"/>
    <w:rsid w:val="00553986"/>
    <w:rsid w:val="00553A76"/>
    <w:rsid w:val="00553E37"/>
    <w:rsid w:val="0055451F"/>
    <w:rsid w:val="0055489B"/>
    <w:rsid w:val="005548F0"/>
    <w:rsid w:val="00554DE9"/>
    <w:rsid w:val="00554FB1"/>
    <w:rsid w:val="00554FF1"/>
    <w:rsid w:val="00555392"/>
    <w:rsid w:val="0055579F"/>
    <w:rsid w:val="00555E22"/>
    <w:rsid w:val="00555EC9"/>
    <w:rsid w:val="00556194"/>
    <w:rsid w:val="00556DF0"/>
    <w:rsid w:val="00557932"/>
    <w:rsid w:val="00557E80"/>
    <w:rsid w:val="005605A7"/>
    <w:rsid w:val="00560653"/>
    <w:rsid w:val="005608C5"/>
    <w:rsid w:val="00560E86"/>
    <w:rsid w:val="00560EFA"/>
    <w:rsid w:val="00560FAF"/>
    <w:rsid w:val="005610C6"/>
    <w:rsid w:val="00561224"/>
    <w:rsid w:val="0056170D"/>
    <w:rsid w:val="00561741"/>
    <w:rsid w:val="00561745"/>
    <w:rsid w:val="0056191D"/>
    <w:rsid w:val="00561C9D"/>
    <w:rsid w:val="00561EE6"/>
    <w:rsid w:val="00562194"/>
    <w:rsid w:val="005623F5"/>
    <w:rsid w:val="0056293F"/>
    <w:rsid w:val="00562CEC"/>
    <w:rsid w:val="00562E6E"/>
    <w:rsid w:val="00563456"/>
    <w:rsid w:val="00563BF4"/>
    <w:rsid w:val="00563CBA"/>
    <w:rsid w:val="00563D50"/>
    <w:rsid w:val="00563E3A"/>
    <w:rsid w:val="00563FFF"/>
    <w:rsid w:val="00564080"/>
    <w:rsid w:val="005642A1"/>
    <w:rsid w:val="0056436E"/>
    <w:rsid w:val="00564A7F"/>
    <w:rsid w:val="00564B29"/>
    <w:rsid w:val="00564ED8"/>
    <w:rsid w:val="00564F94"/>
    <w:rsid w:val="00565695"/>
    <w:rsid w:val="00566174"/>
    <w:rsid w:val="0056618E"/>
    <w:rsid w:val="005661C2"/>
    <w:rsid w:val="005662F9"/>
    <w:rsid w:val="00566376"/>
    <w:rsid w:val="00566B89"/>
    <w:rsid w:val="00566C0C"/>
    <w:rsid w:val="00566F48"/>
    <w:rsid w:val="00567354"/>
    <w:rsid w:val="005674F1"/>
    <w:rsid w:val="0056787A"/>
    <w:rsid w:val="00567979"/>
    <w:rsid w:val="005679CB"/>
    <w:rsid w:val="00567D85"/>
    <w:rsid w:val="00567DC8"/>
    <w:rsid w:val="00570378"/>
    <w:rsid w:val="0057045F"/>
    <w:rsid w:val="0057084C"/>
    <w:rsid w:val="00570C1D"/>
    <w:rsid w:val="00570F36"/>
    <w:rsid w:val="00570F70"/>
    <w:rsid w:val="00571A37"/>
    <w:rsid w:val="00571AD8"/>
    <w:rsid w:val="00571CCA"/>
    <w:rsid w:val="00571EDE"/>
    <w:rsid w:val="00571F96"/>
    <w:rsid w:val="0057213A"/>
    <w:rsid w:val="005724DB"/>
    <w:rsid w:val="0057255C"/>
    <w:rsid w:val="005725CB"/>
    <w:rsid w:val="0057260F"/>
    <w:rsid w:val="0057263F"/>
    <w:rsid w:val="005726DC"/>
    <w:rsid w:val="00572A2F"/>
    <w:rsid w:val="00572AF7"/>
    <w:rsid w:val="00572CCD"/>
    <w:rsid w:val="005735C2"/>
    <w:rsid w:val="0057361B"/>
    <w:rsid w:val="005736B2"/>
    <w:rsid w:val="00573731"/>
    <w:rsid w:val="00573BEB"/>
    <w:rsid w:val="00573F5C"/>
    <w:rsid w:val="005740FA"/>
    <w:rsid w:val="005748F2"/>
    <w:rsid w:val="00574B3B"/>
    <w:rsid w:val="00574D48"/>
    <w:rsid w:val="00575025"/>
    <w:rsid w:val="00575A51"/>
    <w:rsid w:val="00575D35"/>
    <w:rsid w:val="00576192"/>
    <w:rsid w:val="005765C3"/>
    <w:rsid w:val="0057684A"/>
    <w:rsid w:val="00576984"/>
    <w:rsid w:val="00576D19"/>
    <w:rsid w:val="00576E79"/>
    <w:rsid w:val="00576F95"/>
    <w:rsid w:val="00577036"/>
    <w:rsid w:val="005771D5"/>
    <w:rsid w:val="005772F4"/>
    <w:rsid w:val="00577B57"/>
    <w:rsid w:val="00577C81"/>
    <w:rsid w:val="00577EAF"/>
    <w:rsid w:val="0058048A"/>
    <w:rsid w:val="00580A17"/>
    <w:rsid w:val="00581252"/>
    <w:rsid w:val="00581425"/>
    <w:rsid w:val="00581539"/>
    <w:rsid w:val="0058175B"/>
    <w:rsid w:val="00581D39"/>
    <w:rsid w:val="00581D9D"/>
    <w:rsid w:val="005821E5"/>
    <w:rsid w:val="00582473"/>
    <w:rsid w:val="005831C6"/>
    <w:rsid w:val="005832D8"/>
    <w:rsid w:val="00583BA1"/>
    <w:rsid w:val="00583DE0"/>
    <w:rsid w:val="00583E31"/>
    <w:rsid w:val="00583EFA"/>
    <w:rsid w:val="0058493D"/>
    <w:rsid w:val="00584966"/>
    <w:rsid w:val="00584AAF"/>
    <w:rsid w:val="00584CF5"/>
    <w:rsid w:val="00585492"/>
    <w:rsid w:val="00585B90"/>
    <w:rsid w:val="00585B9B"/>
    <w:rsid w:val="00585CAE"/>
    <w:rsid w:val="00585EA9"/>
    <w:rsid w:val="0058656B"/>
    <w:rsid w:val="00586805"/>
    <w:rsid w:val="00586C0B"/>
    <w:rsid w:val="0058701A"/>
    <w:rsid w:val="005873E6"/>
    <w:rsid w:val="00587569"/>
    <w:rsid w:val="0058780B"/>
    <w:rsid w:val="00587B8E"/>
    <w:rsid w:val="00587E5D"/>
    <w:rsid w:val="00587F04"/>
    <w:rsid w:val="00590058"/>
    <w:rsid w:val="005902CB"/>
    <w:rsid w:val="005906C5"/>
    <w:rsid w:val="00590928"/>
    <w:rsid w:val="005918B0"/>
    <w:rsid w:val="00591AB2"/>
    <w:rsid w:val="00591C59"/>
    <w:rsid w:val="00591CA0"/>
    <w:rsid w:val="00591E13"/>
    <w:rsid w:val="00591E77"/>
    <w:rsid w:val="00592275"/>
    <w:rsid w:val="00592A79"/>
    <w:rsid w:val="00592E8A"/>
    <w:rsid w:val="0059306A"/>
    <w:rsid w:val="005930C7"/>
    <w:rsid w:val="00593328"/>
    <w:rsid w:val="00593869"/>
    <w:rsid w:val="00593C69"/>
    <w:rsid w:val="00593ECA"/>
    <w:rsid w:val="0059449C"/>
    <w:rsid w:val="0059452B"/>
    <w:rsid w:val="005949B0"/>
    <w:rsid w:val="00594B26"/>
    <w:rsid w:val="00594B38"/>
    <w:rsid w:val="00595039"/>
    <w:rsid w:val="005954A5"/>
    <w:rsid w:val="005954D7"/>
    <w:rsid w:val="0059552B"/>
    <w:rsid w:val="005959FF"/>
    <w:rsid w:val="00595C61"/>
    <w:rsid w:val="00595E3C"/>
    <w:rsid w:val="0059630D"/>
    <w:rsid w:val="0059635E"/>
    <w:rsid w:val="005965F6"/>
    <w:rsid w:val="00596D38"/>
    <w:rsid w:val="00597171"/>
    <w:rsid w:val="005975B5"/>
    <w:rsid w:val="0059791E"/>
    <w:rsid w:val="00597AFD"/>
    <w:rsid w:val="00597B24"/>
    <w:rsid w:val="005A0253"/>
    <w:rsid w:val="005A0822"/>
    <w:rsid w:val="005A09B9"/>
    <w:rsid w:val="005A0BFD"/>
    <w:rsid w:val="005A1915"/>
    <w:rsid w:val="005A19C5"/>
    <w:rsid w:val="005A1B2E"/>
    <w:rsid w:val="005A1BA5"/>
    <w:rsid w:val="005A1BE2"/>
    <w:rsid w:val="005A1E1D"/>
    <w:rsid w:val="005A1E5B"/>
    <w:rsid w:val="005A1F42"/>
    <w:rsid w:val="005A209B"/>
    <w:rsid w:val="005A2488"/>
    <w:rsid w:val="005A2A09"/>
    <w:rsid w:val="005A3FA6"/>
    <w:rsid w:val="005A4C0C"/>
    <w:rsid w:val="005A4E02"/>
    <w:rsid w:val="005A50E7"/>
    <w:rsid w:val="005A5611"/>
    <w:rsid w:val="005A5707"/>
    <w:rsid w:val="005A574F"/>
    <w:rsid w:val="005A57F1"/>
    <w:rsid w:val="005A5843"/>
    <w:rsid w:val="005A5DD6"/>
    <w:rsid w:val="005A6B0F"/>
    <w:rsid w:val="005A6B33"/>
    <w:rsid w:val="005A76EF"/>
    <w:rsid w:val="005A7D16"/>
    <w:rsid w:val="005B09B7"/>
    <w:rsid w:val="005B100D"/>
    <w:rsid w:val="005B117A"/>
    <w:rsid w:val="005B1516"/>
    <w:rsid w:val="005B15A5"/>
    <w:rsid w:val="005B16FC"/>
    <w:rsid w:val="005B18CE"/>
    <w:rsid w:val="005B1E2D"/>
    <w:rsid w:val="005B228B"/>
    <w:rsid w:val="005B2723"/>
    <w:rsid w:val="005B27D2"/>
    <w:rsid w:val="005B445C"/>
    <w:rsid w:val="005B4708"/>
    <w:rsid w:val="005B49AE"/>
    <w:rsid w:val="005B4A81"/>
    <w:rsid w:val="005B4F3B"/>
    <w:rsid w:val="005B4F89"/>
    <w:rsid w:val="005B5126"/>
    <w:rsid w:val="005B5187"/>
    <w:rsid w:val="005B53F0"/>
    <w:rsid w:val="005B54FD"/>
    <w:rsid w:val="005B5898"/>
    <w:rsid w:val="005B5A35"/>
    <w:rsid w:val="005B6042"/>
    <w:rsid w:val="005B63BB"/>
    <w:rsid w:val="005B68B5"/>
    <w:rsid w:val="005B69A0"/>
    <w:rsid w:val="005B6B8D"/>
    <w:rsid w:val="005B6F13"/>
    <w:rsid w:val="005B6F1A"/>
    <w:rsid w:val="005B72FB"/>
    <w:rsid w:val="005B745E"/>
    <w:rsid w:val="005B75EC"/>
    <w:rsid w:val="005B78AF"/>
    <w:rsid w:val="005B78F9"/>
    <w:rsid w:val="005B7996"/>
    <w:rsid w:val="005C005A"/>
    <w:rsid w:val="005C0165"/>
    <w:rsid w:val="005C07F1"/>
    <w:rsid w:val="005C08AE"/>
    <w:rsid w:val="005C0A11"/>
    <w:rsid w:val="005C0BA5"/>
    <w:rsid w:val="005C0C40"/>
    <w:rsid w:val="005C0E40"/>
    <w:rsid w:val="005C1053"/>
    <w:rsid w:val="005C14C8"/>
    <w:rsid w:val="005C1B30"/>
    <w:rsid w:val="005C1DCB"/>
    <w:rsid w:val="005C2246"/>
    <w:rsid w:val="005C22FC"/>
    <w:rsid w:val="005C239B"/>
    <w:rsid w:val="005C2EB3"/>
    <w:rsid w:val="005C2EF5"/>
    <w:rsid w:val="005C3240"/>
    <w:rsid w:val="005C34CA"/>
    <w:rsid w:val="005C3549"/>
    <w:rsid w:val="005C3B05"/>
    <w:rsid w:val="005C3E3F"/>
    <w:rsid w:val="005C4764"/>
    <w:rsid w:val="005C4C3E"/>
    <w:rsid w:val="005C5ADB"/>
    <w:rsid w:val="005C5B44"/>
    <w:rsid w:val="005C5C3C"/>
    <w:rsid w:val="005C5E92"/>
    <w:rsid w:val="005C6147"/>
    <w:rsid w:val="005C64F7"/>
    <w:rsid w:val="005C6A15"/>
    <w:rsid w:val="005C6CAB"/>
    <w:rsid w:val="005C745F"/>
    <w:rsid w:val="005C75B0"/>
    <w:rsid w:val="005C75F4"/>
    <w:rsid w:val="005C786A"/>
    <w:rsid w:val="005D00D0"/>
    <w:rsid w:val="005D019E"/>
    <w:rsid w:val="005D02F3"/>
    <w:rsid w:val="005D0AF6"/>
    <w:rsid w:val="005D12FF"/>
    <w:rsid w:val="005D1313"/>
    <w:rsid w:val="005D1615"/>
    <w:rsid w:val="005D194A"/>
    <w:rsid w:val="005D1C6F"/>
    <w:rsid w:val="005D1DB0"/>
    <w:rsid w:val="005D1FD3"/>
    <w:rsid w:val="005D208F"/>
    <w:rsid w:val="005D24B5"/>
    <w:rsid w:val="005D32F9"/>
    <w:rsid w:val="005D3CD8"/>
    <w:rsid w:val="005D3EE5"/>
    <w:rsid w:val="005D415B"/>
    <w:rsid w:val="005D4C18"/>
    <w:rsid w:val="005D4D7E"/>
    <w:rsid w:val="005D4DE2"/>
    <w:rsid w:val="005D54B6"/>
    <w:rsid w:val="005D5531"/>
    <w:rsid w:val="005D575F"/>
    <w:rsid w:val="005D5858"/>
    <w:rsid w:val="005D5A08"/>
    <w:rsid w:val="005D5D74"/>
    <w:rsid w:val="005D60D9"/>
    <w:rsid w:val="005D62EF"/>
    <w:rsid w:val="005D63B9"/>
    <w:rsid w:val="005D67B7"/>
    <w:rsid w:val="005D68D1"/>
    <w:rsid w:val="005D7124"/>
    <w:rsid w:val="005D7326"/>
    <w:rsid w:val="005D752D"/>
    <w:rsid w:val="005D7FA9"/>
    <w:rsid w:val="005E0021"/>
    <w:rsid w:val="005E0065"/>
    <w:rsid w:val="005E019F"/>
    <w:rsid w:val="005E088A"/>
    <w:rsid w:val="005E0939"/>
    <w:rsid w:val="005E0A52"/>
    <w:rsid w:val="005E0EB5"/>
    <w:rsid w:val="005E12FD"/>
    <w:rsid w:val="005E13E3"/>
    <w:rsid w:val="005E17A6"/>
    <w:rsid w:val="005E202C"/>
    <w:rsid w:val="005E2166"/>
    <w:rsid w:val="005E2306"/>
    <w:rsid w:val="005E25EF"/>
    <w:rsid w:val="005E2978"/>
    <w:rsid w:val="005E29B6"/>
    <w:rsid w:val="005E2A46"/>
    <w:rsid w:val="005E37F9"/>
    <w:rsid w:val="005E3906"/>
    <w:rsid w:val="005E39F3"/>
    <w:rsid w:val="005E3C1F"/>
    <w:rsid w:val="005E3D68"/>
    <w:rsid w:val="005E44DC"/>
    <w:rsid w:val="005E4699"/>
    <w:rsid w:val="005E4AA3"/>
    <w:rsid w:val="005E4F95"/>
    <w:rsid w:val="005E525A"/>
    <w:rsid w:val="005E5291"/>
    <w:rsid w:val="005E5475"/>
    <w:rsid w:val="005E64E5"/>
    <w:rsid w:val="005E6772"/>
    <w:rsid w:val="005E6838"/>
    <w:rsid w:val="005E6848"/>
    <w:rsid w:val="005E687B"/>
    <w:rsid w:val="005E714F"/>
    <w:rsid w:val="005E7227"/>
    <w:rsid w:val="005E79CA"/>
    <w:rsid w:val="005E7C14"/>
    <w:rsid w:val="005E7CB4"/>
    <w:rsid w:val="005F0A17"/>
    <w:rsid w:val="005F0A4A"/>
    <w:rsid w:val="005F0B72"/>
    <w:rsid w:val="005F0C36"/>
    <w:rsid w:val="005F134E"/>
    <w:rsid w:val="005F1411"/>
    <w:rsid w:val="005F1710"/>
    <w:rsid w:val="005F19B0"/>
    <w:rsid w:val="005F2280"/>
    <w:rsid w:val="005F258F"/>
    <w:rsid w:val="005F27D2"/>
    <w:rsid w:val="005F3041"/>
    <w:rsid w:val="005F32C2"/>
    <w:rsid w:val="005F3386"/>
    <w:rsid w:val="005F35A5"/>
    <w:rsid w:val="005F3695"/>
    <w:rsid w:val="005F371D"/>
    <w:rsid w:val="005F386A"/>
    <w:rsid w:val="005F3C83"/>
    <w:rsid w:val="005F4523"/>
    <w:rsid w:val="005F47B1"/>
    <w:rsid w:val="005F4D2D"/>
    <w:rsid w:val="005F508D"/>
    <w:rsid w:val="005F5101"/>
    <w:rsid w:val="005F5503"/>
    <w:rsid w:val="005F5A71"/>
    <w:rsid w:val="005F5E8E"/>
    <w:rsid w:val="005F6482"/>
    <w:rsid w:val="005F6661"/>
    <w:rsid w:val="005F6D34"/>
    <w:rsid w:val="005F6F15"/>
    <w:rsid w:val="005F70A7"/>
    <w:rsid w:val="005F72D8"/>
    <w:rsid w:val="005F7708"/>
    <w:rsid w:val="005F79EC"/>
    <w:rsid w:val="005F7CB0"/>
    <w:rsid w:val="006003AE"/>
    <w:rsid w:val="00600522"/>
    <w:rsid w:val="00600656"/>
    <w:rsid w:val="0060065A"/>
    <w:rsid w:val="0060091D"/>
    <w:rsid w:val="00600ACF"/>
    <w:rsid w:val="00600C89"/>
    <w:rsid w:val="0060140C"/>
    <w:rsid w:val="00601469"/>
    <w:rsid w:val="00601609"/>
    <w:rsid w:val="00601730"/>
    <w:rsid w:val="00601B32"/>
    <w:rsid w:val="00602045"/>
    <w:rsid w:val="0060225A"/>
    <w:rsid w:val="006025C4"/>
    <w:rsid w:val="0060275E"/>
    <w:rsid w:val="00602834"/>
    <w:rsid w:val="00602C4F"/>
    <w:rsid w:val="0060302A"/>
    <w:rsid w:val="00603211"/>
    <w:rsid w:val="006038A6"/>
    <w:rsid w:val="00603A78"/>
    <w:rsid w:val="00603E19"/>
    <w:rsid w:val="00603ECF"/>
    <w:rsid w:val="00603EE0"/>
    <w:rsid w:val="00603FBA"/>
    <w:rsid w:val="0060443E"/>
    <w:rsid w:val="00604597"/>
    <w:rsid w:val="00604765"/>
    <w:rsid w:val="00604CFB"/>
    <w:rsid w:val="00604D13"/>
    <w:rsid w:val="006050E3"/>
    <w:rsid w:val="006056B7"/>
    <w:rsid w:val="006057DE"/>
    <w:rsid w:val="00605805"/>
    <w:rsid w:val="00605C01"/>
    <w:rsid w:val="00605C0C"/>
    <w:rsid w:val="00605CCE"/>
    <w:rsid w:val="00605D24"/>
    <w:rsid w:val="0060603F"/>
    <w:rsid w:val="00606195"/>
    <w:rsid w:val="006073C3"/>
    <w:rsid w:val="006075D2"/>
    <w:rsid w:val="00607665"/>
    <w:rsid w:val="00607B8C"/>
    <w:rsid w:val="00607E0C"/>
    <w:rsid w:val="0061062B"/>
    <w:rsid w:val="00610CFF"/>
    <w:rsid w:val="00610D99"/>
    <w:rsid w:val="006110E3"/>
    <w:rsid w:val="00611796"/>
    <w:rsid w:val="00611CC7"/>
    <w:rsid w:val="00611E82"/>
    <w:rsid w:val="0061229E"/>
    <w:rsid w:val="006127FE"/>
    <w:rsid w:val="0061285B"/>
    <w:rsid w:val="00612E69"/>
    <w:rsid w:val="006136CB"/>
    <w:rsid w:val="006138F3"/>
    <w:rsid w:val="00613A07"/>
    <w:rsid w:val="00613C4F"/>
    <w:rsid w:val="00613CB0"/>
    <w:rsid w:val="00614363"/>
    <w:rsid w:val="00614429"/>
    <w:rsid w:val="00614585"/>
    <w:rsid w:val="00614671"/>
    <w:rsid w:val="00614A6B"/>
    <w:rsid w:val="0061501E"/>
    <w:rsid w:val="00615396"/>
    <w:rsid w:val="00615757"/>
    <w:rsid w:val="006160CF"/>
    <w:rsid w:val="00616230"/>
    <w:rsid w:val="00616865"/>
    <w:rsid w:val="00616EC7"/>
    <w:rsid w:val="00616F1E"/>
    <w:rsid w:val="0061713B"/>
    <w:rsid w:val="0061782A"/>
    <w:rsid w:val="00617832"/>
    <w:rsid w:val="00617A20"/>
    <w:rsid w:val="00617F7B"/>
    <w:rsid w:val="006200F8"/>
    <w:rsid w:val="00620E18"/>
    <w:rsid w:val="00620E5A"/>
    <w:rsid w:val="00620F2A"/>
    <w:rsid w:val="006210B2"/>
    <w:rsid w:val="006216C1"/>
    <w:rsid w:val="00621942"/>
    <w:rsid w:val="00621AE9"/>
    <w:rsid w:val="00621C54"/>
    <w:rsid w:val="00621CAB"/>
    <w:rsid w:val="00621D92"/>
    <w:rsid w:val="006224F5"/>
    <w:rsid w:val="0062274C"/>
    <w:rsid w:val="00622BCE"/>
    <w:rsid w:val="00623042"/>
    <w:rsid w:val="0062308C"/>
    <w:rsid w:val="0062324B"/>
    <w:rsid w:val="00623468"/>
    <w:rsid w:val="006234AC"/>
    <w:rsid w:val="00623B40"/>
    <w:rsid w:val="00623DA8"/>
    <w:rsid w:val="006241FC"/>
    <w:rsid w:val="006242C0"/>
    <w:rsid w:val="00624BBD"/>
    <w:rsid w:val="00624FA7"/>
    <w:rsid w:val="00625159"/>
    <w:rsid w:val="00625190"/>
    <w:rsid w:val="0062599A"/>
    <w:rsid w:val="006268FD"/>
    <w:rsid w:val="00626B10"/>
    <w:rsid w:val="00626DD5"/>
    <w:rsid w:val="0062701B"/>
    <w:rsid w:val="00627132"/>
    <w:rsid w:val="00627179"/>
    <w:rsid w:val="0062736A"/>
    <w:rsid w:val="00627AC3"/>
    <w:rsid w:val="00627C06"/>
    <w:rsid w:val="00627C98"/>
    <w:rsid w:val="00627DA9"/>
    <w:rsid w:val="006301F6"/>
    <w:rsid w:val="00630445"/>
    <w:rsid w:val="0063076A"/>
    <w:rsid w:val="00630940"/>
    <w:rsid w:val="00630A2A"/>
    <w:rsid w:val="00630EB9"/>
    <w:rsid w:val="00630F57"/>
    <w:rsid w:val="00631317"/>
    <w:rsid w:val="006314C1"/>
    <w:rsid w:val="00631569"/>
    <w:rsid w:val="00631824"/>
    <w:rsid w:val="006319A9"/>
    <w:rsid w:val="00631EBD"/>
    <w:rsid w:val="00631FD4"/>
    <w:rsid w:val="006322FA"/>
    <w:rsid w:val="0063252E"/>
    <w:rsid w:val="0063317E"/>
    <w:rsid w:val="006338FF"/>
    <w:rsid w:val="00633A75"/>
    <w:rsid w:val="00633B92"/>
    <w:rsid w:val="0063421C"/>
    <w:rsid w:val="00634238"/>
    <w:rsid w:val="006342D5"/>
    <w:rsid w:val="0063434B"/>
    <w:rsid w:val="00634409"/>
    <w:rsid w:val="0063472F"/>
    <w:rsid w:val="00634E7F"/>
    <w:rsid w:val="0063570E"/>
    <w:rsid w:val="00635C37"/>
    <w:rsid w:val="00635EB2"/>
    <w:rsid w:val="00636752"/>
    <w:rsid w:val="006371B2"/>
    <w:rsid w:val="0063725A"/>
    <w:rsid w:val="0063738B"/>
    <w:rsid w:val="006374B5"/>
    <w:rsid w:val="0063776B"/>
    <w:rsid w:val="006405B7"/>
    <w:rsid w:val="0064075D"/>
    <w:rsid w:val="00640898"/>
    <w:rsid w:val="006409F3"/>
    <w:rsid w:val="00640B63"/>
    <w:rsid w:val="00641043"/>
    <w:rsid w:val="0064127A"/>
    <w:rsid w:val="00641303"/>
    <w:rsid w:val="0064169B"/>
    <w:rsid w:val="00641E75"/>
    <w:rsid w:val="00641F68"/>
    <w:rsid w:val="00642119"/>
    <w:rsid w:val="00642315"/>
    <w:rsid w:val="00642434"/>
    <w:rsid w:val="00642711"/>
    <w:rsid w:val="006427B8"/>
    <w:rsid w:val="00642B37"/>
    <w:rsid w:val="00642BB2"/>
    <w:rsid w:val="00642E03"/>
    <w:rsid w:val="00642FC7"/>
    <w:rsid w:val="00643805"/>
    <w:rsid w:val="006439D9"/>
    <w:rsid w:val="00643BE5"/>
    <w:rsid w:val="00644200"/>
    <w:rsid w:val="00644552"/>
    <w:rsid w:val="006447B3"/>
    <w:rsid w:val="00644AB3"/>
    <w:rsid w:val="00644E42"/>
    <w:rsid w:val="0064524F"/>
    <w:rsid w:val="00645398"/>
    <w:rsid w:val="00645B99"/>
    <w:rsid w:val="00645FAF"/>
    <w:rsid w:val="00646230"/>
    <w:rsid w:val="00646584"/>
    <w:rsid w:val="00646C18"/>
    <w:rsid w:val="00646CBB"/>
    <w:rsid w:val="00646F51"/>
    <w:rsid w:val="0064779A"/>
    <w:rsid w:val="00647A09"/>
    <w:rsid w:val="00647BCC"/>
    <w:rsid w:val="00650156"/>
    <w:rsid w:val="006504E5"/>
    <w:rsid w:val="0065061C"/>
    <w:rsid w:val="00651109"/>
    <w:rsid w:val="006518FE"/>
    <w:rsid w:val="00651907"/>
    <w:rsid w:val="006519DE"/>
    <w:rsid w:val="00651C3A"/>
    <w:rsid w:val="00651DF9"/>
    <w:rsid w:val="00652017"/>
    <w:rsid w:val="0065235E"/>
    <w:rsid w:val="00652416"/>
    <w:rsid w:val="00653167"/>
    <w:rsid w:val="006533AB"/>
    <w:rsid w:val="006533F5"/>
    <w:rsid w:val="006537B2"/>
    <w:rsid w:val="0065380E"/>
    <w:rsid w:val="00653993"/>
    <w:rsid w:val="0065408B"/>
    <w:rsid w:val="006542EB"/>
    <w:rsid w:val="00654676"/>
    <w:rsid w:val="00654D17"/>
    <w:rsid w:val="00654DD2"/>
    <w:rsid w:val="00654F8F"/>
    <w:rsid w:val="00654FF9"/>
    <w:rsid w:val="0065566E"/>
    <w:rsid w:val="00655753"/>
    <w:rsid w:val="00655A4D"/>
    <w:rsid w:val="00656116"/>
    <w:rsid w:val="006562C2"/>
    <w:rsid w:val="006562FC"/>
    <w:rsid w:val="00656A7A"/>
    <w:rsid w:val="00656E93"/>
    <w:rsid w:val="00657112"/>
    <w:rsid w:val="006573F2"/>
    <w:rsid w:val="0065758F"/>
    <w:rsid w:val="00657B7E"/>
    <w:rsid w:val="006603B2"/>
    <w:rsid w:val="00660753"/>
    <w:rsid w:val="00660819"/>
    <w:rsid w:val="00660FC7"/>
    <w:rsid w:val="006612B7"/>
    <w:rsid w:val="0066144D"/>
    <w:rsid w:val="00661566"/>
    <w:rsid w:val="00661575"/>
    <w:rsid w:val="0066158A"/>
    <w:rsid w:val="0066167F"/>
    <w:rsid w:val="00661D92"/>
    <w:rsid w:val="00661E7B"/>
    <w:rsid w:val="00662C9D"/>
    <w:rsid w:val="00662D1F"/>
    <w:rsid w:val="0066308B"/>
    <w:rsid w:val="00663A13"/>
    <w:rsid w:val="00663AA0"/>
    <w:rsid w:val="006640C9"/>
    <w:rsid w:val="00664114"/>
    <w:rsid w:val="0066427F"/>
    <w:rsid w:val="00664466"/>
    <w:rsid w:val="006645B6"/>
    <w:rsid w:val="00664671"/>
    <w:rsid w:val="0066476E"/>
    <w:rsid w:val="00664D4C"/>
    <w:rsid w:val="00664D89"/>
    <w:rsid w:val="00664DC6"/>
    <w:rsid w:val="0066517B"/>
    <w:rsid w:val="006657E4"/>
    <w:rsid w:val="00666080"/>
    <w:rsid w:val="006661CC"/>
    <w:rsid w:val="00666E66"/>
    <w:rsid w:val="00667298"/>
    <w:rsid w:val="00667309"/>
    <w:rsid w:val="00667366"/>
    <w:rsid w:val="00667585"/>
    <w:rsid w:val="006709F1"/>
    <w:rsid w:val="00670CAF"/>
    <w:rsid w:val="00670F23"/>
    <w:rsid w:val="00670FF5"/>
    <w:rsid w:val="0067142E"/>
    <w:rsid w:val="00672196"/>
    <w:rsid w:val="0067244F"/>
    <w:rsid w:val="006729EE"/>
    <w:rsid w:val="00672B63"/>
    <w:rsid w:val="00672FF8"/>
    <w:rsid w:val="0067314B"/>
    <w:rsid w:val="0067360E"/>
    <w:rsid w:val="0067379E"/>
    <w:rsid w:val="00673BF8"/>
    <w:rsid w:val="00673C1E"/>
    <w:rsid w:val="00673CB4"/>
    <w:rsid w:val="006741AB"/>
    <w:rsid w:val="00674788"/>
    <w:rsid w:val="00674ADF"/>
    <w:rsid w:val="00675623"/>
    <w:rsid w:val="00676114"/>
    <w:rsid w:val="00676210"/>
    <w:rsid w:val="0067637C"/>
    <w:rsid w:val="00676AB2"/>
    <w:rsid w:val="00676C7B"/>
    <w:rsid w:val="00676D4F"/>
    <w:rsid w:val="00677244"/>
    <w:rsid w:val="0067738B"/>
    <w:rsid w:val="0067745C"/>
    <w:rsid w:val="00677470"/>
    <w:rsid w:val="006774BC"/>
    <w:rsid w:val="006775F2"/>
    <w:rsid w:val="00677A15"/>
    <w:rsid w:val="00677BCC"/>
    <w:rsid w:val="00677CB4"/>
    <w:rsid w:val="006804C3"/>
    <w:rsid w:val="00680792"/>
    <w:rsid w:val="00680A59"/>
    <w:rsid w:val="00680B07"/>
    <w:rsid w:val="00681262"/>
    <w:rsid w:val="006817E6"/>
    <w:rsid w:val="00681925"/>
    <w:rsid w:val="006819C3"/>
    <w:rsid w:val="00681BD0"/>
    <w:rsid w:val="00682373"/>
    <w:rsid w:val="0068242F"/>
    <w:rsid w:val="0068259D"/>
    <w:rsid w:val="00682614"/>
    <w:rsid w:val="006826AC"/>
    <w:rsid w:val="0068299B"/>
    <w:rsid w:val="00682A39"/>
    <w:rsid w:val="0068330B"/>
    <w:rsid w:val="00683350"/>
    <w:rsid w:val="0068355C"/>
    <w:rsid w:val="00683B97"/>
    <w:rsid w:val="0068404E"/>
    <w:rsid w:val="0068435A"/>
    <w:rsid w:val="00684382"/>
    <w:rsid w:val="00684535"/>
    <w:rsid w:val="00684696"/>
    <w:rsid w:val="006846DE"/>
    <w:rsid w:val="00685732"/>
    <w:rsid w:val="00685B8C"/>
    <w:rsid w:val="00685C89"/>
    <w:rsid w:val="00685D1A"/>
    <w:rsid w:val="00685EB1"/>
    <w:rsid w:val="00685EFC"/>
    <w:rsid w:val="0068626A"/>
    <w:rsid w:val="0068629E"/>
    <w:rsid w:val="00687144"/>
    <w:rsid w:val="00687606"/>
    <w:rsid w:val="00687655"/>
    <w:rsid w:val="0068790C"/>
    <w:rsid w:val="00687B56"/>
    <w:rsid w:val="00687B6D"/>
    <w:rsid w:val="00687C61"/>
    <w:rsid w:val="00687C86"/>
    <w:rsid w:val="00687DEB"/>
    <w:rsid w:val="00687EC4"/>
    <w:rsid w:val="006900A5"/>
    <w:rsid w:val="006902B8"/>
    <w:rsid w:val="0069077A"/>
    <w:rsid w:val="00690D57"/>
    <w:rsid w:val="006912C0"/>
    <w:rsid w:val="00691403"/>
    <w:rsid w:val="00691492"/>
    <w:rsid w:val="006914A2"/>
    <w:rsid w:val="006918E8"/>
    <w:rsid w:val="00691A45"/>
    <w:rsid w:val="00691CEA"/>
    <w:rsid w:val="00691ECF"/>
    <w:rsid w:val="00692121"/>
    <w:rsid w:val="0069228E"/>
    <w:rsid w:val="0069235F"/>
    <w:rsid w:val="00692435"/>
    <w:rsid w:val="006928BA"/>
    <w:rsid w:val="00692A4A"/>
    <w:rsid w:val="00692DC8"/>
    <w:rsid w:val="006930B6"/>
    <w:rsid w:val="006935D6"/>
    <w:rsid w:val="00693685"/>
    <w:rsid w:val="0069376E"/>
    <w:rsid w:val="0069385A"/>
    <w:rsid w:val="0069414A"/>
    <w:rsid w:val="00694AB0"/>
    <w:rsid w:val="00694AF8"/>
    <w:rsid w:val="00694CD6"/>
    <w:rsid w:val="00694D35"/>
    <w:rsid w:val="00694E3C"/>
    <w:rsid w:val="006952A4"/>
    <w:rsid w:val="0069566C"/>
    <w:rsid w:val="006957C4"/>
    <w:rsid w:val="00695B3E"/>
    <w:rsid w:val="00695EBC"/>
    <w:rsid w:val="00696170"/>
    <w:rsid w:val="006962F8"/>
    <w:rsid w:val="00696625"/>
    <w:rsid w:val="0069682D"/>
    <w:rsid w:val="0069686B"/>
    <w:rsid w:val="00697038"/>
    <w:rsid w:val="006976DA"/>
    <w:rsid w:val="00697B7B"/>
    <w:rsid w:val="006A019F"/>
    <w:rsid w:val="006A0296"/>
    <w:rsid w:val="006A04FA"/>
    <w:rsid w:val="006A059A"/>
    <w:rsid w:val="006A0F0B"/>
    <w:rsid w:val="006A12D2"/>
    <w:rsid w:val="006A1594"/>
    <w:rsid w:val="006A1F4C"/>
    <w:rsid w:val="006A20B0"/>
    <w:rsid w:val="006A2257"/>
    <w:rsid w:val="006A238F"/>
    <w:rsid w:val="006A23CF"/>
    <w:rsid w:val="006A2A72"/>
    <w:rsid w:val="006A2B2E"/>
    <w:rsid w:val="006A3393"/>
    <w:rsid w:val="006A343E"/>
    <w:rsid w:val="006A408D"/>
    <w:rsid w:val="006A4681"/>
    <w:rsid w:val="006A4762"/>
    <w:rsid w:val="006A4836"/>
    <w:rsid w:val="006A5715"/>
    <w:rsid w:val="006A64FF"/>
    <w:rsid w:val="006A6740"/>
    <w:rsid w:val="006A784F"/>
    <w:rsid w:val="006A7AE1"/>
    <w:rsid w:val="006A7B36"/>
    <w:rsid w:val="006A7D9A"/>
    <w:rsid w:val="006A7F98"/>
    <w:rsid w:val="006B0036"/>
    <w:rsid w:val="006B0092"/>
    <w:rsid w:val="006B04A3"/>
    <w:rsid w:val="006B05B3"/>
    <w:rsid w:val="006B0786"/>
    <w:rsid w:val="006B1468"/>
    <w:rsid w:val="006B16E5"/>
    <w:rsid w:val="006B193D"/>
    <w:rsid w:val="006B19E5"/>
    <w:rsid w:val="006B1B04"/>
    <w:rsid w:val="006B1DC1"/>
    <w:rsid w:val="006B2154"/>
    <w:rsid w:val="006B25A5"/>
    <w:rsid w:val="006B25EE"/>
    <w:rsid w:val="006B2777"/>
    <w:rsid w:val="006B2F52"/>
    <w:rsid w:val="006B2FCD"/>
    <w:rsid w:val="006B3118"/>
    <w:rsid w:val="006B3830"/>
    <w:rsid w:val="006B3954"/>
    <w:rsid w:val="006B3AE4"/>
    <w:rsid w:val="006B3B0C"/>
    <w:rsid w:val="006B3B66"/>
    <w:rsid w:val="006B3D4C"/>
    <w:rsid w:val="006B3F39"/>
    <w:rsid w:val="006B4190"/>
    <w:rsid w:val="006B41FC"/>
    <w:rsid w:val="006B42C8"/>
    <w:rsid w:val="006B435F"/>
    <w:rsid w:val="006B47DC"/>
    <w:rsid w:val="006B546B"/>
    <w:rsid w:val="006B54DA"/>
    <w:rsid w:val="006B5904"/>
    <w:rsid w:val="006B6052"/>
    <w:rsid w:val="006B6184"/>
    <w:rsid w:val="006B6EC4"/>
    <w:rsid w:val="006B7296"/>
    <w:rsid w:val="006B7308"/>
    <w:rsid w:val="006B7741"/>
    <w:rsid w:val="006C0206"/>
    <w:rsid w:val="006C0815"/>
    <w:rsid w:val="006C1697"/>
    <w:rsid w:val="006C1A53"/>
    <w:rsid w:val="006C1C7E"/>
    <w:rsid w:val="006C2352"/>
    <w:rsid w:val="006C2461"/>
    <w:rsid w:val="006C29A5"/>
    <w:rsid w:val="006C2A84"/>
    <w:rsid w:val="006C3392"/>
    <w:rsid w:val="006C366B"/>
    <w:rsid w:val="006C393D"/>
    <w:rsid w:val="006C3C6B"/>
    <w:rsid w:val="006C407B"/>
    <w:rsid w:val="006C45FA"/>
    <w:rsid w:val="006C4E0D"/>
    <w:rsid w:val="006C501B"/>
    <w:rsid w:val="006C5656"/>
    <w:rsid w:val="006C57E7"/>
    <w:rsid w:val="006C5882"/>
    <w:rsid w:val="006C5F15"/>
    <w:rsid w:val="006C621D"/>
    <w:rsid w:val="006C73EE"/>
    <w:rsid w:val="006C789E"/>
    <w:rsid w:val="006C7A28"/>
    <w:rsid w:val="006C7A82"/>
    <w:rsid w:val="006C7FB7"/>
    <w:rsid w:val="006D00C6"/>
    <w:rsid w:val="006D0499"/>
    <w:rsid w:val="006D097A"/>
    <w:rsid w:val="006D0A09"/>
    <w:rsid w:val="006D0C8D"/>
    <w:rsid w:val="006D0FAD"/>
    <w:rsid w:val="006D1074"/>
    <w:rsid w:val="006D1122"/>
    <w:rsid w:val="006D1AA8"/>
    <w:rsid w:val="006D1C65"/>
    <w:rsid w:val="006D1CD5"/>
    <w:rsid w:val="006D1E94"/>
    <w:rsid w:val="006D21CC"/>
    <w:rsid w:val="006D231C"/>
    <w:rsid w:val="006D26E6"/>
    <w:rsid w:val="006D2719"/>
    <w:rsid w:val="006D2B36"/>
    <w:rsid w:val="006D2B57"/>
    <w:rsid w:val="006D2BB6"/>
    <w:rsid w:val="006D2C51"/>
    <w:rsid w:val="006D2CA6"/>
    <w:rsid w:val="006D3406"/>
    <w:rsid w:val="006D350B"/>
    <w:rsid w:val="006D3889"/>
    <w:rsid w:val="006D3910"/>
    <w:rsid w:val="006D3B2A"/>
    <w:rsid w:val="006D3DA0"/>
    <w:rsid w:val="006D411E"/>
    <w:rsid w:val="006D418A"/>
    <w:rsid w:val="006D42A6"/>
    <w:rsid w:val="006D4816"/>
    <w:rsid w:val="006D4AD0"/>
    <w:rsid w:val="006D4CBF"/>
    <w:rsid w:val="006D4F2A"/>
    <w:rsid w:val="006D50FC"/>
    <w:rsid w:val="006D526D"/>
    <w:rsid w:val="006D5B3A"/>
    <w:rsid w:val="006D6527"/>
    <w:rsid w:val="006D6B73"/>
    <w:rsid w:val="006D6F06"/>
    <w:rsid w:val="006D722B"/>
    <w:rsid w:val="006D73F2"/>
    <w:rsid w:val="006D76C0"/>
    <w:rsid w:val="006D7DBD"/>
    <w:rsid w:val="006D7F34"/>
    <w:rsid w:val="006E00BC"/>
    <w:rsid w:val="006E0712"/>
    <w:rsid w:val="006E0C99"/>
    <w:rsid w:val="006E11AE"/>
    <w:rsid w:val="006E1367"/>
    <w:rsid w:val="006E184A"/>
    <w:rsid w:val="006E251E"/>
    <w:rsid w:val="006E279E"/>
    <w:rsid w:val="006E2D7E"/>
    <w:rsid w:val="006E2E28"/>
    <w:rsid w:val="006E3204"/>
    <w:rsid w:val="006E3684"/>
    <w:rsid w:val="006E3A63"/>
    <w:rsid w:val="006E4729"/>
    <w:rsid w:val="006E4D1D"/>
    <w:rsid w:val="006E4D3F"/>
    <w:rsid w:val="006E4E41"/>
    <w:rsid w:val="006E4E4C"/>
    <w:rsid w:val="006E5141"/>
    <w:rsid w:val="006E5D42"/>
    <w:rsid w:val="006E603B"/>
    <w:rsid w:val="006E69B3"/>
    <w:rsid w:val="006E6AA9"/>
    <w:rsid w:val="006E6EFB"/>
    <w:rsid w:val="006E710F"/>
    <w:rsid w:val="006E71C3"/>
    <w:rsid w:val="006E7626"/>
    <w:rsid w:val="006E7EA3"/>
    <w:rsid w:val="006E7ED1"/>
    <w:rsid w:val="006F0020"/>
    <w:rsid w:val="006F0CDC"/>
    <w:rsid w:val="006F0E17"/>
    <w:rsid w:val="006F1468"/>
    <w:rsid w:val="006F16B8"/>
    <w:rsid w:val="006F1910"/>
    <w:rsid w:val="006F1935"/>
    <w:rsid w:val="006F1B76"/>
    <w:rsid w:val="006F1C44"/>
    <w:rsid w:val="006F1D4A"/>
    <w:rsid w:val="006F2271"/>
    <w:rsid w:val="006F2484"/>
    <w:rsid w:val="006F2C3B"/>
    <w:rsid w:val="006F2CC0"/>
    <w:rsid w:val="006F323C"/>
    <w:rsid w:val="006F32B2"/>
    <w:rsid w:val="006F356D"/>
    <w:rsid w:val="006F3709"/>
    <w:rsid w:val="006F3759"/>
    <w:rsid w:val="006F3E4D"/>
    <w:rsid w:val="006F4411"/>
    <w:rsid w:val="006F4632"/>
    <w:rsid w:val="006F4B45"/>
    <w:rsid w:val="006F4C2D"/>
    <w:rsid w:val="006F4F7F"/>
    <w:rsid w:val="006F53CE"/>
    <w:rsid w:val="006F5862"/>
    <w:rsid w:val="006F5AF2"/>
    <w:rsid w:val="006F5BA6"/>
    <w:rsid w:val="006F65CA"/>
    <w:rsid w:val="006F6DFD"/>
    <w:rsid w:val="006F74E3"/>
    <w:rsid w:val="006F771A"/>
    <w:rsid w:val="006F7B84"/>
    <w:rsid w:val="006F7E18"/>
    <w:rsid w:val="007002F7"/>
    <w:rsid w:val="007005FE"/>
    <w:rsid w:val="00701144"/>
    <w:rsid w:val="007012EB"/>
    <w:rsid w:val="00701584"/>
    <w:rsid w:val="00701622"/>
    <w:rsid w:val="00701AF4"/>
    <w:rsid w:val="00701CDE"/>
    <w:rsid w:val="0070246E"/>
    <w:rsid w:val="00702D9B"/>
    <w:rsid w:val="007030CC"/>
    <w:rsid w:val="007032EE"/>
    <w:rsid w:val="00703660"/>
    <w:rsid w:val="0070377D"/>
    <w:rsid w:val="0070386A"/>
    <w:rsid w:val="00703880"/>
    <w:rsid w:val="00703B4F"/>
    <w:rsid w:val="00703C19"/>
    <w:rsid w:val="00703C81"/>
    <w:rsid w:val="0070468A"/>
    <w:rsid w:val="0070492C"/>
    <w:rsid w:val="007050D3"/>
    <w:rsid w:val="0070566C"/>
    <w:rsid w:val="007059DE"/>
    <w:rsid w:val="00705FC9"/>
    <w:rsid w:val="00706330"/>
    <w:rsid w:val="00706A77"/>
    <w:rsid w:val="00706C26"/>
    <w:rsid w:val="00707620"/>
    <w:rsid w:val="00707AAC"/>
    <w:rsid w:val="00707AF0"/>
    <w:rsid w:val="00707C90"/>
    <w:rsid w:val="00707F5D"/>
    <w:rsid w:val="007102FC"/>
    <w:rsid w:val="007105BD"/>
    <w:rsid w:val="00710626"/>
    <w:rsid w:val="00710A05"/>
    <w:rsid w:val="00710D78"/>
    <w:rsid w:val="00710FDB"/>
    <w:rsid w:val="00711125"/>
    <w:rsid w:val="007112B9"/>
    <w:rsid w:val="00711589"/>
    <w:rsid w:val="00711F2F"/>
    <w:rsid w:val="007126F0"/>
    <w:rsid w:val="00712F3D"/>
    <w:rsid w:val="0071322F"/>
    <w:rsid w:val="00713945"/>
    <w:rsid w:val="00713B89"/>
    <w:rsid w:val="00713F33"/>
    <w:rsid w:val="0071466D"/>
    <w:rsid w:val="007148BD"/>
    <w:rsid w:val="00714A38"/>
    <w:rsid w:val="00714C53"/>
    <w:rsid w:val="00714C80"/>
    <w:rsid w:val="00714EBF"/>
    <w:rsid w:val="00714FEB"/>
    <w:rsid w:val="00715372"/>
    <w:rsid w:val="00715580"/>
    <w:rsid w:val="00715702"/>
    <w:rsid w:val="0071573D"/>
    <w:rsid w:val="00715A23"/>
    <w:rsid w:val="00715B4F"/>
    <w:rsid w:val="00715C37"/>
    <w:rsid w:val="00715E40"/>
    <w:rsid w:val="0071611C"/>
    <w:rsid w:val="00716579"/>
    <w:rsid w:val="007165C8"/>
    <w:rsid w:val="007169C3"/>
    <w:rsid w:val="00716CD9"/>
    <w:rsid w:val="00717204"/>
    <w:rsid w:val="00717303"/>
    <w:rsid w:val="0071788A"/>
    <w:rsid w:val="00717B46"/>
    <w:rsid w:val="00717F5F"/>
    <w:rsid w:val="00720150"/>
    <w:rsid w:val="007201D9"/>
    <w:rsid w:val="00720201"/>
    <w:rsid w:val="00720B95"/>
    <w:rsid w:val="00720BD9"/>
    <w:rsid w:val="00720F3E"/>
    <w:rsid w:val="007212B5"/>
    <w:rsid w:val="007212E9"/>
    <w:rsid w:val="00721556"/>
    <w:rsid w:val="007215AA"/>
    <w:rsid w:val="007215C5"/>
    <w:rsid w:val="00721B45"/>
    <w:rsid w:val="007220CC"/>
    <w:rsid w:val="007226B2"/>
    <w:rsid w:val="0072284F"/>
    <w:rsid w:val="00722D0F"/>
    <w:rsid w:val="00722D70"/>
    <w:rsid w:val="00722EA9"/>
    <w:rsid w:val="00722EC8"/>
    <w:rsid w:val="0072321A"/>
    <w:rsid w:val="00723290"/>
    <w:rsid w:val="00723D5D"/>
    <w:rsid w:val="007240F9"/>
    <w:rsid w:val="0072436A"/>
    <w:rsid w:val="007244AF"/>
    <w:rsid w:val="00724AE2"/>
    <w:rsid w:val="00724C9C"/>
    <w:rsid w:val="007254EC"/>
    <w:rsid w:val="00725858"/>
    <w:rsid w:val="007258EA"/>
    <w:rsid w:val="00725C8D"/>
    <w:rsid w:val="00726502"/>
    <w:rsid w:val="007265A1"/>
    <w:rsid w:val="00726623"/>
    <w:rsid w:val="007269C1"/>
    <w:rsid w:val="00726DE7"/>
    <w:rsid w:val="00727145"/>
    <w:rsid w:val="007271B5"/>
    <w:rsid w:val="007273FE"/>
    <w:rsid w:val="007276AB"/>
    <w:rsid w:val="007279FE"/>
    <w:rsid w:val="00727F79"/>
    <w:rsid w:val="00730578"/>
    <w:rsid w:val="00730CA2"/>
    <w:rsid w:val="00730CC7"/>
    <w:rsid w:val="00731041"/>
    <w:rsid w:val="007313BA"/>
    <w:rsid w:val="00731C9D"/>
    <w:rsid w:val="00731D97"/>
    <w:rsid w:val="007328EF"/>
    <w:rsid w:val="00732A7D"/>
    <w:rsid w:val="00732D1B"/>
    <w:rsid w:val="00732D91"/>
    <w:rsid w:val="00732DE4"/>
    <w:rsid w:val="00732E7A"/>
    <w:rsid w:val="00733BA7"/>
    <w:rsid w:val="00733D96"/>
    <w:rsid w:val="00734290"/>
    <w:rsid w:val="00734691"/>
    <w:rsid w:val="007347DE"/>
    <w:rsid w:val="00734AE8"/>
    <w:rsid w:val="00734CED"/>
    <w:rsid w:val="00734DDF"/>
    <w:rsid w:val="007353F0"/>
    <w:rsid w:val="00735951"/>
    <w:rsid w:val="00735B5A"/>
    <w:rsid w:val="00735C70"/>
    <w:rsid w:val="00735D7C"/>
    <w:rsid w:val="00736903"/>
    <w:rsid w:val="00736F27"/>
    <w:rsid w:val="0073712E"/>
    <w:rsid w:val="00737179"/>
    <w:rsid w:val="00737569"/>
    <w:rsid w:val="00737F4E"/>
    <w:rsid w:val="007401B2"/>
    <w:rsid w:val="0074024C"/>
    <w:rsid w:val="00740797"/>
    <w:rsid w:val="00740F4D"/>
    <w:rsid w:val="00741080"/>
    <w:rsid w:val="00741653"/>
    <w:rsid w:val="0074172D"/>
    <w:rsid w:val="007417CF"/>
    <w:rsid w:val="007418B2"/>
    <w:rsid w:val="00741DA0"/>
    <w:rsid w:val="00741E4D"/>
    <w:rsid w:val="00741E5D"/>
    <w:rsid w:val="00741E94"/>
    <w:rsid w:val="00742194"/>
    <w:rsid w:val="0074229E"/>
    <w:rsid w:val="00742764"/>
    <w:rsid w:val="00742FFA"/>
    <w:rsid w:val="00743071"/>
    <w:rsid w:val="00743150"/>
    <w:rsid w:val="0074321E"/>
    <w:rsid w:val="007432BA"/>
    <w:rsid w:val="0074343F"/>
    <w:rsid w:val="00743446"/>
    <w:rsid w:val="0074392E"/>
    <w:rsid w:val="0074398B"/>
    <w:rsid w:val="00743ACD"/>
    <w:rsid w:val="007441B0"/>
    <w:rsid w:val="007442D2"/>
    <w:rsid w:val="0074477F"/>
    <w:rsid w:val="00745433"/>
    <w:rsid w:val="00745908"/>
    <w:rsid w:val="00745C99"/>
    <w:rsid w:val="00745D0E"/>
    <w:rsid w:val="007460C5"/>
    <w:rsid w:val="007464C9"/>
    <w:rsid w:val="00746FCC"/>
    <w:rsid w:val="007470C8"/>
    <w:rsid w:val="007471ED"/>
    <w:rsid w:val="0074729D"/>
    <w:rsid w:val="0074730D"/>
    <w:rsid w:val="00747354"/>
    <w:rsid w:val="00747390"/>
    <w:rsid w:val="0074746D"/>
    <w:rsid w:val="007475E5"/>
    <w:rsid w:val="0074760A"/>
    <w:rsid w:val="00747838"/>
    <w:rsid w:val="00747957"/>
    <w:rsid w:val="007503DE"/>
    <w:rsid w:val="007509D2"/>
    <w:rsid w:val="00750C5F"/>
    <w:rsid w:val="00750D79"/>
    <w:rsid w:val="0075172C"/>
    <w:rsid w:val="007517F8"/>
    <w:rsid w:val="0075196A"/>
    <w:rsid w:val="00751AFE"/>
    <w:rsid w:val="00751B8B"/>
    <w:rsid w:val="00751CBD"/>
    <w:rsid w:val="00751CBE"/>
    <w:rsid w:val="00751F0E"/>
    <w:rsid w:val="00752290"/>
    <w:rsid w:val="00752390"/>
    <w:rsid w:val="007523C3"/>
    <w:rsid w:val="00752498"/>
    <w:rsid w:val="007524FF"/>
    <w:rsid w:val="00752A55"/>
    <w:rsid w:val="00752F6E"/>
    <w:rsid w:val="007537AE"/>
    <w:rsid w:val="00753BBA"/>
    <w:rsid w:val="00753D23"/>
    <w:rsid w:val="00753F42"/>
    <w:rsid w:val="00754FC4"/>
    <w:rsid w:val="0075545C"/>
    <w:rsid w:val="00755918"/>
    <w:rsid w:val="00755F45"/>
    <w:rsid w:val="00756090"/>
    <w:rsid w:val="00756872"/>
    <w:rsid w:val="00756A17"/>
    <w:rsid w:val="00756B64"/>
    <w:rsid w:val="00756DEB"/>
    <w:rsid w:val="00757096"/>
    <w:rsid w:val="007572DE"/>
    <w:rsid w:val="0075778D"/>
    <w:rsid w:val="00757819"/>
    <w:rsid w:val="00757CD4"/>
    <w:rsid w:val="00757F4B"/>
    <w:rsid w:val="007603AC"/>
    <w:rsid w:val="007603E1"/>
    <w:rsid w:val="0076169C"/>
    <w:rsid w:val="007616A1"/>
    <w:rsid w:val="00761C0F"/>
    <w:rsid w:val="00761E12"/>
    <w:rsid w:val="0076202B"/>
    <w:rsid w:val="007621C1"/>
    <w:rsid w:val="007623C0"/>
    <w:rsid w:val="007625C2"/>
    <w:rsid w:val="0076288E"/>
    <w:rsid w:val="00762B08"/>
    <w:rsid w:val="00762D6E"/>
    <w:rsid w:val="0076339E"/>
    <w:rsid w:val="0076363D"/>
    <w:rsid w:val="00763810"/>
    <w:rsid w:val="00763C43"/>
    <w:rsid w:val="0076475B"/>
    <w:rsid w:val="007647D8"/>
    <w:rsid w:val="00764D56"/>
    <w:rsid w:val="00764E5A"/>
    <w:rsid w:val="00765263"/>
    <w:rsid w:val="00765471"/>
    <w:rsid w:val="00765C6A"/>
    <w:rsid w:val="00765CE9"/>
    <w:rsid w:val="00765F5E"/>
    <w:rsid w:val="00765FF8"/>
    <w:rsid w:val="007664D2"/>
    <w:rsid w:val="0076657A"/>
    <w:rsid w:val="00766820"/>
    <w:rsid w:val="00766822"/>
    <w:rsid w:val="00767229"/>
    <w:rsid w:val="0076736C"/>
    <w:rsid w:val="0076757D"/>
    <w:rsid w:val="00767930"/>
    <w:rsid w:val="00767D7A"/>
    <w:rsid w:val="00767F21"/>
    <w:rsid w:val="007701AC"/>
    <w:rsid w:val="00770549"/>
    <w:rsid w:val="007707F2"/>
    <w:rsid w:val="00770876"/>
    <w:rsid w:val="00770DD5"/>
    <w:rsid w:val="00770F53"/>
    <w:rsid w:val="00771518"/>
    <w:rsid w:val="007717BC"/>
    <w:rsid w:val="00771A0E"/>
    <w:rsid w:val="00771AA9"/>
    <w:rsid w:val="00771EFB"/>
    <w:rsid w:val="00771F08"/>
    <w:rsid w:val="007724F5"/>
    <w:rsid w:val="007727C4"/>
    <w:rsid w:val="00773836"/>
    <w:rsid w:val="00773B8D"/>
    <w:rsid w:val="00773E58"/>
    <w:rsid w:val="007741DC"/>
    <w:rsid w:val="00774414"/>
    <w:rsid w:val="00774D1D"/>
    <w:rsid w:val="00775458"/>
    <w:rsid w:val="007755D3"/>
    <w:rsid w:val="007755EB"/>
    <w:rsid w:val="00775963"/>
    <w:rsid w:val="00775AD5"/>
    <w:rsid w:val="00775D7D"/>
    <w:rsid w:val="00775E55"/>
    <w:rsid w:val="0077604C"/>
    <w:rsid w:val="0077624F"/>
    <w:rsid w:val="007764FE"/>
    <w:rsid w:val="00776F24"/>
    <w:rsid w:val="00777999"/>
    <w:rsid w:val="00777A02"/>
    <w:rsid w:val="00777D93"/>
    <w:rsid w:val="00780041"/>
    <w:rsid w:val="00780BD7"/>
    <w:rsid w:val="0078126B"/>
    <w:rsid w:val="0078141B"/>
    <w:rsid w:val="00781886"/>
    <w:rsid w:val="0078194C"/>
    <w:rsid w:val="00781BB9"/>
    <w:rsid w:val="00782078"/>
    <w:rsid w:val="0078252A"/>
    <w:rsid w:val="00782D23"/>
    <w:rsid w:val="00782DA8"/>
    <w:rsid w:val="00782E4F"/>
    <w:rsid w:val="0078300A"/>
    <w:rsid w:val="0078304A"/>
    <w:rsid w:val="0078312A"/>
    <w:rsid w:val="007834B3"/>
    <w:rsid w:val="007835F5"/>
    <w:rsid w:val="007836D1"/>
    <w:rsid w:val="00783A77"/>
    <w:rsid w:val="00783ADB"/>
    <w:rsid w:val="00783C99"/>
    <w:rsid w:val="00784018"/>
    <w:rsid w:val="0078429D"/>
    <w:rsid w:val="00784362"/>
    <w:rsid w:val="007848A9"/>
    <w:rsid w:val="007849A7"/>
    <w:rsid w:val="00784DF8"/>
    <w:rsid w:val="007851DA"/>
    <w:rsid w:val="007851F7"/>
    <w:rsid w:val="0078520E"/>
    <w:rsid w:val="00785237"/>
    <w:rsid w:val="00785261"/>
    <w:rsid w:val="00785303"/>
    <w:rsid w:val="00785FD7"/>
    <w:rsid w:val="00786032"/>
    <w:rsid w:val="00786525"/>
    <w:rsid w:val="00786870"/>
    <w:rsid w:val="00786DC6"/>
    <w:rsid w:val="007872B1"/>
    <w:rsid w:val="007872D2"/>
    <w:rsid w:val="007877BD"/>
    <w:rsid w:val="0079043A"/>
    <w:rsid w:val="0079098F"/>
    <w:rsid w:val="007909E5"/>
    <w:rsid w:val="00790C71"/>
    <w:rsid w:val="00790D0B"/>
    <w:rsid w:val="00791A58"/>
    <w:rsid w:val="00791D63"/>
    <w:rsid w:val="00791DC3"/>
    <w:rsid w:val="00791F9D"/>
    <w:rsid w:val="007920A4"/>
    <w:rsid w:val="007924C4"/>
    <w:rsid w:val="00792761"/>
    <w:rsid w:val="00792EB7"/>
    <w:rsid w:val="007932DF"/>
    <w:rsid w:val="00794691"/>
    <w:rsid w:val="007946B4"/>
    <w:rsid w:val="00794EFA"/>
    <w:rsid w:val="007953F9"/>
    <w:rsid w:val="0079564D"/>
    <w:rsid w:val="0079565E"/>
    <w:rsid w:val="0079587E"/>
    <w:rsid w:val="00795ACD"/>
    <w:rsid w:val="00795E15"/>
    <w:rsid w:val="00795EC0"/>
    <w:rsid w:val="0079600C"/>
    <w:rsid w:val="00796084"/>
    <w:rsid w:val="00796831"/>
    <w:rsid w:val="00796DB6"/>
    <w:rsid w:val="00796F1C"/>
    <w:rsid w:val="0079780C"/>
    <w:rsid w:val="00797B89"/>
    <w:rsid w:val="00797DB0"/>
    <w:rsid w:val="007A015C"/>
    <w:rsid w:val="007A0645"/>
    <w:rsid w:val="007A120D"/>
    <w:rsid w:val="007A1933"/>
    <w:rsid w:val="007A197E"/>
    <w:rsid w:val="007A1AC5"/>
    <w:rsid w:val="007A21DA"/>
    <w:rsid w:val="007A2747"/>
    <w:rsid w:val="007A2A6C"/>
    <w:rsid w:val="007A2A9E"/>
    <w:rsid w:val="007A2CB0"/>
    <w:rsid w:val="007A2E31"/>
    <w:rsid w:val="007A3078"/>
    <w:rsid w:val="007A3715"/>
    <w:rsid w:val="007A4151"/>
    <w:rsid w:val="007A4220"/>
    <w:rsid w:val="007A4384"/>
    <w:rsid w:val="007A462B"/>
    <w:rsid w:val="007A47F8"/>
    <w:rsid w:val="007A48AF"/>
    <w:rsid w:val="007A4A1A"/>
    <w:rsid w:val="007A4C3B"/>
    <w:rsid w:val="007A527D"/>
    <w:rsid w:val="007A5678"/>
    <w:rsid w:val="007A56A2"/>
    <w:rsid w:val="007A582D"/>
    <w:rsid w:val="007A58BA"/>
    <w:rsid w:val="007A5B17"/>
    <w:rsid w:val="007A629C"/>
    <w:rsid w:val="007A62CE"/>
    <w:rsid w:val="007A636F"/>
    <w:rsid w:val="007A64E7"/>
    <w:rsid w:val="007A64E8"/>
    <w:rsid w:val="007A66E4"/>
    <w:rsid w:val="007A6A48"/>
    <w:rsid w:val="007A728C"/>
    <w:rsid w:val="007A75C5"/>
    <w:rsid w:val="007A7681"/>
    <w:rsid w:val="007A7762"/>
    <w:rsid w:val="007A7B8B"/>
    <w:rsid w:val="007A7F9F"/>
    <w:rsid w:val="007B020C"/>
    <w:rsid w:val="007B03B1"/>
    <w:rsid w:val="007B0991"/>
    <w:rsid w:val="007B0F83"/>
    <w:rsid w:val="007B1021"/>
    <w:rsid w:val="007B1554"/>
    <w:rsid w:val="007B1571"/>
    <w:rsid w:val="007B16CB"/>
    <w:rsid w:val="007B172D"/>
    <w:rsid w:val="007B197D"/>
    <w:rsid w:val="007B199D"/>
    <w:rsid w:val="007B21EE"/>
    <w:rsid w:val="007B23A8"/>
    <w:rsid w:val="007B2536"/>
    <w:rsid w:val="007B2AA0"/>
    <w:rsid w:val="007B2E04"/>
    <w:rsid w:val="007B30B3"/>
    <w:rsid w:val="007B30C7"/>
    <w:rsid w:val="007B33C3"/>
    <w:rsid w:val="007B3458"/>
    <w:rsid w:val="007B3568"/>
    <w:rsid w:val="007B36CC"/>
    <w:rsid w:val="007B38B1"/>
    <w:rsid w:val="007B3AB4"/>
    <w:rsid w:val="007B3DFE"/>
    <w:rsid w:val="007B415D"/>
    <w:rsid w:val="007B432B"/>
    <w:rsid w:val="007B4515"/>
    <w:rsid w:val="007B46EC"/>
    <w:rsid w:val="007B4961"/>
    <w:rsid w:val="007B4A40"/>
    <w:rsid w:val="007B4E6C"/>
    <w:rsid w:val="007B4F5E"/>
    <w:rsid w:val="007B4FB7"/>
    <w:rsid w:val="007B5058"/>
    <w:rsid w:val="007B5159"/>
    <w:rsid w:val="007B5446"/>
    <w:rsid w:val="007B56D0"/>
    <w:rsid w:val="007B5868"/>
    <w:rsid w:val="007B5A45"/>
    <w:rsid w:val="007B5CA8"/>
    <w:rsid w:val="007B5E53"/>
    <w:rsid w:val="007B629B"/>
    <w:rsid w:val="007B65BC"/>
    <w:rsid w:val="007B6934"/>
    <w:rsid w:val="007B6A72"/>
    <w:rsid w:val="007B7232"/>
    <w:rsid w:val="007B759F"/>
    <w:rsid w:val="007B761E"/>
    <w:rsid w:val="007B7803"/>
    <w:rsid w:val="007B79DA"/>
    <w:rsid w:val="007B79F5"/>
    <w:rsid w:val="007B7CE7"/>
    <w:rsid w:val="007B7D0F"/>
    <w:rsid w:val="007B7DC1"/>
    <w:rsid w:val="007B7FFA"/>
    <w:rsid w:val="007C0140"/>
    <w:rsid w:val="007C0141"/>
    <w:rsid w:val="007C0548"/>
    <w:rsid w:val="007C05BA"/>
    <w:rsid w:val="007C0831"/>
    <w:rsid w:val="007C0892"/>
    <w:rsid w:val="007C0908"/>
    <w:rsid w:val="007C0A22"/>
    <w:rsid w:val="007C0D83"/>
    <w:rsid w:val="007C12C0"/>
    <w:rsid w:val="007C13DA"/>
    <w:rsid w:val="007C1640"/>
    <w:rsid w:val="007C19EF"/>
    <w:rsid w:val="007C22B8"/>
    <w:rsid w:val="007C234F"/>
    <w:rsid w:val="007C2873"/>
    <w:rsid w:val="007C2D09"/>
    <w:rsid w:val="007C2EB4"/>
    <w:rsid w:val="007C30D3"/>
    <w:rsid w:val="007C3109"/>
    <w:rsid w:val="007C3293"/>
    <w:rsid w:val="007C3990"/>
    <w:rsid w:val="007C4440"/>
    <w:rsid w:val="007C4A27"/>
    <w:rsid w:val="007C4A97"/>
    <w:rsid w:val="007C4CD0"/>
    <w:rsid w:val="007C5444"/>
    <w:rsid w:val="007C5A99"/>
    <w:rsid w:val="007C5B27"/>
    <w:rsid w:val="007C5D88"/>
    <w:rsid w:val="007C5D9E"/>
    <w:rsid w:val="007C5EC7"/>
    <w:rsid w:val="007C63AF"/>
    <w:rsid w:val="007C6B15"/>
    <w:rsid w:val="007C6E45"/>
    <w:rsid w:val="007C72F1"/>
    <w:rsid w:val="007C73FB"/>
    <w:rsid w:val="007C7B26"/>
    <w:rsid w:val="007C7FAA"/>
    <w:rsid w:val="007D0050"/>
    <w:rsid w:val="007D0174"/>
    <w:rsid w:val="007D0369"/>
    <w:rsid w:val="007D0B38"/>
    <w:rsid w:val="007D0B7D"/>
    <w:rsid w:val="007D0C08"/>
    <w:rsid w:val="007D1012"/>
    <w:rsid w:val="007D1475"/>
    <w:rsid w:val="007D15B4"/>
    <w:rsid w:val="007D15C4"/>
    <w:rsid w:val="007D1ADA"/>
    <w:rsid w:val="007D1DB6"/>
    <w:rsid w:val="007D2059"/>
    <w:rsid w:val="007D23CD"/>
    <w:rsid w:val="007D280E"/>
    <w:rsid w:val="007D2C7E"/>
    <w:rsid w:val="007D2DEE"/>
    <w:rsid w:val="007D3309"/>
    <w:rsid w:val="007D38BF"/>
    <w:rsid w:val="007D3F81"/>
    <w:rsid w:val="007D4806"/>
    <w:rsid w:val="007D4867"/>
    <w:rsid w:val="007D4899"/>
    <w:rsid w:val="007D498F"/>
    <w:rsid w:val="007D4D38"/>
    <w:rsid w:val="007D5770"/>
    <w:rsid w:val="007D5E8B"/>
    <w:rsid w:val="007D5F25"/>
    <w:rsid w:val="007D6310"/>
    <w:rsid w:val="007D6562"/>
    <w:rsid w:val="007D65BD"/>
    <w:rsid w:val="007D68C1"/>
    <w:rsid w:val="007D6A1A"/>
    <w:rsid w:val="007D6C8A"/>
    <w:rsid w:val="007D6CE1"/>
    <w:rsid w:val="007D6FB4"/>
    <w:rsid w:val="007D75E4"/>
    <w:rsid w:val="007D797C"/>
    <w:rsid w:val="007D7C7E"/>
    <w:rsid w:val="007E016B"/>
    <w:rsid w:val="007E0379"/>
    <w:rsid w:val="007E0B20"/>
    <w:rsid w:val="007E1247"/>
    <w:rsid w:val="007E1319"/>
    <w:rsid w:val="007E1372"/>
    <w:rsid w:val="007E17D8"/>
    <w:rsid w:val="007E1AAC"/>
    <w:rsid w:val="007E1CE3"/>
    <w:rsid w:val="007E1FCD"/>
    <w:rsid w:val="007E1FF3"/>
    <w:rsid w:val="007E24ED"/>
    <w:rsid w:val="007E2568"/>
    <w:rsid w:val="007E25BB"/>
    <w:rsid w:val="007E28B7"/>
    <w:rsid w:val="007E28D7"/>
    <w:rsid w:val="007E2ACB"/>
    <w:rsid w:val="007E2DB5"/>
    <w:rsid w:val="007E2FA0"/>
    <w:rsid w:val="007E31AB"/>
    <w:rsid w:val="007E399C"/>
    <w:rsid w:val="007E40B4"/>
    <w:rsid w:val="007E44F3"/>
    <w:rsid w:val="007E4DEA"/>
    <w:rsid w:val="007E4F91"/>
    <w:rsid w:val="007E594B"/>
    <w:rsid w:val="007E5B2E"/>
    <w:rsid w:val="007E63ED"/>
    <w:rsid w:val="007E6771"/>
    <w:rsid w:val="007E7236"/>
    <w:rsid w:val="007E7588"/>
    <w:rsid w:val="007E760D"/>
    <w:rsid w:val="007E76D5"/>
    <w:rsid w:val="007E78C4"/>
    <w:rsid w:val="007E7A27"/>
    <w:rsid w:val="007E7D36"/>
    <w:rsid w:val="007E7E91"/>
    <w:rsid w:val="007F016C"/>
    <w:rsid w:val="007F01E3"/>
    <w:rsid w:val="007F0520"/>
    <w:rsid w:val="007F0A39"/>
    <w:rsid w:val="007F0C7E"/>
    <w:rsid w:val="007F0C85"/>
    <w:rsid w:val="007F1202"/>
    <w:rsid w:val="007F1EFB"/>
    <w:rsid w:val="007F24E3"/>
    <w:rsid w:val="007F2DDC"/>
    <w:rsid w:val="007F2E16"/>
    <w:rsid w:val="007F2E5A"/>
    <w:rsid w:val="007F3304"/>
    <w:rsid w:val="007F34D1"/>
    <w:rsid w:val="007F3692"/>
    <w:rsid w:val="007F461B"/>
    <w:rsid w:val="007F54E2"/>
    <w:rsid w:val="007F569C"/>
    <w:rsid w:val="007F5967"/>
    <w:rsid w:val="007F6087"/>
    <w:rsid w:val="007F6289"/>
    <w:rsid w:val="007F6B11"/>
    <w:rsid w:val="007F6E5C"/>
    <w:rsid w:val="007F706A"/>
    <w:rsid w:val="007F723A"/>
    <w:rsid w:val="007F7AFD"/>
    <w:rsid w:val="007F7DC2"/>
    <w:rsid w:val="007F7DFE"/>
    <w:rsid w:val="007F7E8D"/>
    <w:rsid w:val="007F7EB7"/>
    <w:rsid w:val="00800349"/>
    <w:rsid w:val="008006B0"/>
    <w:rsid w:val="0080093E"/>
    <w:rsid w:val="00800A93"/>
    <w:rsid w:val="00800F33"/>
    <w:rsid w:val="008015A4"/>
    <w:rsid w:val="00801713"/>
    <w:rsid w:val="00801920"/>
    <w:rsid w:val="00801D28"/>
    <w:rsid w:val="00801D31"/>
    <w:rsid w:val="00801E09"/>
    <w:rsid w:val="00801E47"/>
    <w:rsid w:val="0080209F"/>
    <w:rsid w:val="008020EC"/>
    <w:rsid w:val="008021C6"/>
    <w:rsid w:val="008021DE"/>
    <w:rsid w:val="00802479"/>
    <w:rsid w:val="00802BDB"/>
    <w:rsid w:val="00803040"/>
    <w:rsid w:val="008031A8"/>
    <w:rsid w:val="00803CAD"/>
    <w:rsid w:val="00803F4B"/>
    <w:rsid w:val="0080455D"/>
    <w:rsid w:val="008049E8"/>
    <w:rsid w:val="00804F91"/>
    <w:rsid w:val="008050DC"/>
    <w:rsid w:val="00805559"/>
    <w:rsid w:val="00805681"/>
    <w:rsid w:val="00805870"/>
    <w:rsid w:val="00805C64"/>
    <w:rsid w:val="00805F1D"/>
    <w:rsid w:val="00806401"/>
    <w:rsid w:val="00806589"/>
    <w:rsid w:val="00806C23"/>
    <w:rsid w:val="00806E42"/>
    <w:rsid w:val="0080702F"/>
    <w:rsid w:val="008071E0"/>
    <w:rsid w:val="0080736A"/>
    <w:rsid w:val="0081090F"/>
    <w:rsid w:val="00810C63"/>
    <w:rsid w:val="00810CC2"/>
    <w:rsid w:val="00811066"/>
    <w:rsid w:val="00811091"/>
    <w:rsid w:val="00811210"/>
    <w:rsid w:val="00811702"/>
    <w:rsid w:val="008119BD"/>
    <w:rsid w:val="00812020"/>
    <w:rsid w:val="008123CA"/>
    <w:rsid w:val="008123F9"/>
    <w:rsid w:val="00812723"/>
    <w:rsid w:val="00812B1A"/>
    <w:rsid w:val="00812C41"/>
    <w:rsid w:val="00812C68"/>
    <w:rsid w:val="00812E9C"/>
    <w:rsid w:val="00813068"/>
    <w:rsid w:val="0081308D"/>
    <w:rsid w:val="008137FB"/>
    <w:rsid w:val="008141C8"/>
    <w:rsid w:val="00814683"/>
    <w:rsid w:val="008146BE"/>
    <w:rsid w:val="00814772"/>
    <w:rsid w:val="0081518E"/>
    <w:rsid w:val="008151F4"/>
    <w:rsid w:val="00815472"/>
    <w:rsid w:val="008154E4"/>
    <w:rsid w:val="00815689"/>
    <w:rsid w:val="0081570D"/>
    <w:rsid w:val="00815A8F"/>
    <w:rsid w:val="00816188"/>
    <w:rsid w:val="00816273"/>
    <w:rsid w:val="008162EB"/>
    <w:rsid w:val="008163A6"/>
    <w:rsid w:val="008165BD"/>
    <w:rsid w:val="00816865"/>
    <w:rsid w:val="00816952"/>
    <w:rsid w:val="00816A91"/>
    <w:rsid w:val="00816DC0"/>
    <w:rsid w:val="00817259"/>
    <w:rsid w:val="00817538"/>
    <w:rsid w:val="00817669"/>
    <w:rsid w:val="008176A9"/>
    <w:rsid w:val="00817780"/>
    <w:rsid w:val="008178EC"/>
    <w:rsid w:val="00817B26"/>
    <w:rsid w:val="00817B45"/>
    <w:rsid w:val="00817CB8"/>
    <w:rsid w:val="00820A36"/>
    <w:rsid w:val="0082136E"/>
    <w:rsid w:val="00821515"/>
    <w:rsid w:val="0082160A"/>
    <w:rsid w:val="00821C13"/>
    <w:rsid w:val="00821CF0"/>
    <w:rsid w:val="00821F0B"/>
    <w:rsid w:val="00822242"/>
    <w:rsid w:val="00822590"/>
    <w:rsid w:val="00822E16"/>
    <w:rsid w:val="008230F4"/>
    <w:rsid w:val="008234D2"/>
    <w:rsid w:val="0082392C"/>
    <w:rsid w:val="0082423A"/>
    <w:rsid w:val="008242EE"/>
    <w:rsid w:val="00824B94"/>
    <w:rsid w:val="00825A87"/>
    <w:rsid w:val="00825A99"/>
    <w:rsid w:val="0082621D"/>
    <w:rsid w:val="00826424"/>
    <w:rsid w:val="00826F2C"/>
    <w:rsid w:val="00826F84"/>
    <w:rsid w:val="00826FCF"/>
    <w:rsid w:val="00827300"/>
    <w:rsid w:val="008279F3"/>
    <w:rsid w:val="00827EAE"/>
    <w:rsid w:val="008308F2"/>
    <w:rsid w:val="00830B1D"/>
    <w:rsid w:val="00830D15"/>
    <w:rsid w:val="008311D3"/>
    <w:rsid w:val="008313E8"/>
    <w:rsid w:val="008314B1"/>
    <w:rsid w:val="00831C25"/>
    <w:rsid w:val="00831C83"/>
    <w:rsid w:val="00831CCD"/>
    <w:rsid w:val="00831FD7"/>
    <w:rsid w:val="00832072"/>
    <w:rsid w:val="0083237B"/>
    <w:rsid w:val="008325F5"/>
    <w:rsid w:val="00832691"/>
    <w:rsid w:val="008327BF"/>
    <w:rsid w:val="0083286A"/>
    <w:rsid w:val="00832D46"/>
    <w:rsid w:val="00833101"/>
    <w:rsid w:val="00833C67"/>
    <w:rsid w:val="00833D1D"/>
    <w:rsid w:val="008340B7"/>
    <w:rsid w:val="00834833"/>
    <w:rsid w:val="00834B42"/>
    <w:rsid w:val="00834C8D"/>
    <w:rsid w:val="00834D8B"/>
    <w:rsid w:val="00835134"/>
    <w:rsid w:val="00835466"/>
    <w:rsid w:val="008358D7"/>
    <w:rsid w:val="00835E85"/>
    <w:rsid w:val="00835F47"/>
    <w:rsid w:val="00836147"/>
    <w:rsid w:val="00836272"/>
    <w:rsid w:val="008366DD"/>
    <w:rsid w:val="00836989"/>
    <w:rsid w:val="00836A0B"/>
    <w:rsid w:val="00836AC9"/>
    <w:rsid w:val="00836C30"/>
    <w:rsid w:val="00836C64"/>
    <w:rsid w:val="00837136"/>
    <w:rsid w:val="00837622"/>
    <w:rsid w:val="0083782A"/>
    <w:rsid w:val="00840782"/>
    <w:rsid w:val="00840B13"/>
    <w:rsid w:val="00840CAA"/>
    <w:rsid w:val="00840FB7"/>
    <w:rsid w:val="00841076"/>
    <w:rsid w:val="00841646"/>
    <w:rsid w:val="0084164D"/>
    <w:rsid w:val="00841704"/>
    <w:rsid w:val="0084178A"/>
    <w:rsid w:val="00841E99"/>
    <w:rsid w:val="00842005"/>
    <w:rsid w:val="00842A48"/>
    <w:rsid w:val="00842D35"/>
    <w:rsid w:val="00842FCE"/>
    <w:rsid w:val="0084316A"/>
    <w:rsid w:val="00843637"/>
    <w:rsid w:val="008438BA"/>
    <w:rsid w:val="00843BB5"/>
    <w:rsid w:val="0084488A"/>
    <w:rsid w:val="00844C47"/>
    <w:rsid w:val="0084521D"/>
    <w:rsid w:val="0084525A"/>
    <w:rsid w:val="008454D9"/>
    <w:rsid w:val="0084565B"/>
    <w:rsid w:val="00845765"/>
    <w:rsid w:val="008466DA"/>
    <w:rsid w:val="00846B23"/>
    <w:rsid w:val="00847313"/>
    <w:rsid w:val="008478A6"/>
    <w:rsid w:val="00847B2D"/>
    <w:rsid w:val="00847D58"/>
    <w:rsid w:val="00850613"/>
    <w:rsid w:val="00850813"/>
    <w:rsid w:val="00850C3B"/>
    <w:rsid w:val="00850C6A"/>
    <w:rsid w:val="00851276"/>
    <w:rsid w:val="00851A2B"/>
    <w:rsid w:val="00851F94"/>
    <w:rsid w:val="00852219"/>
    <w:rsid w:val="0085241C"/>
    <w:rsid w:val="00852598"/>
    <w:rsid w:val="008528D9"/>
    <w:rsid w:val="00852ABC"/>
    <w:rsid w:val="00852C46"/>
    <w:rsid w:val="00852FCC"/>
    <w:rsid w:val="008530C4"/>
    <w:rsid w:val="0085357A"/>
    <w:rsid w:val="00853B74"/>
    <w:rsid w:val="00853DCE"/>
    <w:rsid w:val="0085420E"/>
    <w:rsid w:val="0085428E"/>
    <w:rsid w:val="0085432B"/>
    <w:rsid w:val="0085458A"/>
    <w:rsid w:val="00854A78"/>
    <w:rsid w:val="00854C99"/>
    <w:rsid w:val="00854C9B"/>
    <w:rsid w:val="00854E43"/>
    <w:rsid w:val="00854EF4"/>
    <w:rsid w:val="00855868"/>
    <w:rsid w:val="00855C01"/>
    <w:rsid w:val="00856144"/>
    <w:rsid w:val="008567FA"/>
    <w:rsid w:val="00856892"/>
    <w:rsid w:val="008568E4"/>
    <w:rsid w:val="00856FB8"/>
    <w:rsid w:val="00857619"/>
    <w:rsid w:val="0086051D"/>
    <w:rsid w:val="008606A5"/>
    <w:rsid w:val="008607AF"/>
    <w:rsid w:val="0086081A"/>
    <w:rsid w:val="00860B83"/>
    <w:rsid w:val="00860D68"/>
    <w:rsid w:val="00860E72"/>
    <w:rsid w:val="00861810"/>
    <w:rsid w:val="00861E7C"/>
    <w:rsid w:val="0086208B"/>
    <w:rsid w:val="00862265"/>
    <w:rsid w:val="00862553"/>
    <w:rsid w:val="00862AD5"/>
    <w:rsid w:val="00862B6B"/>
    <w:rsid w:val="00863156"/>
    <w:rsid w:val="008635A5"/>
    <w:rsid w:val="008636BB"/>
    <w:rsid w:val="00863751"/>
    <w:rsid w:val="00863BB1"/>
    <w:rsid w:val="00863CC8"/>
    <w:rsid w:val="00863E09"/>
    <w:rsid w:val="00864A6E"/>
    <w:rsid w:val="00864DB8"/>
    <w:rsid w:val="00864FC5"/>
    <w:rsid w:val="0086542F"/>
    <w:rsid w:val="00865764"/>
    <w:rsid w:val="00865843"/>
    <w:rsid w:val="00865D83"/>
    <w:rsid w:val="0086699D"/>
    <w:rsid w:val="00866A44"/>
    <w:rsid w:val="00867294"/>
    <w:rsid w:val="00867304"/>
    <w:rsid w:val="00867750"/>
    <w:rsid w:val="00867845"/>
    <w:rsid w:val="00867A80"/>
    <w:rsid w:val="00867DAB"/>
    <w:rsid w:val="0087056E"/>
    <w:rsid w:val="008709B1"/>
    <w:rsid w:val="00870D84"/>
    <w:rsid w:val="00870F0E"/>
    <w:rsid w:val="0087178B"/>
    <w:rsid w:val="008720A2"/>
    <w:rsid w:val="008725CC"/>
    <w:rsid w:val="008727B5"/>
    <w:rsid w:val="008728B2"/>
    <w:rsid w:val="00872992"/>
    <w:rsid w:val="00872AA7"/>
    <w:rsid w:val="00872CBF"/>
    <w:rsid w:val="00872D84"/>
    <w:rsid w:val="00872E53"/>
    <w:rsid w:val="00872E98"/>
    <w:rsid w:val="008731AA"/>
    <w:rsid w:val="008737EE"/>
    <w:rsid w:val="00873C5E"/>
    <w:rsid w:val="00873FD0"/>
    <w:rsid w:val="0087502F"/>
    <w:rsid w:val="0087507B"/>
    <w:rsid w:val="008757CB"/>
    <w:rsid w:val="008759A8"/>
    <w:rsid w:val="00875EB8"/>
    <w:rsid w:val="008765E1"/>
    <w:rsid w:val="008768C0"/>
    <w:rsid w:val="00876990"/>
    <w:rsid w:val="00876DA2"/>
    <w:rsid w:val="00876ED2"/>
    <w:rsid w:val="0087714F"/>
    <w:rsid w:val="008771A0"/>
    <w:rsid w:val="008774CF"/>
    <w:rsid w:val="00877767"/>
    <w:rsid w:val="008777FA"/>
    <w:rsid w:val="008779DE"/>
    <w:rsid w:val="00877B37"/>
    <w:rsid w:val="00877FB2"/>
    <w:rsid w:val="00880078"/>
    <w:rsid w:val="0088059D"/>
    <w:rsid w:val="00880831"/>
    <w:rsid w:val="0088096D"/>
    <w:rsid w:val="00880D13"/>
    <w:rsid w:val="00880E20"/>
    <w:rsid w:val="00881EAA"/>
    <w:rsid w:val="00882204"/>
    <w:rsid w:val="00882301"/>
    <w:rsid w:val="0088252C"/>
    <w:rsid w:val="00882692"/>
    <w:rsid w:val="00882997"/>
    <w:rsid w:val="00882A75"/>
    <w:rsid w:val="00882BA7"/>
    <w:rsid w:val="00883B51"/>
    <w:rsid w:val="008840E9"/>
    <w:rsid w:val="00884CF8"/>
    <w:rsid w:val="00884F85"/>
    <w:rsid w:val="008858DA"/>
    <w:rsid w:val="00885B62"/>
    <w:rsid w:val="00886091"/>
    <w:rsid w:val="0088656D"/>
    <w:rsid w:val="008865C6"/>
    <w:rsid w:val="00886627"/>
    <w:rsid w:val="00886901"/>
    <w:rsid w:val="00886FDA"/>
    <w:rsid w:val="00887548"/>
    <w:rsid w:val="00887608"/>
    <w:rsid w:val="00887D50"/>
    <w:rsid w:val="00887E9D"/>
    <w:rsid w:val="00890680"/>
    <w:rsid w:val="00890B5F"/>
    <w:rsid w:val="00890DDD"/>
    <w:rsid w:val="00890EBE"/>
    <w:rsid w:val="00890F8C"/>
    <w:rsid w:val="00890FCE"/>
    <w:rsid w:val="00891530"/>
    <w:rsid w:val="008915EB"/>
    <w:rsid w:val="00891688"/>
    <w:rsid w:val="00891B36"/>
    <w:rsid w:val="00891FDF"/>
    <w:rsid w:val="00892E38"/>
    <w:rsid w:val="008931C9"/>
    <w:rsid w:val="0089350D"/>
    <w:rsid w:val="00893969"/>
    <w:rsid w:val="00893F0D"/>
    <w:rsid w:val="00893FA5"/>
    <w:rsid w:val="008942C1"/>
    <w:rsid w:val="008945AE"/>
    <w:rsid w:val="008949D5"/>
    <w:rsid w:val="00894BB2"/>
    <w:rsid w:val="00895017"/>
    <w:rsid w:val="0089541F"/>
    <w:rsid w:val="00895754"/>
    <w:rsid w:val="00895EA1"/>
    <w:rsid w:val="00896167"/>
    <w:rsid w:val="008961E2"/>
    <w:rsid w:val="00896367"/>
    <w:rsid w:val="00896494"/>
    <w:rsid w:val="00896D0F"/>
    <w:rsid w:val="008976F2"/>
    <w:rsid w:val="00897761"/>
    <w:rsid w:val="00897890"/>
    <w:rsid w:val="00897AC5"/>
    <w:rsid w:val="00897AF3"/>
    <w:rsid w:val="00897F6E"/>
    <w:rsid w:val="008A00C8"/>
    <w:rsid w:val="008A0366"/>
    <w:rsid w:val="008A07CE"/>
    <w:rsid w:val="008A081B"/>
    <w:rsid w:val="008A0B5B"/>
    <w:rsid w:val="008A1172"/>
    <w:rsid w:val="008A1336"/>
    <w:rsid w:val="008A1BE1"/>
    <w:rsid w:val="008A1E95"/>
    <w:rsid w:val="008A2001"/>
    <w:rsid w:val="008A211F"/>
    <w:rsid w:val="008A246E"/>
    <w:rsid w:val="008A2545"/>
    <w:rsid w:val="008A2D09"/>
    <w:rsid w:val="008A2ED8"/>
    <w:rsid w:val="008A3571"/>
    <w:rsid w:val="008A39EC"/>
    <w:rsid w:val="008A4130"/>
    <w:rsid w:val="008A41FA"/>
    <w:rsid w:val="008A42B1"/>
    <w:rsid w:val="008A43C8"/>
    <w:rsid w:val="008A4648"/>
    <w:rsid w:val="008A46A1"/>
    <w:rsid w:val="008A48DB"/>
    <w:rsid w:val="008A4B18"/>
    <w:rsid w:val="008A4E33"/>
    <w:rsid w:val="008A4F21"/>
    <w:rsid w:val="008A5117"/>
    <w:rsid w:val="008A53DE"/>
    <w:rsid w:val="008A5E25"/>
    <w:rsid w:val="008A5EB8"/>
    <w:rsid w:val="008A61A3"/>
    <w:rsid w:val="008A6470"/>
    <w:rsid w:val="008A674C"/>
    <w:rsid w:val="008A68F6"/>
    <w:rsid w:val="008A75AF"/>
    <w:rsid w:val="008A7611"/>
    <w:rsid w:val="008A7989"/>
    <w:rsid w:val="008B0222"/>
    <w:rsid w:val="008B085E"/>
    <w:rsid w:val="008B0AE5"/>
    <w:rsid w:val="008B0F9D"/>
    <w:rsid w:val="008B1021"/>
    <w:rsid w:val="008B109B"/>
    <w:rsid w:val="008B1484"/>
    <w:rsid w:val="008B1AF0"/>
    <w:rsid w:val="008B1E3D"/>
    <w:rsid w:val="008B233E"/>
    <w:rsid w:val="008B23FB"/>
    <w:rsid w:val="008B27F2"/>
    <w:rsid w:val="008B31A1"/>
    <w:rsid w:val="008B366D"/>
    <w:rsid w:val="008B36E6"/>
    <w:rsid w:val="008B3727"/>
    <w:rsid w:val="008B3EAE"/>
    <w:rsid w:val="008B4394"/>
    <w:rsid w:val="008B44EA"/>
    <w:rsid w:val="008B4D79"/>
    <w:rsid w:val="008B56AB"/>
    <w:rsid w:val="008B5C16"/>
    <w:rsid w:val="008B5C84"/>
    <w:rsid w:val="008B5D62"/>
    <w:rsid w:val="008B5D82"/>
    <w:rsid w:val="008B5E31"/>
    <w:rsid w:val="008B6032"/>
    <w:rsid w:val="008B647E"/>
    <w:rsid w:val="008B67A9"/>
    <w:rsid w:val="008B6DAE"/>
    <w:rsid w:val="008B75BC"/>
    <w:rsid w:val="008B76C5"/>
    <w:rsid w:val="008B7A04"/>
    <w:rsid w:val="008C03F2"/>
    <w:rsid w:val="008C0AD3"/>
    <w:rsid w:val="008C0F32"/>
    <w:rsid w:val="008C10A4"/>
    <w:rsid w:val="008C12D8"/>
    <w:rsid w:val="008C169E"/>
    <w:rsid w:val="008C1B53"/>
    <w:rsid w:val="008C1C60"/>
    <w:rsid w:val="008C1C9E"/>
    <w:rsid w:val="008C1F3E"/>
    <w:rsid w:val="008C2364"/>
    <w:rsid w:val="008C23F8"/>
    <w:rsid w:val="008C28A0"/>
    <w:rsid w:val="008C33DA"/>
    <w:rsid w:val="008C3F68"/>
    <w:rsid w:val="008C40CA"/>
    <w:rsid w:val="008C418C"/>
    <w:rsid w:val="008C42DF"/>
    <w:rsid w:val="008C43F2"/>
    <w:rsid w:val="008C447C"/>
    <w:rsid w:val="008C44BE"/>
    <w:rsid w:val="008C4904"/>
    <w:rsid w:val="008C4DD5"/>
    <w:rsid w:val="008C545B"/>
    <w:rsid w:val="008C5872"/>
    <w:rsid w:val="008C59E7"/>
    <w:rsid w:val="008C6166"/>
    <w:rsid w:val="008C6BB6"/>
    <w:rsid w:val="008C6BEB"/>
    <w:rsid w:val="008C6DA2"/>
    <w:rsid w:val="008C6F54"/>
    <w:rsid w:val="008C77CE"/>
    <w:rsid w:val="008C788C"/>
    <w:rsid w:val="008C7D34"/>
    <w:rsid w:val="008D048B"/>
    <w:rsid w:val="008D049F"/>
    <w:rsid w:val="008D06F8"/>
    <w:rsid w:val="008D096B"/>
    <w:rsid w:val="008D0989"/>
    <w:rsid w:val="008D16E5"/>
    <w:rsid w:val="008D1818"/>
    <w:rsid w:val="008D1A1E"/>
    <w:rsid w:val="008D1C67"/>
    <w:rsid w:val="008D1EBB"/>
    <w:rsid w:val="008D1ED9"/>
    <w:rsid w:val="008D1FD9"/>
    <w:rsid w:val="008D2614"/>
    <w:rsid w:val="008D2628"/>
    <w:rsid w:val="008D2D0E"/>
    <w:rsid w:val="008D2D32"/>
    <w:rsid w:val="008D2F09"/>
    <w:rsid w:val="008D32B6"/>
    <w:rsid w:val="008D32DA"/>
    <w:rsid w:val="008D33EE"/>
    <w:rsid w:val="008D3740"/>
    <w:rsid w:val="008D3C66"/>
    <w:rsid w:val="008D3EB7"/>
    <w:rsid w:val="008D432D"/>
    <w:rsid w:val="008D49B0"/>
    <w:rsid w:val="008D4CF5"/>
    <w:rsid w:val="008D4DB5"/>
    <w:rsid w:val="008D4DF3"/>
    <w:rsid w:val="008D4E14"/>
    <w:rsid w:val="008D558F"/>
    <w:rsid w:val="008D6074"/>
    <w:rsid w:val="008D620C"/>
    <w:rsid w:val="008D63B1"/>
    <w:rsid w:val="008D63E5"/>
    <w:rsid w:val="008D6B3A"/>
    <w:rsid w:val="008D6ECB"/>
    <w:rsid w:val="008D71F1"/>
    <w:rsid w:val="008D72AC"/>
    <w:rsid w:val="008D72B3"/>
    <w:rsid w:val="008D7A3D"/>
    <w:rsid w:val="008D7BED"/>
    <w:rsid w:val="008E0007"/>
    <w:rsid w:val="008E00B8"/>
    <w:rsid w:val="008E02A3"/>
    <w:rsid w:val="008E0758"/>
    <w:rsid w:val="008E07AF"/>
    <w:rsid w:val="008E0828"/>
    <w:rsid w:val="008E095A"/>
    <w:rsid w:val="008E0D0F"/>
    <w:rsid w:val="008E16F4"/>
    <w:rsid w:val="008E18BB"/>
    <w:rsid w:val="008E18CF"/>
    <w:rsid w:val="008E191B"/>
    <w:rsid w:val="008E1A32"/>
    <w:rsid w:val="008E1B78"/>
    <w:rsid w:val="008E1CCE"/>
    <w:rsid w:val="008E1F9D"/>
    <w:rsid w:val="008E1FE1"/>
    <w:rsid w:val="008E2882"/>
    <w:rsid w:val="008E28F3"/>
    <w:rsid w:val="008E2A88"/>
    <w:rsid w:val="008E3781"/>
    <w:rsid w:val="008E37E0"/>
    <w:rsid w:val="008E3A34"/>
    <w:rsid w:val="008E3F07"/>
    <w:rsid w:val="008E4799"/>
    <w:rsid w:val="008E4B7B"/>
    <w:rsid w:val="008E4C5E"/>
    <w:rsid w:val="008E4CBC"/>
    <w:rsid w:val="008E4E7E"/>
    <w:rsid w:val="008E56EF"/>
    <w:rsid w:val="008E573B"/>
    <w:rsid w:val="008E64DE"/>
    <w:rsid w:val="008E6517"/>
    <w:rsid w:val="008E766F"/>
    <w:rsid w:val="008E76C6"/>
    <w:rsid w:val="008E7820"/>
    <w:rsid w:val="008E7C99"/>
    <w:rsid w:val="008E7C9F"/>
    <w:rsid w:val="008F03C5"/>
    <w:rsid w:val="008F0EE6"/>
    <w:rsid w:val="008F1435"/>
    <w:rsid w:val="008F16B7"/>
    <w:rsid w:val="008F16C2"/>
    <w:rsid w:val="008F1B0B"/>
    <w:rsid w:val="008F1CD4"/>
    <w:rsid w:val="008F1E2E"/>
    <w:rsid w:val="008F277C"/>
    <w:rsid w:val="008F2958"/>
    <w:rsid w:val="008F2D3E"/>
    <w:rsid w:val="008F2DAF"/>
    <w:rsid w:val="008F2F98"/>
    <w:rsid w:val="008F3018"/>
    <w:rsid w:val="008F30AC"/>
    <w:rsid w:val="008F3476"/>
    <w:rsid w:val="008F3871"/>
    <w:rsid w:val="008F3940"/>
    <w:rsid w:val="008F3F41"/>
    <w:rsid w:val="008F4018"/>
    <w:rsid w:val="008F40B5"/>
    <w:rsid w:val="008F4261"/>
    <w:rsid w:val="008F47BB"/>
    <w:rsid w:val="008F48C8"/>
    <w:rsid w:val="008F4B49"/>
    <w:rsid w:val="008F4F21"/>
    <w:rsid w:val="008F51F7"/>
    <w:rsid w:val="008F586E"/>
    <w:rsid w:val="008F5904"/>
    <w:rsid w:val="008F5ED9"/>
    <w:rsid w:val="008F602A"/>
    <w:rsid w:val="008F64AE"/>
    <w:rsid w:val="008F6595"/>
    <w:rsid w:val="008F6753"/>
    <w:rsid w:val="008F6D86"/>
    <w:rsid w:val="008F758C"/>
    <w:rsid w:val="008F78C9"/>
    <w:rsid w:val="008F7E8A"/>
    <w:rsid w:val="008F7FE5"/>
    <w:rsid w:val="0090034D"/>
    <w:rsid w:val="00900387"/>
    <w:rsid w:val="009003DC"/>
    <w:rsid w:val="00900778"/>
    <w:rsid w:val="00900886"/>
    <w:rsid w:val="00900BAE"/>
    <w:rsid w:val="009011C2"/>
    <w:rsid w:val="009012DF"/>
    <w:rsid w:val="009014AF"/>
    <w:rsid w:val="0090162E"/>
    <w:rsid w:val="00901AB5"/>
    <w:rsid w:val="00901BC1"/>
    <w:rsid w:val="009024DE"/>
    <w:rsid w:val="0090285F"/>
    <w:rsid w:val="00902F7A"/>
    <w:rsid w:val="00903094"/>
    <w:rsid w:val="00903359"/>
    <w:rsid w:val="00903667"/>
    <w:rsid w:val="00903A21"/>
    <w:rsid w:val="00903B4D"/>
    <w:rsid w:val="00903E6E"/>
    <w:rsid w:val="00904111"/>
    <w:rsid w:val="009045A6"/>
    <w:rsid w:val="009045BC"/>
    <w:rsid w:val="009048A8"/>
    <w:rsid w:val="0090497F"/>
    <w:rsid w:val="00904A4C"/>
    <w:rsid w:val="00904C89"/>
    <w:rsid w:val="00904F84"/>
    <w:rsid w:val="0090503B"/>
    <w:rsid w:val="0090569F"/>
    <w:rsid w:val="00905B7D"/>
    <w:rsid w:val="00905D3F"/>
    <w:rsid w:val="00906052"/>
    <w:rsid w:val="009064DC"/>
    <w:rsid w:val="00906677"/>
    <w:rsid w:val="009069A1"/>
    <w:rsid w:val="00906A77"/>
    <w:rsid w:val="00906B72"/>
    <w:rsid w:val="00906DC3"/>
    <w:rsid w:val="0090705D"/>
    <w:rsid w:val="00907063"/>
    <w:rsid w:val="009075F7"/>
    <w:rsid w:val="0091095B"/>
    <w:rsid w:val="00910C47"/>
    <w:rsid w:val="00910D0E"/>
    <w:rsid w:val="00910ED0"/>
    <w:rsid w:val="00910FF0"/>
    <w:rsid w:val="00911C20"/>
    <w:rsid w:val="00911E9D"/>
    <w:rsid w:val="00912278"/>
    <w:rsid w:val="00912422"/>
    <w:rsid w:val="009127A8"/>
    <w:rsid w:val="0091294D"/>
    <w:rsid w:val="00913632"/>
    <w:rsid w:val="009146DE"/>
    <w:rsid w:val="00914C78"/>
    <w:rsid w:val="00914DEE"/>
    <w:rsid w:val="00914E9C"/>
    <w:rsid w:val="009155AA"/>
    <w:rsid w:val="0091577D"/>
    <w:rsid w:val="00915793"/>
    <w:rsid w:val="00915CA7"/>
    <w:rsid w:val="00915EDF"/>
    <w:rsid w:val="00915F81"/>
    <w:rsid w:val="009167DA"/>
    <w:rsid w:val="00916C9F"/>
    <w:rsid w:val="009177D7"/>
    <w:rsid w:val="009177F2"/>
    <w:rsid w:val="00917823"/>
    <w:rsid w:val="0091789D"/>
    <w:rsid w:val="00917B0F"/>
    <w:rsid w:val="00917E27"/>
    <w:rsid w:val="00920458"/>
    <w:rsid w:val="009206A6"/>
    <w:rsid w:val="00920732"/>
    <w:rsid w:val="0092092C"/>
    <w:rsid w:val="00920EB0"/>
    <w:rsid w:val="00921478"/>
    <w:rsid w:val="00921B19"/>
    <w:rsid w:val="009222D9"/>
    <w:rsid w:val="009223E9"/>
    <w:rsid w:val="00922B29"/>
    <w:rsid w:val="00923190"/>
    <w:rsid w:val="009238F3"/>
    <w:rsid w:val="00923D0F"/>
    <w:rsid w:val="0092430A"/>
    <w:rsid w:val="009246D7"/>
    <w:rsid w:val="009246EB"/>
    <w:rsid w:val="00924829"/>
    <w:rsid w:val="00924C51"/>
    <w:rsid w:val="00924C81"/>
    <w:rsid w:val="0092509C"/>
    <w:rsid w:val="0092564F"/>
    <w:rsid w:val="00926053"/>
    <w:rsid w:val="00926245"/>
    <w:rsid w:val="00926389"/>
    <w:rsid w:val="0092640E"/>
    <w:rsid w:val="00926C1F"/>
    <w:rsid w:val="00927D80"/>
    <w:rsid w:val="0093001C"/>
    <w:rsid w:val="00930026"/>
    <w:rsid w:val="0093049E"/>
    <w:rsid w:val="00930677"/>
    <w:rsid w:val="009314FE"/>
    <w:rsid w:val="0093155A"/>
    <w:rsid w:val="00931C4C"/>
    <w:rsid w:val="0093214A"/>
    <w:rsid w:val="009321F7"/>
    <w:rsid w:val="00932639"/>
    <w:rsid w:val="009328F8"/>
    <w:rsid w:val="00933026"/>
    <w:rsid w:val="00933119"/>
    <w:rsid w:val="009333C6"/>
    <w:rsid w:val="009334EC"/>
    <w:rsid w:val="009338B3"/>
    <w:rsid w:val="0093407B"/>
    <w:rsid w:val="0093430B"/>
    <w:rsid w:val="009361A6"/>
    <w:rsid w:val="00936782"/>
    <w:rsid w:val="009368D7"/>
    <w:rsid w:val="00936BCB"/>
    <w:rsid w:val="00936CC0"/>
    <w:rsid w:val="009371BC"/>
    <w:rsid w:val="009375AC"/>
    <w:rsid w:val="00937896"/>
    <w:rsid w:val="00937901"/>
    <w:rsid w:val="00937A4E"/>
    <w:rsid w:val="00937B63"/>
    <w:rsid w:val="00937C30"/>
    <w:rsid w:val="00937C68"/>
    <w:rsid w:val="00937E37"/>
    <w:rsid w:val="00937E9D"/>
    <w:rsid w:val="00940208"/>
    <w:rsid w:val="00940307"/>
    <w:rsid w:val="00940D2B"/>
    <w:rsid w:val="009410EB"/>
    <w:rsid w:val="009411F2"/>
    <w:rsid w:val="009416ED"/>
    <w:rsid w:val="00941964"/>
    <w:rsid w:val="009419EF"/>
    <w:rsid w:val="00941ACA"/>
    <w:rsid w:val="00941EBA"/>
    <w:rsid w:val="009426E0"/>
    <w:rsid w:val="009429E7"/>
    <w:rsid w:val="00942AD5"/>
    <w:rsid w:val="00943BBC"/>
    <w:rsid w:val="00943D75"/>
    <w:rsid w:val="00943F61"/>
    <w:rsid w:val="00944360"/>
    <w:rsid w:val="0094483D"/>
    <w:rsid w:val="00944DC9"/>
    <w:rsid w:val="00945B29"/>
    <w:rsid w:val="00945B61"/>
    <w:rsid w:val="0094626C"/>
    <w:rsid w:val="00946AF7"/>
    <w:rsid w:val="00946E8A"/>
    <w:rsid w:val="0094716A"/>
    <w:rsid w:val="00947426"/>
    <w:rsid w:val="00947651"/>
    <w:rsid w:val="0094769C"/>
    <w:rsid w:val="00947768"/>
    <w:rsid w:val="00947878"/>
    <w:rsid w:val="009479DF"/>
    <w:rsid w:val="0095014D"/>
    <w:rsid w:val="0095016E"/>
    <w:rsid w:val="009507F4"/>
    <w:rsid w:val="00950EF3"/>
    <w:rsid w:val="00951617"/>
    <w:rsid w:val="0095167E"/>
    <w:rsid w:val="00951AB1"/>
    <w:rsid w:val="009524F5"/>
    <w:rsid w:val="00952EFA"/>
    <w:rsid w:val="0095302E"/>
    <w:rsid w:val="00953779"/>
    <w:rsid w:val="009538FB"/>
    <w:rsid w:val="00953A0B"/>
    <w:rsid w:val="00953AEA"/>
    <w:rsid w:val="00953B58"/>
    <w:rsid w:val="00953F44"/>
    <w:rsid w:val="0095427F"/>
    <w:rsid w:val="00954825"/>
    <w:rsid w:val="00954AE6"/>
    <w:rsid w:val="00955755"/>
    <w:rsid w:val="0095584A"/>
    <w:rsid w:val="0095623B"/>
    <w:rsid w:val="009562D4"/>
    <w:rsid w:val="009567AB"/>
    <w:rsid w:val="0095683A"/>
    <w:rsid w:val="00956E14"/>
    <w:rsid w:val="00956F41"/>
    <w:rsid w:val="00957EF7"/>
    <w:rsid w:val="0096021B"/>
    <w:rsid w:val="00960921"/>
    <w:rsid w:val="00960A64"/>
    <w:rsid w:val="00961172"/>
    <w:rsid w:val="009612BA"/>
    <w:rsid w:val="0096142A"/>
    <w:rsid w:val="00961938"/>
    <w:rsid w:val="00961985"/>
    <w:rsid w:val="00961B23"/>
    <w:rsid w:val="0096206C"/>
    <w:rsid w:val="0096252E"/>
    <w:rsid w:val="0096256C"/>
    <w:rsid w:val="009625CE"/>
    <w:rsid w:val="00962820"/>
    <w:rsid w:val="00962963"/>
    <w:rsid w:val="009629AA"/>
    <w:rsid w:val="00962A66"/>
    <w:rsid w:val="00962DC0"/>
    <w:rsid w:val="00963025"/>
    <w:rsid w:val="00963121"/>
    <w:rsid w:val="0096385B"/>
    <w:rsid w:val="0096399C"/>
    <w:rsid w:val="00963C15"/>
    <w:rsid w:val="00963DA6"/>
    <w:rsid w:val="00963EE5"/>
    <w:rsid w:val="00964040"/>
    <w:rsid w:val="0096432E"/>
    <w:rsid w:val="00964552"/>
    <w:rsid w:val="0096456E"/>
    <w:rsid w:val="0096481D"/>
    <w:rsid w:val="00964AFF"/>
    <w:rsid w:val="00964D2F"/>
    <w:rsid w:val="00964D58"/>
    <w:rsid w:val="00964E9D"/>
    <w:rsid w:val="00964F7E"/>
    <w:rsid w:val="00965401"/>
    <w:rsid w:val="009654C9"/>
    <w:rsid w:val="0096568E"/>
    <w:rsid w:val="0096626A"/>
    <w:rsid w:val="00966B2B"/>
    <w:rsid w:val="00966D69"/>
    <w:rsid w:val="009672BB"/>
    <w:rsid w:val="00967822"/>
    <w:rsid w:val="00967F28"/>
    <w:rsid w:val="0097031A"/>
    <w:rsid w:val="00970753"/>
    <w:rsid w:val="009708A8"/>
    <w:rsid w:val="00970952"/>
    <w:rsid w:val="00970B66"/>
    <w:rsid w:val="00970C5A"/>
    <w:rsid w:val="00970E8E"/>
    <w:rsid w:val="00971627"/>
    <w:rsid w:val="00971951"/>
    <w:rsid w:val="00971B61"/>
    <w:rsid w:val="00971F60"/>
    <w:rsid w:val="00972126"/>
    <w:rsid w:val="0097227E"/>
    <w:rsid w:val="00972318"/>
    <w:rsid w:val="0097250D"/>
    <w:rsid w:val="00972C46"/>
    <w:rsid w:val="00972D16"/>
    <w:rsid w:val="00972DCC"/>
    <w:rsid w:val="0097306F"/>
    <w:rsid w:val="00973421"/>
    <w:rsid w:val="0097366E"/>
    <w:rsid w:val="009738C3"/>
    <w:rsid w:val="00973A49"/>
    <w:rsid w:val="00973A8C"/>
    <w:rsid w:val="00973EFC"/>
    <w:rsid w:val="00973FDA"/>
    <w:rsid w:val="00974172"/>
    <w:rsid w:val="00974211"/>
    <w:rsid w:val="0097472A"/>
    <w:rsid w:val="00974902"/>
    <w:rsid w:val="00974D55"/>
    <w:rsid w:val="0097501E"/>
    <w:rsid w:val="00975366"/>
    <w:rsid w:val="009754AD"/>
    <w:rsid w:val="009754E7"/>
    <w:rsid w:val="00975B01"/>
    <w:rsid w:val="009760B7"/>
    <w:rsid w:val="009772F4"/>
    <w:rsid w:val="0097750A"/>
    <w:rsid w:val="009776F9"/>
    <w:rsid w:val="009778CA"/>
    <w:rsid w:val="00977EED"/>
    <w:rsid w:val="0098057C"/>
    <w:rsid w:val="009808C6"/>
    <w:rsid w:val="009821DF"/>
    <w:rsid w:val="009822B3"/>
    <w:rsid w:val="0098265B"/>
    <w:rsid w:val="00982710"/>
    <w:rsid w:val="0098297C"/>
    <w:rsid w:val="00982CC5"/>
    <w:rsid w:val="00982EDC"/>
    <w:rsid w:val="0098333D"/>
    <w:rsid w:val="009836EB"/>
    <w:rsid w:val="00983922"/>
    <w:rsid w:val="00983995"/>
    <w:rsid w:val="00983AE6"/>
    <w:rsid w:val="00983D14"/>
    <w:rsid w:val="00983E9D"/>
    <w:rsid w:val="009841D1"/>
    <w:rsid w:val="00984BA3"/>
    <w:rsid w:val="00985595"/>
    <w:rsid w:val="00985978"/>
    <w:rsid w:val="00985E55"/>
    <w:rsid w:val="00985F27"/>
    <w:rsid w:val="00985F8A"/>
    <w:rsid w:val="009866A1"/>
    <w:rsid w:val="009871FA"/>
    <w:rsid w:val="0098724E"/>
    <w:rsid w:val="0098759F"/>
    <w:rsid w:val="00987803"/>
    <w:rsid w:val="00987918"/>
    <w:rsid w:val="00987BF5"/>
    <w:rsid w:val="00987CD0"/>
    <w:rsid w:val="009908FA"/>
    <w:rsid w:val="00990972"/>
    <w:rsid w:val="0099097A"/>
    <w:rsid w:val="00990A9F"/>
    <w:rsid w:val="00991909"/>
    <w:rsid w:val="00991C61"/>
    <w:rsid w:val="00991CA4"/>
    <w:rsid w:val="00991EE8"/>
    <w:rsid w:val="0099257F"/>
    <w:rsid w:val="00992BC4"/>
    <w:rsid w:val="009935B7"/>
    <w:rsid w:val="00993EB3"/>
    <w:rsid w:val="00993EF6"/>
    <w:rsid w:val="00994257"/>
    <w:rsid w:val="00994578"/>
    <w:rsid w:val="00994768"/>
    <w:rsid w:val="00994DC9"/>
    <w:rsid w:val="00995083"/>
    <w:rsid w:val="00995A47"/>
    <w:rsid w:val="00995C55"/>
    <w:rsid w:val="0099610B"/>
    <w:rsid w:val="009967A2"/>
    <w:rsid w:val="0099689E"/>
    <w:rsid w:val="00996975"/>
    <w:rsid w:val="009972E4"/>
    <w:rsid w:val="00997D2E"/>
    <w:rsid w:val="009A00A1"/>
    <w:rsid w:val="009A0366"/>
    <w:rsid w:val="009A0BFC"/>
    <w:rsid w:val="009A0FFB"/>
    <w:rsid w:val="009A14A2"/>
    <w:rsid w:val="009A17C1"/>
    <w:rsid w:val="009A19C1"/>
    <w:rsid w:val="009A19DA"/>
    <w:rsid w:val="009A1D6E"/>
    <w:rsid w:val="009A290F"/>
    <w:rsid w:val="009A2AF4"/>
    <w:rsid w:val="009A2D11"/>
    <w:rsid w:val="009A32B1"/>
    <w:rsid w:val="009A3487"/>
    <w:rsid w:val="009A3594"/>
    <w:rsid w:val="009A366D"/>
    <w:rsid w:val="009A39A3"/>
    <w:rsid w:val="009A3FC7"/>
    <w:rsid w:val="009A3FF3"/>
    <w:rsid w:val="009A4497"/>
    <w:rsid w:val="009A47DA"/>
    <w:rsid w:val="009A4FB7"/>
    <w:rsid w:val="009A5394"/>
    <w:rsid w:val="009A53F5"/>
    <w:rsid w:val="009A5669"/>
    <w:rsid w:val="009A583F"/>
    <w:rsid w:val="009A5A2C"/>
    <w:rsid w:val="009A5CC5"/>
    <w:rsid w:val="009A5DB8"/>
    <w:rsid w:val="009A6B55"/>
    <w:rsid w:val="009A7392"/>
    <w:rsid w:val="009A7414"/>
    <w:rsid w:val="009A74FA"/>
    <w:rsid w:val="009A77F1"/>
    <w:rsid w:val="009A7977"/>
    <w:rsid w:val="009A7A0A"/>
    <w:rsid w:val="009B0259"/>
    <w:rsid w:val="009B08D4"/>
    <w:rsid w:val="009B08D5"/>
    <w:rsid w:val="009B0A2F"/>
    <w:rsid w:val="009B0DA1"/>
    <w:rsid w:val="009B0FC3"/>
    <w:rsid w:val="009B1310"/>
    <w:rsid w:val="009B1489"/>
    <w:rsid w:val="009B22EA"/>
    <w:rsid w:val="009B2484"/>
    <w:rsid w:val="009B258E"/>
    <w:rsid w:val="009B28D9"/>
    <w:rsid w:val="009B29A3"/>
    <w:rsid w:val="009B2AC2"/>
    <w:rsid w:val="009B2B4C"/>
    <w:rsid w:val="009B2F7F"/>
    <w:rsid w:val="009B31BC"/>
    <w:rsid w:val="009B3DB3"/>
    <w:rsid w:val="009B42DB"/>
    <w:rsid w:val="009B436E"/>
    <w:rsid w:val="009B44E7"/>
    <w:rsid w:val="009B4806"/>
    <w:rsid w:val="009B483F"/>
    <w:rsid w:val="009B4D23"/>
    <w:rsid w:val="009B4D3A"/>
    <w:rsid w:val="009B52EF"/>
    <w:rsid w:val="009B5415"/>
    <w:rsid w:val="009B5609"/>
    <w:rsid w:val="009B5C3C"/>
    <w:rsid w:val="009B5FC4"/>
    <w:rsid w:val="009B60D1"/>
    <w:rsid w:val="009B62BC"/>
    <w:rsid w:val="009B68F6"/>
    <w:rsid w:val="009B6E33"/>
    <w:rsid w:val="009B70F0"/>
    <w:rsid w:val="009B71CC"/>
    <w:rsid w:val="009B7C83"/>
    <w:rsid w:val="009B7D27"/>
    <w:rsid w:val="009B7D72"/>
    <w:rsid w:val="009C00FF"/>
    <w:rsid w:val="009C08BC"/>
    <w:rsid w:val="009C0A9E"/>
    <w:rsid w:val="009C12B8"/>
    <w:rsid w:val="009C1423"/>
    <w:rsid w:val="009C14DA"/>
    <w:rsid w:val="009C1576"/>
    <w:rsid w:val="009C17E3"/>
    <w:rsid w:val="009C1A3A"/>
    <w:rsid w:val="009C1CA4"/>
    <w:rsid w:val="009C1D3B"/>
    <w:rsid w:val="009C290C"/>
    <w:rsid w:val="009C2D16"/>
    <w:rsid w:val="009C2D45"/>
    <w:rsid w:val="009C2DFE"/>
    <w:rsid w:val="009C35E8"/>
    <w:rsid w:val="009C36FA"/>
    <w:rsid w:val="009C3B60"/>
    <w:rsid w:val="009C3C4D"/>
    <w:rsid w:val="009C40FA"/>
    <w:rsid w:val="009C444A"/>
    <w:rsid w:val="009C46BF"/>
    <w:rsid w:val="009C4737"/>
    <w:rsid w:val="009C4B50"/>
    <w:rsid w:val="009C4E33"/>
    <w:rsid w:val="009C4EE6"/>
    <w:rsid w:val="009C5090"/>
    <w:rsid w:val="009C53BB"/>
    <w:rsid w:val="009C5664"/>
    <w:rsid w:val="009C5FA7"/>
    <w:rsid w:val="009C6174"/>
    <w:rsid w:val="009C61BB"/>
    <w:rsid w:val="009C61D9"/>
    <w:rsid w:val="009C6280"/>
    <w:rsid w:val="009C63FB"/>
    <w:rsid w:val="009C6449"/>
    <w:rsid w:val="009C6965"/>
    <w:rsid w:val="009C6F5B"/>
    <w:rsid w:val="009C7553"/>
    <w:rsid w:val="009C783C"/>
    <w:rsid w:val="009C7A61"/>
    <w:rsid w:val="009C7BE1"/>
    <w:rsid w:val="009C7D90"/>
    <w:rsid w:val="009C7FCF"/>
    <w:rsid w:val="009D01EC"/>
    <w:rsid w:val="009D0411"/>
    <w:rsid w:val="009D0590"/>
    <w:rsid w:val="009D0D81"/>
    <w:rsid w:val="009D1702"/>
    <w:rsid w:val="009D18A3"/>
    <w:rsid w:val="009D191B"/>
    <w:rsid w:val="009D1948"/>
    <w:rsid w:val="009D19B3"/>
    <w:rsid w:val="009D1F51"/>
    <w:rsid w:val="009D20F8"/>
    <w:rsid w:val="009D22A3"/>
    <w:rsid w:val="009D26A7"/>
    <w:rsid w:val="009D26BF"/>
    <w:rsid w:val="009D2956"/>
    <w:rsid w:val="009D2F89"/>
    <w:rsid w:val="009D32E2"/>
    <w:rsid w:val="009D35F8"/>
    <w:rsid w:val="009D381D"/>
    <w:rsid w:val="009D381E"/>
    <w:rsid w:val="009D3B5D"/>
    <w:rsid w:val="009D4105"/>
    <w:rsid w:val="009D4195"/>
    <w:rsid w:val="009D48CC"/>
    <w:rsid w:val="009D4B93"/>
    <w:rsid w:val="009D5592"/>
    <w:rsid w:val="009D57A7"/>
    <w:rsid w:val="009D58C0"/>
    <w:rsid w:val="009D5B8D"/>
    <w:rsid w:val="009D5FA2"/>
    <w:rsid w:val="009D6584"/>
    <w:rsid w:val="009D663E"/>
    <w:rsid w:val="009D699A"/>
    <w:rsid w:val="009D7889"/>
    <w:rsid w:val="009D79F1"/>
    <w:rsid w:val="009D7A5E"/>
    <w:rsid w:val="009D7B2A"/>
    <w:rsid w:val="009E010B"/>
    <w:rsid w:val="009E017F"/>
    <w:rsid w:val="009E0344"/>
    <w:rsid w:val="009E045A"/>
    <w:rsid w:val="009E0647"/>
    <w:rsid w:val="009E0705"/>
    <w:rsid w:val="009E0BF3"/>
    <w:rsid w:val="009E0C29"/>
    <w:rsid w:val="009E0CF5"/>
    <w:rsid w:val="009E108A"/>
    <w:rsid w:val="009E1760"/>
    <w:rsid w:val="009E1C06"/>
    <w:rsid w:val="009E2287"/>
    <w:rsid w:val="009E2328"/>
    <w:rsid w:val="009E2344"/>
    <w:rsid w:val="009E2847"/>
    <w:rsid w:val="009E2A36"/>
    <w:rsid w:val="009E2E9E"/>
    <w:rsid w:val="009E2F46"/>
    <w:rsid w:val="009E3131"/>
    <w:rsid w:val="009E3168"/>
    <w:rsid w:val="009E337F"/>
    <w:rsid w:val="009E33A8"/>
    <w:rsid w:val="009E3506"/>
    <w:rsid w:val="009E3B1D"/>
    <w:rsid w:val="009E3BBB"/>
    <w:rsid w:val="009E3D2B"/>
    <w:rsid w:val="009E3EFB"/>
    <w:rsid w:val="009E404B"/>
    <w:rsid w:val="009E40E9"/>
    <w:rsid w:val="009E418C"/>
    <w:rsid w:val="009E4238"/>
    <w:rsid w:val="009E44EF"/>
    <w:rsid w:val="009E4AE9"/>
    <w:rsid w:val="009E52EA"/>
    <w:rsid w:val="009E53C7"/>
    <w:rsid w:val="009E55DC"/>
    <w:rsid w:val="009E56C9"/>
    <w:rsid w:val="009E5A0E"/>
    <w:rsid w:val="009E5AB4"/>
    <w:rsid w:val="009E5D48"/>
    <w:rsid w:val="009E5E38"/>
    <w:rsid w:val="009E609A"/>
    <w:rsid w:val="009E6506"/>
    <w:rsid w:val="009E6670"/>
    <w:rsid w:val="009E6BFF"/>
    <w:rsid w:val="009E6D09"/>
    <w:rsid w:val="009E7501"/>
    <w:rsid w:val="009E75F4"/>
    <w:rsid w:val="009E7A50"/>
    <w:rsid w:val="009E7BE1"/>
    <w:rsid w:val="009E7C2C"/>
    <w:rsid w:val="009E7FC0"/>
    <w:rsid w:val="009F0241"/>
    <w:rsid w:val="009F02E0"/>
    <w:rsid w:val="009F0393"/>
    <w:rsid w:val="009F04C8"/>
    <w:rsid w:val="009F0BFE"/>
    <w:rsid w:val="009F11A0"/>
    <w:rsid w:val="009F13C7"/>
    <w:rsid w:val="009F1589"/>
    <w:rsid w:val="009F1690"/>
    <w:rsid w:val="009F1876"/>
    <w:rsid w:val="009F2071"/>
    <w:rsid w:val="009F2201"/>
    <w:rsid w:val="009F271C"/>
    <w:rsid w:val="009F2DB9"/>
    <w:rsid w:val="009F2F58"/>
    <w:rsid w:val="009F3184"/>
    <w:rsid w:val="009F328E"/>
    <w:rsid w:val="009F367D"/>
    <w:rsid w:val="009F387D"/>
    <w:rsid w:val="009F3AF6"/>
    <w:rsid w:val="009F3BB4"/>
    <w:rsid w:val="009F3BFE"/>
    <w:rsid w:val="009F420D"/>
    <w:rsid w:val="009F466F"/>
    <w:rsid w:val="009F49F8"/>
    <w:rsid w:val="009F4B34"/>
    <w:rsid w:val="009F4BA2"/>
    <w:rsid w:val="009F4BAA"/>
    <w:rsid w:val="009F4FF8"/>
    <w:rsid w:val="009F5062"/>
    <w:rsid w:val="009F530C"/>
    <w:rsid w:val="009F53F1"/>
    <w:rsid w:val="009F5C4A"/>
    <w:rsid w:val="009F6123"/>
    <w:rsid w:val="009F612C"/>
    <w:rsid w:val="009F64E9"/>
    <w:rsid w:val="009F6D87"/>
    <w:rsid w:val="009F6DE2"/>
    <w:rsid w:val="009F6E8B"/>
    <w:rsid w:val="009F7004"/>
    <w:rsid w:val="009F718A"/>
    <w:rsid w:val="009F745E"/>
    <w:rsid w:val="009F782E"/>
    <w:rsid w:val="009F7E81"/>
    <w:rsid w:val="00A00698"/>
    <w:rsid w:val="00A0069B"/>
    <w:rsid w:val="00A007C7"/>
    <w:rsid w:val="00A01489"/>
    <w:rsid w:val="00A01931"/>
    <w:rsid w:val="00A01D10"/>
    <w:rsid w:val="00A01E93"/>
    <w:rsid w:val="00A01F45"/>
    <w:rsid w:val="00A02966"/>
    <w:rsid w:val="00A03041"/>
    <w:rsid w:val="00A033EE"/>
    <w:rsid w:val="00A03877"/>
    <w:rsid w:val="00A03978"/>
    <w:rsid w:val="00A03DDE"/>
    <w:rsid w:val="00A03F45"/>
    <w:rsid w:val="00A0413D"/>
    <w:rsid w:val="00A047DD"/>
    <w:rsid w:val="00A048CA"/>
    <w:rsid w:val="00A04CCE"/>
    <w:rsid w:val="00A0571B"/>
    <w:rsid w:val="00A057AD"/>
    <w:rsid w:val="00A057C8"/>
    <w:rsid w:val="00A05D99"/>
    <w:rsid w:val="00A05F92"/>
    <w:rsid w:val="00A060B8"/>
    <w:rsid w:val="00A061C9"/>
    <w:rsid w:val="00A06446"/>
    <w:rsid w:val="00A07509"/>
    <w:rsid w:val="00A076EA"/>
    <w:rsid w:val="00A07762"/>
    <w:rsid w:val="00A07FF2"/>
    <w:rsid w:val="00A10019"/>
    <w:rsid w:val="00A103B3"/>
    <w:rsid w:val="00A10452"/>
    <w:rsid w:val="00A1047A"/>
    <w:rsid w:val="00A10838"/>
    <w:rsid w:val="00A10955"/>
    <w:rsid w:val="00A10FC8"/>
    <w:rsid w:val="00A11103"/>
    <w:rsid w:val="00A11121"/>
    <w:rsid w:val="00A11B6A"/>
    <w:rsid w:val="00A11BB8"/>
    <w:rsid w:val="00A11CEF"/>
    <w:rsid w:val="00A11E78"/>
    <w:rsid w:val="00A12087"/>
    <w:rsid w:val="00A12156"/>
    <w:rsid w:val="00A121B4"/>
    <w:rsid w:val="00A1246E"/>
    <w:rsid w:val="00A129BA"/>
    <w:rsid w:val="00A1311B"/>
    <w:rsid w:val="00A13469"/>
    <w:rsid w:val="00A13489"/>
    <w:rsid w:val="00A138FF"/>
    <w:rsid w:val="00A139D0"/>
    <w:rsid w:val="00A13C6E"/>
    <w:rsid w:val="00A13DC0"/>
    <w:rsid w:val="00A13EE4"/>
    <w:rsid w:val="00A13EED"/>
    <w:rsid w:val="00A13FCD"/>
    <w:rsid w:val="00A146CB"/>
    <w:rsid w:val="00A147CE"/>
    <w:rsid w:val="00A150B4"/>
    <w:rsid w:val="00A150CC"/>
    <w:rsid w:val="00A151AF"/>
    <w:rsid w:val="00A1572E"/>
    <w:rsid w:val="00A15A1E"/>
    <w:rsid w:val="00A15E49"/>
    <w:rsid w:val="00A15EF3"/>
    <w:rsid w:val="00A16352"/>
    <w:rsid w:val="00A16485"/>
    <w:rsid w:val="00A16AA2"/>
    <w:rsid w:val="00A16F69"/>
    <w:rsid w:val="00A17027"/>
    <w:rsid w:val="00A17B14"/>
    <w:rsid w:val="00A17C90"/>
    <w:rsid w:val="00A17E2F"/>
    <w:rsid w:val="00A17FC5"/>
    <w:rsid w:val="00A2000C"/>
    <w:rsid w:val="00A2034C"/>
    <w:rsid w:val="00A205CD"/>
    <w:rsid w:val="00A2097E"/>
    <w:rsid w:val="00A20B3E"/>
    <w:rsid w:val="00A21975"/>
    <w:rsid w:val="00A21A4E"/>
    <w:rsid w:val="00A21E68"/>
    <w:rsid w:val="00A223A5"/>
    <w:rsid w:val="00A22636"/>
    <w:rsid w:val="00A22671"/>
    <w:rsid w:val="00A2271D"/>
    <w:rsid w:val="00A2290F"/>
    <w:rsid w:val="00A2296C"/>
    <w:rsid w:val="00A22F05"/>
    <w:rsid w:val="00A23267"/>
    <w:rsid w:val="00A234DD"/>
    <w:rsid w:val="00A23859"/>
    <w:rsid w:val="00A23C62"/>
    <w:rsid w:val="00A23DB1"/>
    <w:rsid w:val="00A23E84"/>
    <w:rsid w:val="00A23FC0"/>
    <w:rsid w:val="00A2404F"/>
    <w:rsid w:val="00A243DB"/>
    <w:rsid w:val="00A24608"/>
    <w:rsid w:val="00A24A65"/>
    <w:rsid w:val="00A24D9B"/>
    <w:rsid w:val="00A24EDE"/>
    <w:rsid w:val="00A25128"/>
    <w:rsid w:val="00A25646"/>
    <w:rsid w:val="00A26505"/>
    <w:rsid w:val="00A26765"/>
    <w:rsid w:val="00A26784"/>
    <w:rsid w:val="00A269C4"/>
    <w:rsid w:val="00A26C3E"/>
    <w:rsid w:val="00A27454"/>
    <w:rsid w:val="00A27A6D"/>
    <w:rsid w:val="00A300DB"/>
    <w:rsid w:val="00A30A52"/>
    <w:rsid w:val="00A30D32"/>
    <w:rsid w:val="00A30E00"/>
    <w:rsid w:val="00A30F19"/>
    <w:rsid w:val="00A3114E"/>
    <w:rsid w:val="00A31775"/>
    <w:rsid w:val="00A31D6A"/>
    <w:rsid w:val="00A31D95"/>
    <w:rsid w:val="00A323B2"/>
    <w:rsid w:val="00A32606"/>
    <w:rsid w:val="00A32653"/>
    <w:rsid w:val="00A328FC"/>
    <w:rsid w:val="00A32D8F"/>
    <w:rsid w:val="00A3334F"/>
    <w:rsid w:val="00A33900"/>
    <w:rsid w:val="00A33CBF"/>
    <w:rsid w:val="00A34278"/>
    <w:rsid w:val="00A346B8"/>
    <w:rsid w:val="00A34C04"/>
    <w:rsid w:val="00A34E14"/>
    <w:rsid w:val="00A34FA5"/>
    <w:rsid w:val="00A35466"/>
    <w:rsid w:val="00A36786"/>
    <w:rsid w:val="00A368D7"/>
    <w:rsid w:val="00A36BD0"/>
    <w:rsid w:val="00A36CFD"/>
    <w:rsid w:val="00A37414"/>
    <w:rsid w:val="00A375C8"/>
    <w:rsid w:val="00A37E14"/>
    <w:rsid w:val="00A40004"/>
    <w:rsid w:val="00A400A2"/>
    <w:rsid w:val="00A4030F"/>
    <w:rsid w:val="00A40390"/>
    <w:rsid w:val="00A40541"/>
    <w:rsid w:val="00A4072D"/>
    <w:rsid w:val="00A41095"/>
    <w:rsid w:val="00A41395"/>
    <w:rsid w:val="00A417EA"/>
    <w:rsid w:val="00A4187D"/>
    <w:rsid w:val="00A42003"/>
    <w:rsid w:val="00A42296"/>
    <w:rsid w:val="00A42841"/>
    <w:rsid w:val="00A432C8"/>
    <w:rsid w:val="00A44C9A"/>
    <w:rsid w:val="00A451E5"/>
    <w:rsid w:val="00A4520B"/>
    <w:rsid w:val="00A45223"/>
    <w:rsid w:val="00A455C0"/>
    <w:rsid w:val="00A4599D"/>
    <w:rsid w:val="00A459FE"/>
    <w:rsid w:val="00A45A28"/>
    <w:rsid w:val="00A45AAE"/>
    <w:rsid w:val="00A46488"/>
    <w:rsid w:val="00A476D4"/>
    <w:rsid w:val="00A478BF"/>
    <w:rsid w:val="00A479DF"/>
    <w:rsid w:val="00A47E26"/>
    <w:rsid w:val="00A47F0F"/>
    <w:rsid w:val="00A50A30"/>
    <w:rsid w:val="00A50D88"/>
    <w:rsid w:val="00A51462"/>
    <w:rsid w:val="00A51595"/>
    <w:rsid w:val="00A5173C"/>
    <w:rsid w:val="00A51FFB"/>
    <w:rsid w:val="00A5235D"/>
    <w:rsid w:val="00A52518"/>
    <w:rsid w:val="00A52919"/>
    <w:rsid w:val="00A534C1"/>
    <w:rsid w:val="00A534E8"/>
    <w:rsid w:val="00A5377E"/>
    <w:rsid w:val="00A53CFF"/>
    <w:rsid w:val="00A53E39"/>
    <w:rsid w:val="00A53EC2"/>
    <w:rsid w:val="00A53FA9"/>
    <w:rsid w:val="00A5411F"/>
    <w:rsid w:val="00A54DC8"/>
    <w:rsid w:val="00A54F03"/>
    <w:rsid w:val="00A54FC7"/>
    <w:rsid w:val="00A5554D"/>
    <w:rsid w:val="00A559B9"/>
    <w:rsid w:val="00A55CE1"/>
    <w:rsid w:val="00A564B6"/>
    <w:rsid w:val="00A569F3"/>
    <w:rsid w:val="00A578D7"/>
    <w:rsid w:val="00A57D0E"/>
    <w:rsid w:val="00A57D3D"/>
    <w:rsid w:val="00A603EF"/>
    <w:rsid w:val="00A609CC"/>
    <w:rsid w:val="00A60D2A"/>
    <w:rsid w:val="00A60FEA"/>
    <w:rsid w:val="00A6144B"/>
    <w:rsid w:val="00A616E1"/>
    <w:rsid w:val="00A61885"/>
    <w:rsid w:val="00A61B0E"/>
    <w:rsid w:val="00A6233B"/>
    <w:rsid w:val="00A62AD3"/>
    <w:rsid w:val="00A632B2"/>
    <w:rsid w:val="00A637A9"/>
    <w:rsid w:val="00A63878"/>
    <w:rsid w:val="00A6392B"/>
    <w:rsid w:val="00A63C94"/>
    <w:rsid w:val="00A64177"/>
    <w:rsid w:val="00A64643"/>
    <w:rsid w:val="00A646ED"/>
    <w:rsid w:val="00A650D8"/>
    <w:rsid w:val="00A652B2"/>
    <w:rsid w:val="00A65CDF"/>
    <w:rsid w:val="00A65DCD"/>
    <w:rsid w:val="00A660D4"/>
    <w:rsid w:val="00A66215"/>
    <w:rsid w:val="00A66831"/>
    <w:rsid w:val="00A671E9"/>
    <w:rsid w:val="00A672E5"/>
    <w:rsid w:val="00A6732E"/>
    <w:rsid w:val="00A67893"/>
    <w:rsid w:val="00A70A07"/>
    <w:rsid w:val="00A713B8"/>
    <w:rsid w:val="00A7145B"/>
    <w:rsid w:val="00A71747"/>
    <w:rsid w:val="00A717D0"/>
    <w:rsid w:val="00A718CB"/>
    <w:rsid w:val="00A719F5"/>
    <w:rsid w:val="00A71E2D"/>
    <w:rsid w:val="00A725B4"/>
    <w:rsid w:val="00A72C2C"/>
    <w:rsid w:val="00A72E9F"/>
    <w:rsid w:val="00A738F9"/>
    <w:rsid w:val="00A73F13"/>
    <w:rsid w:val="00A74493"/>
    <w:rsid w:val="00A74554"/>
    <w:rsid w:val="00A74A69"/>
    <w:rsid w:val="00A74B91"/>
    <w:rsid w:val="00A7507E"/>
    <w:rsid w:val="00A75305"/>
    <w:rsid w:val="00A753D5"/>
    <w:rsid w:val="00A76373"/>
    <w:rsid w:val="00A772D4"/>
    <w:rsid w:val="00A7760B"/>
    <w:rsid w:val="00A7767B"/>
    <w:rsid w:val="00A778C9"/>
    <w:rsid w:val="00A77946"/>
    <w:rsid w:val="00A80199"/>
    <w:rsid w:val="00A808A8"/>
    <w:rsid w:val="00A811E9"/>
    <w:rsid w:val="00A81357"/>
    <w:rsid w:val="00A81368"/>
    <w:rsid w:val="00A813B9"/>
    <w:rsid w:val="00A813BA"/>
    <w:rsid w:val="00A816A3"/>
    <w:rsid w:val="00A81779"/>
    <w:rsid w:val="00A81974"/>
    <w:rsid w:val="00A81A47"/>
    <w:rsid w:val="00A81DEA"/>
    <w:rsid w:val="00A81F33"/>
    <w:rsid w:val="00A82341"/>
    <w:rsid w:val="00A82A79"/>
    <w:rsid w:val="00A82D0B"/>
    <w:rsid w:val="00A82FB7"/>
    <w:rsid w:val="00A8312E"/>
    <w:rsid w:val="00A83396"/>
    <w:rsid w:val="00A833CD"/>
    <w:rsid w:val="00A8383B"/>
    <w:rsid w:val="00A83AB6"/>
    <w:rsid w:val="00A83B85"/>
    <w:rsid w:val="00A83C98"/>
    <w:rsid w:val="00A83DBB"/>
    <w:rsid w:val="00A83F07"/>
    <w:rsid w:val="00A840BB"/>
    <w:rsid w:val="00A84479"/>
    <w:rsid w:val="00A84505"/>
    <w:rsid w:val="00A847EC"/>
    <w:rsid w:val="00A84ED9"/>
    <w:rsid w:val="00A851C9"/>
    <w:rsid w:val="00A853EE"/>
    <w:rsid w:val="00A85478"/>
    <w:rsid w:val="00A85AED"/>
    <w:rsid w:val="00A85E1C"/>
    <w:rsid w:val="00A85EBC"/>
    <w:rsid w:val="00A86017"/>
    <w:rsid w:val="00A8610C"/>
    <w:rsid w:val="00A86284"/>
    <w:rsid w:val="00A867E2"/>
    <w:rsid w:val="00A86C0B"/>
    <w:rsid w:val="00A86C8E"/>
    <w:rsid w:val="00A86E70"/>
    <w:rsid w:val="00A871FD"/>
    <w:rsid w:val="00A87266"/>
    <w:rsid w:val="00A87356"/>
    <w:rsid w:val="00A873CA"/>
    <w:rsid w:val="00A874E0"/>
    <w:rsid w:val="00A8769A"/>
    <w:rsid w:val="00A87A91"/>
    <w:rsid w:val="00A87AD9"/>
    <w:rsid w:val="00A87FB0"/>
    <w:rsid w:val="00A90220"/>
    <w:rsid w:val="00A90571"/>
    <w:rsid w:val="00A90E08"/>
    <w:rsid w:val="00A912C2"/>
    <w:rsid w:val="00A91468"/>
    <w:rsid w:val="00A914AE"/>
    <w:rsid w:val="00A9156C"/>
    <w:rsid w:val="00A91AB1"/>
    <w:rsid w:val="00A91CBC"/>
    <w:rsid w:val="00A91E29"/>
    <w:rsid w:val="00A927BA"/>
    <w:rsid w:val="00A92F30"/>
    <w:rsid w:val="00A93399"/>
    <w:rsid w:val="00A940E5"/>
    <w:rsid w:val="00A94CB0"/>
    <w:rsid w:val="00A94E95"/>
    <w:rsid w:val="00A94EDE"/>
    <w:rsid w:val="00A94FB8"/>
    <w:rsid w:val="00A950E9"/>
    <w:rsid w:val="00A95197"/>
    <w:rsid w:val="00A95459"/>
    <w:rsid w:val="00A954B3"/>
    <w:rsid w:val="00A9554C"/>
    <w:rsid w:val="00A9569D"/>
    <w:rsid w:val="00A95B6F"/>
    <w:rsid w:val="00A95DD5"/>
    <w:rsid w:val="00A95F34"/>
    <w:rsid w:val="00A96175"/>
    <w:rsid w:val="00A96280"/>
    <w:rsid w:val="00A9631B"/>
    <w:rsid w:val="00A96712"/>
    <w:rsid w:val="00A96854"/>
    <w:rsid w:val="00A969D5"/>
    <w:rsid w:val="00A970A6"/>
    <w:rsid w:val="00A9758B"/>
    <w:rsid w:val="00AA0475"/>
    <w:rsid w:val="00AA0C1C"/>
    <w:rsid w:val="00AA0CCF"/>
    <w:rsid w:val="00AA18AB"/>
    <w:rsid w:val="00AA1A35"/>
    <w:rsid w:val="00AA1B72"/>
    <w:rsid w:val="00AA1E32"/>
    <w:rsid w:val="00AA22EF"/>
    <w:rsid w:val="00AA2B66"/>
    <w:rsid w:val="00AA2B90"/>
    <w:rsid w:val="00AA33E0"/>
    <w:rsid w:val="00AA345C"/>
    <w:rsid w:val="00AA390A"/>
    <w:rsid w:val="00AA3A47"/>
    <w:rsid w:val="00AA3E7B"/>
    <w:rsid w:val="00AA3EBB"/>
    <w:rsid w:val="00AA3F15"/>
    <w:rsid w:val="00AA499B"/>
    <w:rsid w:val="00AA4D09"/>
    <w:rsid w:val="00AA4EBB"/>
    <w:rsid w:val="00AA5043"/>
    <w:rsid w:val="00AA5154"/>
    <w:rsid w:val="00AA5471"/>
    <w:rsid w:val="00AA5931"/>
    <w:rsid w:val="00AA5C13"/>
    <w:rsid w:val="00AA5CAA"/>
    <w:rsid w:val="00AA5E1A"/>
    <w:rsid w:val="00AA6152"/>
    <w:rsid w:val="00AA63D2"/>
    <w:rsid w:val="00AA681D"/>
    <w:rsid w:val="00AA7716"/>
    <w:rsid w:val="00AA77C0"/>
    <w:rsid w:val="00AA7B65"/>
    <w:rsid w:val="00AA7C56"/>
    <w:rsid w:val="00AA7D8C"/>
    <w:rsid w:val="00AA7E58"/>
    <w:rsid w:val="00AA7E89"/>
    <w:rsid w:val="00AA7EA1"/>
    <w:rsid w:val="00AA7FCF"/>
    <w:rsid w:val="00AB01DD"/>
    <w:rsid w:val="00AB047B"/>
    <w:rsid w:val="00AB0598"/>
    <w:rsid w:val="00AB0A40"/>
    <w:rsid w:val="00AB130A"/>
    <w:rsid w:val="00AB1515"/>
    <w:rsid w:val="00AB202F"/>
    <w:rsid w:val="00AB247A"/>
    <w:rsid w:val="00AB2708"/>
    <w:rsid w:val="00AB28AA"/>
    <w:rsid w:val="00AB290B"/>
    <w:rsid w:val="00AB2C6D"/>
    <w:rsid w:val="00AB2DC9"/>
    <w:rsid w:val="00AB2DFE"/>
    <w:rsid w:val="00AB2E52"/>
    <w:rsid w:val="00AB2F90"/>
    <w:rsid w:val="00AB2FA5"/>
    <w:rsid w:val="00AB34CD"/>
    <w:rsid w:val="00AB366B"/>
    <w:rsid w:val="00AB3B2C"/>
    <w:rsid w:val="00AB3C50"/>
    <w:rsid w:val="00AB3D84"/>
    <w:rsid w:val="00AB4041"/>
    <w:rsid w:val="00AB4A5F"/>
    <w:rsid w:val="00AB4DE0"/>
    <w:rsid w:val="00AB53C2"/>
    <w:rsid w:val="00AB55EA"/>
    <w:rsid w:val="00AB5D63"/>
    <w:rsid w:val="00AB5E71"/>
    <w:rsid w:val="00AB6657"/>
    <w:rsid w:val="00AB6C75"/>
    <w:rsid w:val="00AB6CBD"/>
    <w:rsid w:val="00AB7156"/>
    <w:rsid w:val="00AB719A"/>
    <w:rsid w:val="00AB757D"/>
    <w:rsid w:val="00AB78DE"/>
    <w:rsid w:val="00AB79E3"/>
    <w:rsid w:val="00AB7F77"/>
    <w:rsid w:val="00AC007F"/>
    <w:rsid w:val="00AC0125"/>
    <w:rsid w:val="00AC04C0"/>
    <w:rsid w:val="00AC07B3"/>
    <w:rsid w:val="00AC0A73"/>
    <w:rsid w:val="00AC0A91"/>
    <w:rsid w:val="00AC0E93"/>
    <w:rsid w:val="00AC175C"/>
    <w:rsid w:val="00AC1AEE"/>
    <w:rsid w:val="00AC1B32"/>
    <w:rsid w:val="00AC1BF0"/>
    <w:rsid w:val="00AC1C39"/>
    <w:rsid w:val="00AC204B"/>
    <w:rsid w:val="00AC2C8D"/>
    <w:rsid w:val="00AC2FE7"/>
    <w:rsid w:val="00AC3484"/>
    <w:rsid w:val="00AC38E1"/>
    <w:rsid w:val="00AC3AEC"/>
    <w:rsid w:val="00AC3D09"/>
    <w:rsid w:val="00AC3EC6"/>
    <w:rsid w:val="00AC3F9F"/>
    <w:rsid w:val="00AC3FCF"/>
    <w:rsid w:val="00AC41AA"/>
    <w:rsid w:val="00AC4A71"/>
    <w:rsid w:val="00AC4D95"/>
    <w:rsid w:val="00AC54F5"/>
    <w:rsid w:val="00AC6106"/>
    <w:rsid w:val="00AC6A1E"/>
    <w:rsid w:val="00AC6CCE"/>
    <w:rsid w:val="00AC6CF1"/>
    <w:rsid w:val="00AC6EB7"/>
    <w:rsid w:val="00AC743C"/>
    <w:rsid w:val="00AC7801"/>
    <w:rsid w:val="00AC7B58"/>
    <w:rsid w:val="00AC7CF3"/>
    <w:rsid w:val="00AC7D2C"/>
    <w:rsid w:val="00AC7DD1"/>
    <w:rsid w:val="00AC7E39"/>
    <w:rsid w:val="00AD0A27"/>
    <w:rsid w:val="00AD0DBA"/>
    <w:rsid w:val="00AD0F49"/>
    <w:rsid w:val="00AD138D"/>
    <w:rsid w:val="00AD17B6"/>
    <w:rsid w:val="00AD1A73"/>
    <w:rsid w:val="00AD2F38"/>
    <w:rsid w:val="00AD306E"/>
    <w:rsid w:val="00AD3139"/>
    <w:rsid w:val="00AD3169"/>
    <w:rsid w:val="00AD364A"/>
    <w:rsid w:val="00AD3878"/>
    <w:rsid w:val="00AD3A39"/>
    <w:rsid w:val="00AD452E"/>
    <w:rsid w:val="00AD5511"/>
    <w:rsid w:val="00AD5B50"/>
    <w:rsid w:val="00AD5D6A"/>
    <w:rsid w:val="00AD6069"/>
    <w:rsid w:val="00AD623E"/>
    <w:rsid w:val="00AD62E1"/>
    <w:rsid w:val="00AD6524"/>
    <w:rsid w:val="00AD65E7"/>
    <w:rsid w:val="00AD67F0"/>
    <w:rsid w:val="00AD6935"/>
    <w:rsid w:val="00AD6C5E"/>
    <w:rsid w:val="00AD6D3F"/>
    <w:rsid w:val="00AD70A6"/>
    <w:rsid w:val="00AD70EE"/>
    <w:rsid w:val="00AD7759"/>
    <w:rsid w:val="00AD7760"/>
    <w:rsid w:val="00AD7E02"/>
    <w:rsid w:val="00AE0085"/>
    <w:rsid w:val="00AE01B3"/>
    <w:rsid w:val="00AE01F1"/>
    <w:rsid w:val="00AE02A0"/>
    <w:rsid w:val="00AE0452"/>
    <w:rsid w:val="00AE0460"/>
    <w:rsid w:val="00AE0819"/>
    <w:rsid w:val="00AE0998"/>
    <w:rsid w:val="00AE0B7F"/>
    <w:rsid w:val="00AE0B92"/>
    <w:rsid w:val="00AE0B9D"/>
    <w:rsid w:val="00AE0D43"/>
    <w:rsid w:val="00AE0F5D"/>
    <w:rsid w:val="00AE194A"/>
    <w:rsid w:val="00AE20EA"/>
    <w:rsid w:val="00AE22B1"/>
    <w:rsid w:val="00AE2368"/>
    <w:rsid w:val="00AE2448"/>
    <w:rsid w:val="00AE2511"/>
    <w:rsid w:val="00AE2689"/>
    <w:rsid w:val="00AE2AB8"/>
    <w:rsid w:val="00AE2D5C"/>
    <w:rsid w:val="00AE33C7"/>
    <w:rsid w:val="00AE3418"/>
    <w:rsid w:val="00AE37AC"/>
    <w:rsid w:val="00AE475C"/>
    <w:rsid w:val="00AE4A5E"/>
    <w:rsid w:val="00AE4A74"/>
    <w:rsid w:val="00AE4CCB"/>
    <w:rsid w:val="00AE4E49"/>
    <w:rsid w:val="00AE5423"/>
    <w:rsid w:val="00AE54BD"/>
    <w:rsid w:val="00AE5947"/>
    <w:rsid w:val="00AE64FE"/>
    <w:rsid w:val="00AE65C5"/>
    <w:rsid w:val="00AE6901"/>
    <w:rsid w:val="00AE6BC0"/>
    <w:rsid w:val="00AE6C2C"/>
    <w:rsid w:val="00AE6CF6"/>
    <w:rsid w:val="00AE6D3E"/>
    <w:rsid w:val="00AE6D92"/>
    <w:rsid w:val="00AE719B"/>
    <w:rsid w:val="00AE72E1"/>
    <w:rsid w:val="00AE7BB9"/>
    <w:rsid w:val="00AE7D2D"/>
    <w:rsid w:val="00AE7F26"/>
    <w:rsid w:val="00AF03CF"/>
    <w:rsid w:val="00AF0A7D"/>
    <w:rsid w:val="00AF0C82"/>
    <w:rsid w:val="00AF0EFC"/>
    <w:rsid w:val="00AF10F3"/>
    <w:rsid w:val="00AF12CD"/>
    <w:rsid w:val="00AF16BA"/>
    <w:rsid w:val="00AF1873"/>
    <w:rsid w:val="00AF1F8E"/>
    <w:rsid w:val="00AF2322"/>
    <w:rsid w:val="00AF239C"/>
    <w:rsid w:val="00AF243B"/>
    <w:rsid w:val="00AF2506"/>
    <w:rsid w:val="00AF26A7"/>
    <w:rsid w:val="00AF2B2F"/>
    <w:rsid w:val="00AF34EB"/>
    <w:rsid w:val="00AF36CD"/>
    <w:rsid w:val="00AF36DD"/>
    <w:rsid w:val="00AF3A16"/>
    <w:rsid w:val="00AF4360"/>
    <w:rsid w:val="00AF453E"/>
    <w:rsid w:val="00AF4933"/>
    <w:rsid w:val="00AF4C0E"/>
    <w:rsid w:val="00AF4DE7"/>
    <w:rsid w:val="00AF4FAC"/>
    <w:rsid w:val="00AF504E"/>
    <w:rsid w:val="00AF570C"/>
    <w:rsid w:val="00AF58C7"/>
    <w:rsid w:val="00AF5E84"/>
    <w:rsid w:val="00AF64B4"/>
    <w:rsid w:val="00AF65A3"/>
    <w:rsid w:val="00AF6A4F"/>
    <w:rsid w:val="00AF6F8E"/>
    <w:rsid w:val="00AF7253"/>
    <w:rsid w:val="00AF75A6"/>
    <w:rsid w:val="00AF7A7F"/>
    <w:rsid w:val="00B0077B"/>
    <w:rsid w:val="00B007A6"/>
    <w:rsid w:val="00B007CC"/>
    <w:rsid w:val="00B00BBF"/>
    <w:rsid w:val="00B01810"/>
    <w:rsid w:val="00B0191D"/>
    <w:rsid w:val="00B01936"/>
    <w:rsid w:val="00B01DCA"/>
    <w:rsid w:val="00B02119"/>
    <w:rsid w:val="00B02486"/>
    <w:rsid w:val="00B02782"/>
    <w:rsid w:val="00B028E1"/>
    <w:rsid w:val="00B02C03"/>
    <w:rsid w:val="00B0325D"/>
    <w:rsid w:val="00B0333D"/>
    <w:rsid w:val="00B03BC3"/>
    <w:rsid w:val="00B03DF6"/>
    <w:rsid w:val="00B04722"/>
    <w:rsid w:val="00B04DE0"/>
    <w:rsid w:val="00B05045"/>
    <w:rsid w:val="00B05255"/>
    <w:rsid w:val="00B05402"/>
    <w:rsid w:val="00B0546B"/>
    <w:rsid w:val="00B06115"/>
    <w:rsid w:val="00B063BE"/>
    <w:rsid w:val="00B06937"/>
    <w:rsid w:val="00B069DD"/>
    <w:rsid w:val="00B06EEC"/>
    <w:rsid w:val="00B074FB"/>
    <w:rsid w:val="00B07C9A"/>
    <w:rsid w:val="00B07E6A"/>
    <w:rsid w:val="00B07ECD"/>
    <w:rsid w:val="00B1013C"/>
    <w:rsid w:val="00B102E9"/>
    <w:rsid w:val="00B108A4"/>
    <w:rsid w:val="00B10A44"/>
    <w:rsid w:val="00B10AAA"/>
    <w:rsid w:val="00B10D6F"/>
    <w:rsid w:val="00B10F89"/>
    <w:rsid w:val="00B11DFE"/>
    <w:rsid w:val="00B123C3"/>
    <w:rsid w:val="00B123F3"/>
    <w:rsid w:val="00B12A60"/>
    <w:rsid w:val="00B134F4"/>
    <w:rsid w:val="00B13DA1"/>
    <w:rsid w:val="00B13E74"/>
    <w:rsid w:val="00B14237"/>
    <w:rsid w:val="00B14301"/>
    <w:rsid w:val="00B1472E"/>
    <w:rsid w:val="00B14E2E"/>
    <w:rsid w:val="00B14FC2"/>
    <w:rsid w:val="00B1521F"/>
    <w:rsid w:val="00B15F68"/>
    <w:rsid w:val="00B1611E"/>
    <w:rsid w:val="00B16403"/>
    <w:rsid w:val="00B169EC"/>
    <w:rsid w:val="00B16A2F"/>
    <w:rsid w:val="00B16C44"/>
    <w:rsid w:val="00B16D89"/>
    <w:rsid w:val="00B17554"/>
    <w:rsid w:val="00B17C1B"/>
    <w:rsid w:val="00B17F2C"/>
    <w:rsid w:val="00B201BC"/>
    <w:rsid w:val="00B2028E"/>
    <w:rsid w:val="00B2053F"/>
    <w:rsid w:val="00B2075E"/>
    <w:rsid w:val="00B20ABD"/>
    <w:rsid w:val="00B21110"/>
    <w:rsid w:val="00B21369"/>
    <w:rsid w:val="00B2160E"/>
    <w:rsid w:val="00B2180F"/>
    <w:rsid w:val="00B218EE"/>
    <w:rsid w:val="00B21A4F"/>
    <w:rsid w:val="00B21C4E"/>
    <w:rsid w:val="00B21FFE"/>
    <w:rsid w:val="00B2226B"/>
    <w:rsid w:val="00B22506"/>
    <w:rsid w:val="00B22AFF"/>
    <w:rsid w:val="00B22BDD"/>
    <w:rsid w:val="00B23580"/>
    <w:rsid w:val="00B238A0"/>
    <w:rsid w:val="00B2421A"/>
    <w:rsid w:val="00B249B3"/>
    <w:rsid w:val="00B251CA"/>
    <w:rsid w:val="00B25693"/>
    <w:rsid w:val="00B2573E"/>
    <w:rsid w:val="00B25A2F"/>
    <w:rsid w:val="00B261D8"/>
    <w:rsid w:val="00B26503"/>
    <w:rsid w:val="00B26547"/>
    <w:rsid w:val="00B266EA"/>
    <w:rsid w:val="00B2698C"/>
    <w:rsid w:val="00B26D26"/>
    <w:rsid w:val="00B27107"/>
    <w:rsid w:val="00B271A8"/>
    <w:rsid w:val="00B272E6"/>
    <w:rsid w:val="00B2733B"/>
    <w:rsid w:val="00B275C6"/>
    <w:rsid w:val="00B279F7"/>
    <w:rsid w:val="00B27C39"/>
    <w:rsid w:val="00B27DAE"/>
    <w:rsid w:val="00B27F09"/>
    <w:rsid w:val="00B3040C"/>
    <w:rsid w:val="00B30897"/>
    <w:rsid w:val="00B30954"/>
    <w:rsid w:val="00B30EDF"/>
    <w:rsid w:val="00B3169A"/>
    <w:rsid w:val="00B31700"/>
    <w:rsid w:val="00B31FD4"/>
    <w:rsid w:val="00B32013"/>
    <w:rsid w:val="00B323E8"/>
    <w:rsid w:val="00B32584"/>
    <w:rsid w:val="00B32777"/>
    <w:rsid w:val="00B32E3C"/>
    <w:rsid w:val="00B330B6"/>
    <w:rsid w:val="00B33CE0"/>
    <w:rsid w:val="00B33EBA"/>
    <w:rsid w:val="00B340F4"/>
    <w:rsid w:val="00B35253"/>
    <w:rsid w:val="00B356B7"/>
    <w:rsid w:val="00B367C3"/>
    <w:rsid w:val="00B372B1"/>
    <w:rsid w:val="00B3793D"/>
    <w:rsid w:val="00B3794E"/>
    <w:rsid w:val="00B37DE2"/>
    <w:rsid w:val="00B37FBF"/>
    <w:rsid w:val="00B403D3"/>
    <w:rsid w:val="00B40571"/>
    <w:rsid w:val="00B408D5"/>
    <w:rsid w:val="00B40C77"/>
    <w:rsid w:val="00B41539"/>
    <w:rsid w:val="00B4163F"/>
    <w:rsid w:val="00B4168C"/>
    <w:rsid w:val="00B41936"/>
    <w:rsid w:val="00B41C32"/>
    <w:rsid w:val="00B41EC8"/>
    <w:rsid w:val="00B41F7D"/>
    <w:rsid w:val="00B421D3"/>
    <w:rsid w:val="00B422CB"/>
    <w:rsid w:val="00B425D3"/>
    <w:rsid w:val="00B429AE"/>
    <w:rsid w:val="00B42B67"/>
    <w:rsid w:val="00B42FE6"/>
    <w:rsid w:val="00B4306E"/>
    <w:rsid w:val="00B430C0"/>
    <w:rsid w:val="00B43131"/>
    <w:rsid w:val="00B4329B"/>
    <w:rsid w:val="00B432E3"/>
    <w:rsid w:val="00B43706"/>
    <w:rsid w:val="00B43719"/>
    <w:rsid w:val="00B43ACA"/>
    <w:rsid w:val="00B44207"/>
    <w:rsid w:val="00B443FC"/>
    <w:rsid w:val="00B4451A"/>
    <w:rsid w:val="00B451B6"/>
    <w:rsid w:val="00B451FE"/>
    <w:rsid w:val="00B457A5"/>
    <w:rsid w:val="00B4595E"/>
    <w:rsid w:val="00B45C1F"/>
    <w:rsid w:val="00B45CAA"/>
    <w:rsid w:val="00B45D99"/>
    <w:rsid w:val="00B46338"/>
    <w:rsid w:val="00B463AF"/>
    <w:rsid w:val="00B46763"/>
    <w:rsid w:val="00B471C0"/>
    <w:rsid w:val="00B473B4"/>
    <w:rsid w:val="00B47657"/>
    <w:rsid w:val="00B47D44"/>
    <w:rsid w:val="00B50022"/>
    <w:rsid w:val="00B500C8"/>
    <w:rsid w:val="00B50431"/>
    <w:rsid w:val="00B51085"/>
    <w:rsid w:val="00B514F3"/>
    <w:rsid w:val="00B51970"/>
    <w:rsid w:val="00B51A91"/>
    <w:rsid w:val="00B521CD"/>
    <w:rsid w:val="00B52769"/>
    <w:rsid w:val="00B52D80"/>
    <w:rsid w:val="00B530BB"/>
    <w:rsid w:val="00B533FE"/>
    <w:rsid w:val="00B5344B"/>
    <w:rsid w:val="00B538FE"/>
    <w:rsid w:val="00B53B6B"/>
    <w:rsid w:val="00B53C65"/>
    <w:rsid w:val="00B53D08"/>
    <w:rsid w:val="00B53ED9"/>
    <w:rsid w:val="00B54024"/>
    <w:rsid w:val="00B54716"/>
    <w:rsid w:val="00B54723"/>
    <w:rsid w:val="00B54B62"/>
    <w:rsid w:val="00B54C11"/>
    <w:rsid w:val="00B55513"/>
    <w:rsid w:val="00B556CD"/>
    <w:rsid w:val="00B557C5"/>
    <w:rsid w:val="00B559A5"/>
    <w:rsid w:val="00B559AF"/>
    <w:rsid w:val="00B56419"/>
    <w:rsid w:val="00B566F3"/>
    <w:rsid w:val="00B5671A"/>
    <w:rsid w:val="00B56BF4"/>
    <w:rsid w:val="00B56C55"/>
    <w:rsid w:val="00B56D61"/>
    <w:rsid w:val="00B56F77"/>
    <w:rsid w:val="00B5705A"/>
    <w:rsid w:val="00B571A9"/>
    <w:rsid w:val="00B57266"/>
    <w:rsid w:val="00B578A3"/>
    <w:rsid w:val="00B57CCE"/>
    <w:rsid w:val="00B57DD8"/>
    <w:rsid w:val="00B57E0B"/>
    <w:rsid w:val="00B57F38"/>
    <w:rsid w:val="00B57FDB"/>
    <w:rsid w:val="00B608DF"/>
    <w:rsid w:val="00B60D08"/>
    <w:rsid w:val="00B6139E"/>
    <w:rsid w:val="00B616B7"/>
    <w:rsid w:val="00B61A19"/>
    <w:rsid w:val="00B61D04"/>
    <w:rsid w:val="00B61E36"/>
    <w:rsid w:val="00B61FE3"/>
    <w:rsid w:val="00B62212"/>
    <w:rsid w:val="00B6285A"/>
    <w:rsid w:val="00B62A68"/>
    <w:rsid w:val="00B62D7E"/>
    <w:rsid w:val="00B63AB6"/>
    <w:rsid w:val="00B63CC0"/>
    <w:rsid w:val="00B63DB0"/>
    <w:rsid w:val="00B63F68"/>
    <w:rsid w:val="00B640AE"/>
    <w:rsid w:val="00B645BB"/>
    <w:rsid w:val="00B647BA"/>
    <w:rsid w:val="00B64B69"/>
    <w:rsid w:val="00B65854"/>
    <w:rsid w:val="00B659AD"/>
    <w:rsid w:val="00B66284"/>
    <w:rsid w:val="00B664B8"/>
    <w:rsid w:val="00B6689B"/>
    <w:rsid w:val="00B66E2C"/>
    <w:rsid w:val="00B66EAC"/>
    <w:rsid w:val="00B67310"/>
    <w:rsid w:val="00B7027A"/>
    <w:rsid w:val="00B702D2"/>
    <w:rsid w:val="00B703DE"/>
    <w:rsid w:val="00B7041D"/>
    <w:rsid w:val="00B704F9"/>
    <w:rsid w:val="00B706AE"/>
    <w:rsid w:val="00B706BA"/>
    <w:rsid w:val="00B70CA0"/>
    <w:rsid w:val="00B70DA6"/>
    <w:rsid w:val="00B70E4D"/>
    <w:rsid w:val="00B71060"/>
    <w:rsid w:val="00B7140E"/>
    <w:rsid w:val="00B7152A"/>
    <w:rsid w:val="00B71659"/>
    <w:rsid w:val="00B717D5"/>
    <w:rsid w:val="00B71D0C"/>
    <w:rsid w:val="00B71F90"/>
    <w:rsid w:val="00B7206D"/>
    <w:rsid w:val="00B72411"/>
    <w:rsid w:val="00B72564"/>
    <w:rsid w:val="00B729A0"/>
    <w:rsid w:val="00B729B4"/>
    <w:rsid w:val="00B72E49"/>
    <w:rsid w:val="00B73187"/>
    <w:rsid w:val="00B73673"/>
    <w:rsid w:val="00B7379D"/>
    <w:rsid w:val="00B73947"/>
    <w:rsid w:val="00B739BE"/>
    <w:rsid w:val="00B743D1"/>
    <w:rsid w:val="00B7443A"/>
    <w:rsid w:val="00B74C5E"/>
    <w:rsid w:val="00B74CB9"/>
    <w:rsid w:val="00B752AE"/>
    <w:rsid w:val="00B75646"/>
    <w:rsid w:val="00B757C7"/>
    <w:rsid w:val="00B75957"/>
    <w:rsid w:val="00B75BC1"/>
    <w:rsid w:val="00B75CD2"/>
    <w:rsid w:val="00B75CEC"/>
    <w:rsid w:val="00B75E43"/>
    <w:rsid w:val="00B75E7D"/>
    <w:rsid w:val="00B75F18"/>
    <w:rsid w:val="00B7696A"/>
    <w:rsid w:val="00B769CB"/>
    <w:rsid w:val="00B76DB9"/>
    <w:rsid w:val="00B774BD"/>
    <w:rsid w:val="00B779E8"/>
    <w:rsid w:val="00B8062D"/>
    <w:rsid w:val="00B80AFE"/>
    <w:rsid w:val="00B80FD1"/>
    <w:rsid w:val="00B81160"/>
    <w:rsid w:val="00B81271"/>
    <w:rsid w:val="00B818CA"/>
    <w:rsid w:val="00B81A53"/>
    <w:rsid w:val="00B81DE1"/>
    <w:rsid w:val="00B8209A"/>
    <w:rsid w:val="00B8211D"/>
    <w:rsid w:val="00B82283"/>
    <w:rsid w:val="00B827D8"/>
    <w:rsid w:val="00B82852"/>
    <w:rsid w:val="00B82AA7"/>
    <w:rsid w:val="00B82C0C"/>
    <w:rsid w:val="00B82DF7"/>
    <w:rsid w:val="00B8321E"/>
    <w:rsid w:val="00B8337C"/>
    <w:rsid w:val="00B83A6D"/>
    <w:rsid w:val="00B83C4B"/>
    <w:rsid w:val="00B83CE8"/>
    <w:rsid w:val="00B83D5D"/>
    <w:rsid w:val="00B84337"/>
    <w:rsid w:val="00B84377"/>
    <w:rsid w:val="00B84E44"/>
    <w:rsid w:val="00B853AD"/>
    <w:rsid w:val="00B853BE"/>
    <w:rsid w:val="00B8552E"/>
    <w:rsid w:val="00B85535"/>
    <w:rsid w:val="00B85814"/>
    <w:rsid w:val="00B85ADB"/>
    <w:rsid w:val="00B85B92"/>
    <w:rsid w:val="00B867BD"/>
    <w:rsid w:val="00B8697C"/>
    <w:rsid w:val="00B869AF"/>
    <w:rsid w:val="00B86D4D"/>
    <w:rsid w:val="00B879FE"/>
    <w:rsid w:val="00B87A73"/>
    <w:rsid w:val="00B87B49"/>
    <w:rsid w:val="00B87E38"/>
    <w:rsid w:val="00B90195"/>
    <w:rsid w:val="00B913A6"/>
    <w:rsid w:val="00B91549"/>
    <w:rsid w:val="00B91A0B"/>
    <w:rsid w:val="00B9222B"/>
    <w:rsid w:val="00B922EA"/>
    <w:rsid w:val="00B92574"/>
    <w:rsid w:val="00B92855"/>
    <w:rsid w:val="00B9299E"/>
    <w:rsid w:val="00B93250"/>
    <w:rsid w:val="00B932F3"/>
    <w:rsid w:val="00B933F3"/>
    <w:rsid w:val="00B9341E"/>
    <w:rsid w:val="00B9346D"/>
    <w:rsid w:val="00B937B4"/>
    <w:rsid w:val="00B9382D"/>
    <w:rsid w:val="00B93CC1"/>
    <w:rsid w:val="00B93CC2"/>
    <w:rsid w:val="00B93E07"/>
    <w:rsid w:val="00B93EBC"/>
    <w:rsid w:val="00B93F1B"/>
    <w:rsid w:val="00B93FB2"/>
    <w:rsid w:val="00B948AD"/>
    <w:rsid w:val="00B94976"/>
    <w:rsid w:val="00B94B86"/>
    <w:rsid w:val="00B94CC4"/>
    <w:rsid w:val="00B94E5F"/>
    <w:rsid w:val="00B9631D"/>
    <w:rsid w:val="00B9640F"/>
    <w:rsid w:val="00B9674D"/>
    <w:rsid w:val="00B96BE0"/>
    <w:rsid w:val="00B96E96"/>
    <w:rsid w:val="00B96F41"/>
    <w:rsid w:val="00B96FC0"/>
    <w:rsid w:val="00B96FDD"/>
    <w:rsid w:val="00B97312"/>
    <w:rsid w:val="00B97A76"/>
    <w:rsid w:val="00B97CEC"/>
    <w:rsid w:val="00B97D2E"/>
    <w:rsid w:val="00BA03BA"/>
    <w:rsid w:val="00BA0A03"/>
    <w:rsid w:val="00BA0EAF"/>
    <w:rsid w:val="00BA0F9F"/>
    <w:rsid w:val="00BA1113"/>
    <w:rsid w:val="00BA2088"/>
    <w:rsid w:val="00BA279E"/>
    <w:rsid w:val="00BA2896"/>
    <w:rsid w:val="00BA2B48"/>
    <w:rsid w:val="00BA2DE6"/>
    <w:rsid w:val="00BA33BE"/>
    <w:rsid w:val="00BA33DE"/>
    <w:rsid w:val="00BA3902"/>
    <w:rsid w:val="00BA3A5E"/>
    <w:rsid w:val="00BA404D"/>
    <w:rsid w:val="00BA414C"/>
    <w:rsid w:val="00BA4281"/>
    <w:rsid w:val="00BA4588"/>
    <w:rsid w:val="00BA46BB"/>
    <w:rsid w:val="00BA4EBD"/>
    <w:rsid w:val="00BA5329"/>
    <w:rsid w:val="00BA538A"/>
    <w:rsid w:val="00BA5F7D"/>
    <w:rsid w:val="00BA6022"/>
    <w:rsid w:val="00BA61C1"/>
    <w:rsid w:val="00BA66B2"/>
    <w:rsid w:val="00BA66D8"/>
    <w:rsid w:val="00BA6929"/>
    <w:rsid w:val="00BA6FFA"/>
    <w:rsid w:val="00BA71E6"/>
    <w:rsid w:val="00BA731D"/>
    <w:rsid w:val="00BA75A8"/>
    <w:rsid w:val="00BA7B97"/>
    <w:rsid w:val="00BB0173"/>
    <w:rsid w:val="00BB0A0A"/>
    <w:rsid w:val="00BB1155"/>
    <w:rsid w:val="00BB1925"/>
    <w:rsid w:val="00BB1AE5"/>
    <w:rsid w:val="00BB1B74"/>
    <w:rsid w:val="00BB1BB5"/>
    <w:rsid w:val="00BB1D85"/>
    <w:rsid w:val="00BB1EE4"/>
    <w:rsid w:val="00BB20C9"/>
    <w:rsid w:val="00BB2601"/>
    <w:rsid w:val="00BB2923"/>
    <w:rsid w:val="00BB2A04"/>
    <w:rsid w:val="00BB314C"/>
    <w:rsid w:val="00BB38DE"/>
    <w:rsid w:val="00BB45E1"/>
    <w:rsid w:val="00BB4859"/>
    <w:rsid w:val="00BB4A45"/>
    <w:rsid w:val="00BB4B13"/>
    <w:rsid w:val="00BB4B7B"/>
    <w:rsid w:val="00BB4E53"/>
    <w:rsid w:val="00BB51DC"/>
    <w:rsid w:val="00BB5263"/>
    <w:rsid w:val="00BB55C9"/>
    <w:rsid w:val="00BB57E1"/>
    <w:rsid w:val="00BB5CF9"/>
    <w:rsid w:val="00BB5D8D"/>
    <w:rsid w:val="00BB5D98"/>
    <w:rsid w:val="00BB61DF"/>
    <w:rsid w:val="00BB6661"/>
    <w:rsid w:val="00BB6B29"/>
    <w:rsid w:val="00BB6D8C"/>
    <w:rsid w:val="00BB6DCF"/>
    <w:rsid w:val="00BB7B8D"/>
    <w:rsid w:val="00BB7F18"/>
    <w:rsid w:val="00BC0238"/>
    <w:rsid w:val="00BC02B3"/>
    <w:rsid w:val="00BC0574"/>
    <w:rsid w:val="00BC07A5"/>
    <w:rsid w:val="00BC0B8E"/>
    <w:rsid w:val="00BC0B9D"/>
    <w:rsid w:val="00BC0BCC"/>
    <w:rsid w:val="00BC0D5E"/>
    <w:rsid w:val="00BC1021"/>
    <w:rsid w:val="00BC15D4"/>
    <w:rsid w:val="00BC182D"/>
    <w:rsid w:val="00BC1948"/>
    <w:rsid w:val="00BC1B5D"/>
    <w:rsid w:val="00BC1C5D"/>
    <w:rsid w:val="00BC22A4"/>
    <w:rsid w:val="00BC30D9"/>
    <w:rsid w:val="00BC31C4"/>
    <w:rsid w:val="00BC31CF"/>
    <w:rsid w:val="00BC38E1"/>
    <w:rsid w:val="00BC3A48"/>
    <w:rsid w:val="00BC3EFB"/>
    <w:rsid w:val="00BC5911"/>
    <w:rsid w:val="00BC5999"/>
    <w:rsid w:val="00BC5A9D"/>
    <w:rsid w:val="00BC6B6B"/>
    <w:rsid w:val="00BC6DB6"/>
    <w:rsid w:val="00BC70BC"/>
    <w:rsid w:val="00BC7258"/>
    <w:rsid w:val="00BC728C"/>
    <w:rsid w:val="00BC7681"/>
    <w:rsid w:val="00BC77A1"/>
    <w:rsid w:val="00BC77B3"/>
    <w:rsid w:val="00BC791E"/>
    <w:rsid w:val="00BC7F57"/>
    <w:rsid w:val="00BC7F7F"/>
    <w:rsid w:val="00BC7F8B"/>
    <w:rsid w:val="00BC7F96"/>
    <w:rsid w:val="00BD05AC"/>
    <w:rsid w:val="00BD0936"/>
    <w:rsid w:val="00BD0C1D"/>
    <w:rsid w:val="00BD0C3C"/>
    <w:rsid w:val="00BD0D2D"/>
    <w:rsid w:val="00BD11BB"/>
    <w:rsid w:val="00BD1639"/>
    <w:rsid w:val="00BD1C09"/>
    <w:rsid w:val="00BD1F07"/>
    <w:rsid w:val="00BD2230"/>
    <w:rsid w:val="00BD2A68"/>
    <w:rsid w:val="00BD2C0E"/>
    <w:rsid w:val="00BD2D23"/>
    <w:rsid w:val="00BD381E"/>
    <w:rsid w:val="00BD3A98"/>
    <w:rsid w:val="00BD3F98"/>
    <w:rsid w:val="00BD452F"/>
    <w:rsid w:val="00BD46CB"/>
    <w:rsid w:val="00BD484A"/>
    <w:rsid w:val="00BD4936"/>
    <w:rsid w:val="00BD4FCB"/>
    <w:rsid w:val="00BD53A4"/>
    <w:rsid w:val="00BD55AB"/>
    <w:rsid w:val="00BD573E"/>
    <w:rsid w:val="00BD57AD"/>
    <w:rsid w:val="00BD5ACD"/>
    <w:rsid w:val="00BD5DEE"/>
    <w:rsid w:val="00BD5F0E"/>
    <w:rsid w:val="00BD6116"/>
    <w:rsid w:val="00BD64E7"/>
    <w:rsid w:val="00BD66A6"/>
    <w:rsid w:val="00BD6911"/>
    <w:rsid w:val="00BD69CD"/>
    <w:rsid w:val="00BD6B06"/>
    <w:rsid w:val="00BD71C7"/>
    <w:rsid w:val="00BD7423"/>
    <w:rsid w:val="00BD76AB"/>
    <w:rsid w:val="00BD7BBC"/>
    <w:rsid w:val="00BD7C3A"/>
    <w:rsid w:val="00BE04F9"/>
    <w:rsid w:val="00BE0711"/>
    <w:rsid w:val="00BE0843"/>
    <w:rsid w:val="00BE0AD1"/>
    <w:rsid w:val="00BE0DF6"/>
    <w:rsid w:val="00BE16F4"/>
    <w:rsid w:val="00BE176E"/>
    <w:rsid w:val="00BE1957"/>
    <w:rsid w:val="00BE21C5"/>
    <w:rsid w:val="00BE25CA"/>
    <w:rsid w:val="00BE278E"/>
    <w:rsid w:val="00BE27AA"/>
    <w:rsid w:val="00BE3087"/>
    <w:rsid w:val="00BE3248"/>
    <w:rsid w:val="00BE3722"/>
    <w:rsid w:val="00BE43AC"/>
    <w:rsid w:val="00BE440E"/>
    <w:rsid w:val="00BE49F5"/>
    <w:rsid w:val="00BE4D1D"/>
    <w:rsid w:val="00BE4D4B"/>
    <w:rsid w:val="00BE5056"/>
    <w:rsid w:val="00BE5400"/>
    <w:rsid w:val="00BE55BD"/>
    <w:rsid w:val="00BE5A36"/>
    <w:rsid w:val="00BE5EE5"/>
    <w:rsid w:val="00BE64A9"/>
    <w:rsid w:val="00BE6714"/>
    <w:rsid w:val="00BE68B8"/>
    <w:rsid w:val="00BE6DC3"/>
    <w:rsid w:val="00BE6F34"/>
    <w:rsid w:val="00BE7140"/>
    <w:rsid w:val="00BE72D9"/>
    <w:rsid w:val="00BE776E"/>
    <w:rsid w:val="00BE7895"/>
    <w:rsid w:val="00BE7BF7"/>
    <w:rsid w:val="00BE7C83"/>
    <w:rsid w:val="00BE7DE2"/>
    <w:rsid w:val="00BF0096"/>
    <w:rsid w:val="00BF00BD"/>
    <w:rsid w:val="00BF00BE"/>
    <w:rsid w:val="00BF04F7"/>
    <w:rsid w:val="00BF08D4"/>
    <w:rsid w:val="00BF0ADC"/>
    <w:rsid w:val="00BF0E1E"/>
    <w:rsid w:val="00BF0F67"/>
    <w:rsid w:val="00BF1058"/>
    <w:rsid w:val="00BF1220"/>
    <w:rsid w:val="00BF1494"/>
    <w:rsid w:val="00BF175E"/>
    <w:rsid w:val="00BF18ED"/>
    <w:rsid w:val="00BF1AAE"/>
    <w:rsid w:val="00BF1BA8"/>
    <w:rsid w:val="00BF1ECB"/>
    <w:rsid w:val="00BF22CD"/>
    <w:rsid w:val="00BF248E"/>
    <w:rsid w:val="00BF24F4"/>
    <w:rsid w:val="00BF2605"/>
    <w:rsid w:val="00BF2C1E"/>
    <w:rsid w:val="00BF2DBA"/>
    <w:rsid w:val="00BF32DE"/>
    <w:rsid w:val="00BF3737"/>
    <w:rsid w:val="00BF379F"/>
    <w:rsid w:val="00BF3935"/>
    <w:rsid w:val="00BF3FAE"/>
    <w:rsid w:val="00BF403A"/>
    <w:rsid w:val="00BF403D"/>
    <w:rsid w:val="00BF4242"/>
    <w:rsid w:val="00BF42F5"/>
    <w:rsid w:val="00BF47B2"/>
    <w:rsid w:val="00BF49A3"/>
    <w:rsid w:val="00BF49AB"/>
    <w:rsid w:val="00BF5053"/>
    <w:rsid w:val="00BF510D"/>
    <w:rsid w:val="00BF57AC"/>
    <w:rsid w:val="00BF5915"/>
    <w:rsid w:val="00BF5D95"/>
    <w:rsid w:val="00BF5E29"/>
    <w:rsid w:val="00BF627B"/>
    <w:rsid w:val="00BF62AC"/>
    <w:rsid w:val="00BF63FC"/>
    <w:rsid w:val="00BF646C"/>
    <w:rsid w:val="00BF6C08"/>
    <w:rsid w:val="00BF6ED4"/>
    <w:rsid w:val="00BF77A1"/>
    <w:rsid w:val="00BF7A1F"/>
    <w:rsid w:val="00BF7F22"/>
    <w:rsid w:val="00C005EB"/>
    <w:rsid w:val="00C00693"/>
    <w:rsid w:val="00C00931"/>
    <w:rsid w:val="00C009BB"/>
    <w:rsid w:val="00C00D4D"/>
    <w:rsid w:val="00C00E66"/>
    <w:rsid w:val="00C01727"/>
    <w:rsid w:val="00C01BF4"/>
    <w:rsid w:val="00C01FAD"/>
    <w:rsid w:val="00C02264"/>
    <w:rsid w:val="00C0278C"/>
    <w:rsid w:val="00C02901"/>
    <w:rsid w:val="00C02BAF"/>
    <w:rsid w:val="00C02C9E"/>
    <w:rsid w:val="00C02E4E"/>
    <w:rsid w:val="00C02FC7"/>
    <w:rsid w:val="00C0322B"/>
    <w:rsid w:val="00C040AC"/>
    <w:rsid w:val="00C042B0"/>
    <w:rsid w:val="00C04636"/>
    <w:rsid w:val="00C0540E"/>
    <w:rsid w:val="00C056DC"/>
    <w:rsid w:val="00C064AF"/>
    <w:rsid w:val="00C06B22"/>
    <w:rsid w:val="00C06C24"/>
    <w:rsid w:val="00C07052"/>
    <w:rsid w:val="00C079E4"/>
    <w:rsid w:val="00C07B1F"/>
    <w:rsid w:val="00C07CCC"/>
    <w:rsid w:val="00C1013A"/>
    <w:rsid w:val="00C10447"/>
    <w:rsid w:val="00C1053A"/>
    <w:rsid w:val="00C1074C"/>
    <w:rsid w:val="00C10A72"/>
    <w:rsid w:val="00C110BF"/>
    <w:rsid w:val="00C112BD"/>
    <w:rsid w:val="00C11386"/>
    <w:rsid w:val="00C113FE"/>
    <w:rsid w:val="00C11467"/>
    <w:rsid w:val="00C11580"/>
    <w:rsid w:val="00C11A7C"/>
    <w:rsid w:val="00C11D78"/>
    <w:rsid w:val="00C11F54"/>
    <w:rsid w:val="00C125FA"/>
    <w:rsid w:val="00C12613"/>
    <w:rsid w:val="00C12A72"/>
    <w:rsid w:val="00C12B4E"/>
    <w:rsid w:val="00C12EBC"/>
    <w:rsid w:val="00C138A8"/>
    <w:rsid w:val="00C13A77"/>
    <w:rsid w:val="00C13BDE"/>
    <w:rsid w:val="00C14405"/>
    <w:rsid w:val="00C147B8"/>
    <w:rsid w:val="00C14C35"/>
    <w:rsid w:val="00C14EB0"/>
    <w:rsid w:val="00C15276"/>
    <w:rsid w:val="00C1541F"/>
    <w:rsid w:val="00C15B4F"/>
    <w:rsid w:val="00C15E8B"/>
    <w:rsid w:val="00C164B9"/>
    <w:rsid w:val="00C169EE"/>
    <w:rsid w:val="00C16BE2"/>
    <w:rsid w:val="00C16E32"/>
    <w:rsid w:val="00C16F73"/>
    <w:rsid w:val="00C17140"/>
    <w:rsid w:val="00C1726D"/>
    <w:rsid w:val="00C17847"/>
    <w:rsid w:val="00C2016B"/>
    <w:rsid w:val="00C20675"/>
    <w:rsid w:val="00C207B0"/>
    <w:rsid w:val="00C211F3"/>
    <w:rsid w:val="00C216BA"/>
    <w:rsid w:val="00C2173F"/>
    <w:rsid w:val="00C21B48"/>
    <w:rsid w:val="00C21D77"/>
    <w:rsid w:val="00C22015"/>
    <w:rsid w:val="00C2246C"/>
    <w:rsid w:val="00C22600"/>
    <w:rsid w:val="00C22712"/>
    <w:rsid w:val="00C22B24"/>
    <w:rsid w:val="00C23277"/>
    <w:rsid w:val="00C23422"/>
    <w:rsid w:val="00C236C0"/>
    <w:rsid w:val="00C23705"/>
    <w:rsid w:val="00C2386C"/>
    <w:rsid w:val="00C23C8B"/>
    <w:rsid w:val="00C24510"/>
    <w:rsid w:val="00C247A9"/>
    <w:rsid w:val="00C24BB4"/>
    <w:rsid w:val="00C2516E"/>
    <w:rsid w:val="00C25170"/>
    <w:rsid w:val="00C25C54"/>
    <w:rsid w:val="00C25DA2"/>
    <w:rsid w:val="00C25E28"/>
    <w:rsid w:val="00C26179"/>
    <w:rsid w:val="00C265E4"/>
    <w:rsid w:val="00C265F6"/>
    <w:rsid w:val="00C265F9"/>
    <w:rsid w:val="00C2752B"/>
    <w:rsid w:val="00C2755B"/>
    <w:rsid w:val="00C27657"/>
    <w:rsid w:val="00C278DB"/>
    <w:rsid w:val="00C27BBF"/>
    <w:rsid w:val="00C30342"/>
    <w:rsid w:val="00C3072E"/>
    <w:rsid w:val="00C3086E"/>
    <w:rsid w:val="00C308CB"/>
    <w:rsid w:val="00C30C72"/>
    <w:rsid w:val="00C310F5"/>
    <w:rsid w:val="00C31B6D"/>
    <w:rsid w:val="00C31D9E"/>
    <w:rsid w:val="00C321F5"/>
    <w:rsid w:val="00C324C8"/>
    <w:rsid w:val="00C327A9"/>
    <w:rsid w:val="00C32A34"/>
    <w:rsid w:val="00C32B40"/>
    <w:rsid w:val="00C32CA9"/>
    <w:rsid w:val="00C32EA0"/>
    <w:rsid w:val="00C32EFA"/>
    <w:rsid w:val="00C336CE"/>
    <w:rsid w:val="00C33B62"/>
    <w:rsid w:val="00C33B6F"/>
    <w:rsid w:val="00C33D9A"/>
    <w:rsid w:val="00C33FAD"/>
    <w:rsid w:val="00C34AA3"/>
    <w:rsid w:val="00C34E59"/>
    <w:rsid w:val="00C3545A"/>
    <w:rsid w:val="00C355A3"/>
    <w:rsid w:val="00C358FC"/>
    <w:rsid w:val="00C35B32"/>
    <w:rsid w:val="00C35C4D"/>
    <w:rsid w:val="00C35DDD"/>
    <w:rsid w:val="00C35E36"/>
    <w:rsid w:val="00C35E86"/>
    <w:rsid w:val="00C3628E"/>
    <w:rsid w:val="00C366F3"/>
    <w:rsid w:val="00C36902"/>
    <w:rsid w:val="00C3696C"/>
    <w:rsid w:val="00C37E44"/>
    <w:rsid w:val="00C37FED"/>
    <w:rsid w:val="00C40275"/>
    <w:rsid w:val="00C4088F"/>
    <w:rsid w:val="00C40F10"/>
    <w:rsid w:val="00C40F13"/>
    <w:rsid w:val="00C4123C"/>
    <w:rsid w:val="00C413F1"/>
    <w:rsid w:val="00C4157D"/>
    <w:rsid w:val="00C41649"/>
    <w:rsid w:val="00C41DC0"/>
    <w:rsid w:val="00C42457"/>
    <w:rsid w:val="00C42981"/>
    <w:rsid w:val="00C42CAE"/>
    <w:rsid w:val="00C42DDE"/>
    <w:rsid w:val="00C4309D"/>
    <w:rsid w:val="00C433CF"/>
    <w:rsid w:val="00C4345B"/>
    <w:rsid w:val="00C44273"/>
    <w:rsid w:val="00C44328"/>
    <w:rsid w:val="00C4436B"/>
    <w:rsid w:val="00C44836"/>
    <w:rsid w:val="00C44881"/>
    <w:rsid w:val="00C44B04"/>
    <w:rsid w:val="00C44E03"/>
    <w:rsid w:val="00C4568B"/>
    <w:rsid w:val="00C459D7"/>
    <w:rsid w:val="00C45A93"/>
    <w:rsid w:val="00C45BEC"/>
    <w:rsid w:val="00C45DF5"/>
    <w:rsid w:val="00C462FC"/>
    <w:rsid w:val="00C4644B"/>
    <w:rsid w:val="00C478A5"/>
    <w:rsid w:val="00C47936"/>
    <w:rsid w:val="00C47A03"/>
    <w:rsid w:val="00C502F7"/>
    <w:rsid w:val="00C513FB"/>
    <w:rsid w:val="00C5190D"/>
    <w:rsid w:val="00C51D40"/>
    <w:rsid w:val="00C51D83"/>
    <w:rsid w:val="00C51ED3"/>
    <w:rsid w:val="00C51FC7"/>
    <w:rsid w:val="00C5209F"/>
    <w:rsid w:val="00C521CB"/>
    <w:rsid w:val="00C5220F"/>
    <w:rsid w:val="00C523A0"/>
    <w:rsid w:val="00C52515"/>
    <w:rsid w:val="00C526E6"/>
    <w:rsid w:val="00C52856"/>
    <w:rsid w:val="00C52B83"/>
    <w:rsid w:val="00C52DC9"/>
    <w:rsid w:val="00C530DD"/>
    <w:rsid w:val="00C53304"/>
    <w:rsid w:val="00C53444"/>
    <w:rsid w:val="00C53569"/>
    <w:rsid w:val="00C53900"/>
    <w:rsid w:val="00C53C7C"/>
    <w:rsid w:val="00C53CD3"/>
    <w:rsid w:val="00C53CED"/>
    <w:rsid w:val="00C53DB5"/>
    <w:rsid w:val="00C540E5"/>
    <w:rsid w:val="00C541AE"/>
    <w:rsid w:val="00C542A7"/>
    <w:rsid w:val="00C54345"/>
    <w:rsid w:val="00C544CF"/>
    <w:rsid w:val="00C544EC"/>
    <w:rsid w:val="00C545E6"/>
    <w:rsid w:val="00C54C7C"/>
    <w:rsid w:val="00C54E0A"/>
    <w:rsid w:val="00C55243"/>
    <w:rsid w:val="00C5524C"/>
    <w:rsid w:val="00C5537F"/>
    <w:rsid w:val="00C55564"/>
    <w:rsid w:val="00C5559A"/>
    <w:rsid w:val="00C55670"/>
    <w:rsid w:val="00C557A9"/>
    <w:rsid w:val="00C55DA8"/>
    <w:rsid w:val="00C55DAC"/>
    <w:rsid w:val="00C55E17"/>
    <w:rsid w:val="00C563E5"/>
    <w:rsid w:val="00C56952"/>
    <w:rsid w:val="00C56F80"/>
    <w:rsid w:val="00C5781D"/>
    <w:rsid w:val="00C57B20"/>
    <w:rsid w:val="00C57E12"/>
    <w:rsid w:val="00C57E15"/>
    <w:rsid w:val="00C6018C"/>
    <w:rsid w:val="00C601E5"/>
    <w:rsid w:val="00C6020B"/>
    <w:rsid w:val="00C60221"/>
    <w:rsid w:val="00C6073C"/>
    <w:rsid w:val="00C608B6"/>
    <w:rsid w:val="00C60DBF"/>
    <w:rsid w:val="00C60E32"/>
    <w:rsid w:val="00C6100D"/>
    <w:rsid w:val="00C61122"/>
    <w:rsid w:val="00C61341"/>
    <w:rsid w:val="00C6160F"/>
    <w:rsid w:val="00C61A2A"/>
    <w:rsid w:val="00C61B1B"/>
    <w:rsid w:val="00C61E07"/>
    <w:rsid w:val="00C62251"/>
    <w:rsid w:val="00C6227C"/>
    <w:rsid w:val="00C6283C"/>
    <w:rsid w:val="00C62994"/>
    <w:rsid w:val="00C6300D"/>
    <w:rsid w:val="00C635DC"/>
    <w:rsid w:val="00C646E8"/>
    <w:rsid w:val="00C64803"/>
    <w:rsid w:val="00C6488D"/>
    <w:rsid w:val="00C64CAA"/>
    <w:rsid w:val="00C64D7C"/>
    <w:rsid w:val="00C64FDA"/>
    <w:rsid w:val="00C653D8"/>
    <w:rsid w:val="00C65BC0"/>
    <w:rsid w:val="00C65BF2"/>
    <w:rsid w:val="00C65C01"/>
    <w:rsid w:val="00C65C98"/>
    <w:rsid w:val="00C65EF9"/>
    <w:rsid w:val="00C66807"/>
    <w:rsid w:val="00C6685A"/>
    <w:rsid w:val="00C669E7"/>
    <w:rsid w:val="00C66A14"/>
    <w:rsid w:val="00C66E5A"/>
    <w:rsid w:val="00C67A7D"/>
    <w:rsid w:val="00C67B04"/>
    <w:rsid w:val="00C67B5E"/>
    <w:rsid w:val="00C67B97"/>
    <w:rsid w:val="00C70247"/>
    <w:rsid w:val="00C702FD"/>
    <w:rsid w:val="00C70332"/>
    <w:rsid w:val="00C70756"/>
    <w:rsid w:val="00C70D57"/>
    <w:rsid w:val="00C70F21"/>
    <w:rsid w:val="00C71042"/>
    <w:rsid w:val="00C710E9"/>
    <w:rsid w:val="00C71375"/>
    <w:rsid w:val="00C714CF"/>
    <w:rsid w:val="00C716EA"/>
    <w:rsid w:val="00C7184F"/>
    <w:rsid w:val="00C71A0A"/>
    <w:rsid w:val="00C71BAE"/>
    <w:rsid w:val="00C71C33"/>
    <w:rsid w:val="00C71C93"/>
    <w:rsid w:val="00C71E9C"/>
    <w:rsid w:val="00C72647"/>
    <w:rsid w:val="00C72DCC"/>
    <w:rsid w:val="00C72E88"/>
    <w:rsid w:val="00C72F2E"/>
    <w:rsid w:val="00C733DA"/>
    <w:rsid w:val="00C736DB"/>
    <w:rsid w:val="00C738B6"/>
    <w:rsid w:val="00C73E5E"/>
    <w:rsid w:val="00C747BE"/>
    <w:rsid w:val="00C7497E"/>
    <w:rsid w:val="00C74B59"/>
    <w:rsid w:val="00C74BCF"/>
    <w:rsid w:val="00C74BEF"/>
    <w:rsid w:val="00C75565"/>
    <w:rsid w:val="00C759B3"/>
    <w:rsid w:val="00C75CE2"/>
    <w:rsid w:val="00C75D3A"/>
    <w:rsid w:val="00C75E0E"/>
    <w:rsid w:val="00C76505"/>
    <w:rsid w:val="00C76885"/>
    <w:rsid w:val="00C76E82"/>
    <w:rsid w:val="00C76F8C"/>
    <w:rsid w:val="00C77332"/>
    <w:rsid w:val="00C774B6"/>
    <w:rsid w:val="00C774F9"/>
    <w:rsid w:val="00C77CA6"/>
    <w:rsid w:val="00C8015C"/>
    <w:rsid w:val="00C8018E"/>
    <w:rsid w:val="00C80206"/>
    <w:rsid w:val="00C80585"/>
    <w:rsid w:val="00C80ABF"/>
    <w:rsid w:val="00C80D43"/>
    <w:rsid w:val="00C811CA"/>
    <w:rsid w:val="00C813F3"/>
    <w:rsid w:val="00C817E2"/>
    <w:rsid w:val="00C81828"/>
    <w:rsid w:val="00C82093"/>
    <w:rsid w:val="00C824F8"/>
    <w:rsid w:val="00C82875"/>
    <w:rsid w:val="00C82AA6"/>
    <w:rsid w:val="00C82C1C"/>
    <w:rsid w:val="00C83551"/>
    <w:rsid w:val="00C835DA"/>
    <w:rsid w:val="00C83AD6"/>
    <w:rsid w:val="00C841C3"/>
    <w:rsid w:val="00C841E4"/>
    <w:rsid w:val="00C842E5"/>
    <w:rsid w:val="00C84DA7"/>
    <w:rsid w:val="00C85014"/>
    <w:rsid w:val="00C8536C"/>
    <w:rsid w:val="00C85686"/>
    <w:rsid w:val="00C85717"/>
    <w:rsid w:val="00C85953"/>
    <w:rsid w:val="00C85D1E"/>
    <w:rsid w:val="00C86295"/>
    <w:rsid w:val="00C8642F"/>
    <w:rsid w:val="00C8644C"/>
    <w:rsid w:val="00C868C8"/>
    <w:rsid w:val="00C86A66"/>
    <w:rsid w:val="00C870BA"/>
    <w:rsid w:val="00C871EF"/>
    <w:rsid w:val="00C8784E"/>
    <w:rsid w:val="00C8795F"/>
    <w:rsid w:val="00C87DCB"/>
    <w:rsid w:val="00C87E3C"/>
    <w:rsid w:val="00C9039D"/>
    <w:rsid w:val="00C90810"/>
    <w:rsid w:val="00C90B67"/>
    <w:rsid w:val="00C90D24"/>
    <w:rsid w:val="00C90DB7"/>
    <w:rsid w:val="00C910CC"/>
    <w:rsid w:val="00C913C8"/>
    <w:rsid w:val="00C91706"/>
    <w:rsid w:val="00C91E3D"/>
    <w:rsid w:val="00C92398"/>
    <w:rsid w:val="00C92408"/>
    <w:rsid w:val="00C92521"/>
    <w:rsid w:val="00C927C9"/>
    <w:rsid w:val="00C92D9D"/>
    <w:rsid w:val="00C92F1D"/>
    <w:rsid w:val="00C931C7"/>
    <w:rsid w:val="00C93A0A"/>
    <w:rsid w:val="00C93D30"/>
    <w:rsid w:val="00C93D7A"/>
    <w:rsid w:val="00C93DE4"/>
    <w:rsid w:val="00C94676"/>
    <w:rsid w:val="00C948E5"/>
    <w:rsid w:val="00C94A6F"/>
    <w:rsid w:val="00C94DAF"/>
    <w:rsid w:val="00C94DC4"/>
    <w:rsid w:val="00C950B9"/>
    <w:rsid w:val="00C95271"/>
    <w:rsid w:val="00C959FA"/>
    <w:rsid w:val="00C95C4A"/>
    <w:rsid w:val="00C968BB"/>
    <w:rsid w:val="00C9698E"/>
    <w:rsid w:val="00C96AD0"/>
    <w:rsid w:val="00C96AD3"/>
    <w:rsid w:val="00C96FAF"/>
    <w:rsid w:val="00C976EB"/>
    <w:rsid w:val="00CA07DD"/>
    <w:rsid w:val="00CA0AFC"/>
    <w:rsid w:val="00CA0DE4"/>
    <w:rsid w:val="00CA0F37"/>
    <w:rsid w:val="00CA166E"/>
    <w:rsid w:val="00CA1C98"/>
    <w:rsid w:val="00CA1F69"/>
    <w:rsid w:val="00CA2285"/>
    <w:rsid w:val="00CA28DE"/>
    <w:rsid w:val="00CA29D4"/>
    <w:rsid w:val="00CA3166"/>
    <w:rsid w:val="00CA32E3"/>
    <w:rsid w:val="00CA33F7"/>
    <w:rsid w:val="00CA34DB"/>
    <w:rsid w:val="00CA35E1"/>
    <w:rsid w:val="00CA382F"/>
    <w:rsid w:val="00CA3CE8"/>
    <w:rsid w:val="00CA3CF6"/>
    <w:rsid w:val="00CA3D7C"/>
    <w:rsid w:val="00CA3D97"/>
    <w:rsid w:val="00CA4383"/>
    <w:rsid w:val="00CA47CF"/>
    <w:rsid w:val="00CA4955"/>
    <w:rsid w:val="00CA5BC7"/>
    <w:rsid w:val="00CA5C0A"/>
    <w:rsid w:val="00CA5D69"/>
    <w:rsid w:val="00CA5DE0"/>
    <w:rsid w:val="00CA5E34"/>
    <w:rsid w:val="00CA60E8"/>
    <w:rsid w:val="00CA6296"/>
    <w:rsid w:val="00CA6BFB"/>
    <w:rsid w:val="00CA6CDF"/>
    <w:rsid w:val="00CA70A3"/>
    <w:rsid w:val="00CA7153"/>
    <w:rsid w:val="00CA71EB"/>
    <w:rsid w:val="00CA7556"/>
    <w:rsid w:val="00CA77E1"/>
    <w:rsid w:val="00CA7D25"/>
    <w:rsid w:val="00CB053A"/>
    <w:rsid w:val="00CB07F7"/>
    <w:rsid w:val="00CB08AA"/>
    <w:rsid w:val="00CB0D61"/>
    <w:rsid w:val="00CB0F0C"/>
    <w:rsid w:val="00CB1646"/>
    <w:rsid w:val="00CB197E"/>
    <w:rsid w:val="00CB1E3E"/>
    <w:rsid w:val="00CB28FF"/>
    <w:rsid w:val="00CB29B5"/>
    <w:rsid w:val="00CB2B2F"/>
    <w:rsid w:val="00CB2C18"/>
    <w:rsid w:val="00CB3801"/>
    <w:rsid w:val="00CB39D7"/>
    <w:rsid w:val="00CB3C43"/>
    <w:rsid w:val="00CB3DD8"/>
    <w:rsid w:val="00CB3FFB"/>
    <w:rsid w:val="00CB4242"/>
    <w:rsid w:val="00CB424D"/>
    <w:rsid w:val="00CB4375"/>
    <w:rsid w:val="00CB439D"/>
    <w:rsid w:val="00CB446B"/>
    <w:rsid w:val="00CB4576"/>
    <w:rsid w:val="00CB4AB5"/>
    <w:rsid w:val="00CB5575"/>
    <w:rsid w:val="00CB5584"/>
    <w:rsid w:val="00CB5679"/>
    <w:rsid w:val="00CB571D"/>
    <w:rsid w:val="00CB574A"/>
    <w:rsid w:val="00CB5F21"/>
    <w:rsid w:val="00CB6524"/>
    <w:rsid w:val="00CB6552"/>
    <w:rsid w:val="00CB6565"/>
    <w:rsid w:val="00CB694A"/>
    <w:rsid w:val="00CB6C6D"/>
    <w:rsid w:val="00CB6CFC"/>
    <w:rsid w:val="00CB7030"/>
    <w:rsid w:val="00CB70CB"/>
    <w:rsid w:val="00CB76AA"/>
    <w:rsid w:val="00CB772C"/>
    <w:rsid w:val="00CB7DD9"/>
    <w:rsid w:val="00CB7E93"/>
    <w:rsid w:val="00CC0372"/>
    <w:rsid w:val="00CC0CD4"/>
    <w:rsid w:val="00CC0DFA"/>
    <w:rsid w:val="00CC1783"/>
    <w:rsid w:val="00CC1C78"/>
    <w:rsid w:val="00CC1FC5"/>
    <w:rsid w:val="00CC224C"/>
    <w:rsid w:val="00CC24F7"/>
    <w:rsid w:val="00CC2777"/>
    <w:rsid w:val="00CC2A46"/>
    <w:rsid w:val="00CC2A74"/>
    <w:rsid w:val="00CC2CF8"/>
    <w:rsid w:val="00CC2D01"/>
    <w:rsid w:val="00CC2E94"/>
    <w:rsid w:val="00CC327A"/>
    <w:rsid w:val="00CC32B1"/>
    <w:rsid w:val="00CC33D4"/>
    <w:rsid w:val="00CC39E9"/>
    <w:rsid w:val="00CC3BD8"/>
    <w:rsid w:val="00CC3C53"/>
    <w:rsid w:val="00CC4544"/>
    <w:rsid w:val="00CC47F9"/>
    <w:rsid w:val="00CC4802"/>
    <w:rsid w:val="00CC4F44"/>
    <w:rsid w:val="00CC4F7B"/>
    <w:rsid w:val="00CC5297"/>
    <w:rsid w:val="00CC533C"/>
    <w:rsid w:val="00CC54BF"/>
    <w:rsid w:val="00CC56E0"/>
    <w:rsid w:val="00CC5A9A"/>
    <w:rsid w:val="00CC5DA6"/>
    <w:rsid w:val="00CC6474"/>
    <w:rsid w:val="00CC65FF"/>
    <w:rsid w:val="00CC6DD0"/>
    <w:rsid w:val="00CC6F26"/>
    <w:rsid w:val="00CC7097"/>
    <w:rsid w:val="00CC70B0"/>
    <w:rsid w:val="00CC742D"/>
    <w:rsid w:val="00CC7A94"/>
    <w:rsid w:val="00CC7B96"/>
    <w:rsid w:val="00CC7C93"/>
    <w:rsid w:val="00CD0108"/>
    <w:rsid w:val="00CD06AF"/>
    <w:rsid w:val="00CD152A"/>
    <w:rsid w:val="00CD18B4"/>
    <w:rsid w:val="00CD1D13"/>
    <w:rsid w:val="00CD1DD2"/>
    <w:rsid w:val="00CD1E76"/>
    <w:rsid w:val="00CD20F5"/>
    <w:rsid w:val="00CD226D"/>
    <w:rsid w:val="00CD24D8"/>
    <w:rsid w:val="00CD25E6"/>
    <w:rsid w:val="00CD2FF7"/>
    <w:rsid w:val="00CD3452"/>
    <w:rsid w:val="00CD37A2"/>
    <w:rsid w:val="00CD3B2B"/>
    <w:rsid w:val="00CD3D7A"/>
    <w:rsid w:val="00CD3E30"/>
    <w:rsid w:val="00CD4702"/>
    <w:rsid w:val="00CD4703"/>
    <w:rsid w:val="00CD4DA5"/>
    <w:rsid w:val="00CD4DF9"/>
    <w:rsid w:val="00CD4FBF"/>
    <w:rsid w:val="00CD50DE"/>
    <w:rsid w:val="00CD5301"/>
    <w:rsid w:val="00CD531B"/>
    <w:rsid w:val="00CD577A"/>
    <w:rsid w:val="00CD5789"/>
    <w:rsid w:val="00CD5B16"/>
    <w:rsid w:val="00CD5EFF"/>
    <w:rsid w:val="00CD5F69"/>
    <w:rsid w:val="00CD60B7"/>
    <w:rsid w:val="00CD68A5"/>
    <w:rsid w:val="00CD6E1C"/>
    <w:rsid w:val="00CD728E"/>
    <w:rsid w:val="00CD7689"/>
    <w:rsid w:val="00CD781C"/>
    <w:rsid w:val="00CD797A"/>
    <w:rsid w:val="00CD7BE9"/>
    <w:rsid w:val="00CD7DE3"/>
    <w:rsid w:val="00CD7E07"/>
    <w:rsid w:val="00CD7FED"/>
    <w:rsid w:val="00CE1481"/>
    <w:rsid w:val="00CE1765"/>
    <w:rsid w:val="00CE1B66"/>
    <w:rsid w:val="00CE1C71"/>
    <w:rsid w:val="00CE2239"/>
    <w:rsid w:val="00CE2470"/>
    <w:rsid w:val="00CE28F8"/>
    <w:rsid w:val="00CE2DE7"/>
    <w:rsid w:val="00CE4057"/>
    <w:rsid w:val="00CE4219"/>
    <w:rsid w:val="00CE443B"/>
    <w:rsid w:val="00CE4CC6"/>
    <w:rsid w:val="00CE4FF1"/>
    <w:rsid w:val="00CE5C0B"/>
    <w:rsid w:val="00CE5DEE"/>
    <w:rsid w:val="00CE6036"/>
    <w:rsid w:val="00CE6188"/>
    <w:rsid w:val="00CE666F"/>
    <w:rsid w:val="00CE6835"/>
    <w:rsid w:val="00CE6849"/>
    <w:rsid w:val="00CE688A"/>
    <w:rsid w:val="00CE6921"/>
    <w:rsid w:val="00CE69E7"/>
    <w:rsid w:val="00CE7161"/>
    <w:rsid w:val="00CE775D"/>
    <w:rsid w:val="00CE78DC"/>
    <w:rsid w:val="00CF02AD"/>
    <w:rsid w:val="00CF0723"/>
    <w:rsid w:val="00CF07B5"/>
    <w:rsid w:val="00CF0931"/>
    <w:rsid w:val="00CF0D0D"/>
    <w:rsid w:val="00CF0DEE"/>
    <w:rsid w:val="00CF0EA7"/>
    <w:rsid w:val="00CF10F7"/>
    <w:rsid w:val="00CF11BD"/>
    <w:rsid w:val="00CF18B4"/>
    <w:rsid w:val="00CF1908"/>
    <w:rsid w:val="00CF19BC"/>
    <w:rsid w:val="00CF1C16"/>
    <w:rsid w:val="00CF1EB8"/>
    <w:rsid w:val="00CF1F38"/>
    <w:rsid w:val="00CF23DB"/>
    <w:rsid w:val="00CF2A0C"/>
    <w:rsid w:val="00CF3562"/>
    <w:rsid w:val="00CF35D7"/>
    <w:rsid w:val="00CF3663"/>
    <w:rsid w:val="00CF3891"/>
    <w:rsid w:val="00CF3A8E"/>
    <w:rsid w:val="00CF3D1B"/>
    <w:rsid w:val="00CF40DD"/>
    <w:rsid w:val="00CF41D7"/>
    <w:rsid w:val="00CF4361"/>
    <w:rsid w:val="00CF4573"/>
    <w:rsid w:val="00CF45F2"/>
    <w:rsid w:val="00CF5000"/>
    <w:rsid w:val="00CF5216"/>
    <w:rsid w:val="00CF5AD0"/>
    <w:rsid w:val="00CF5AE2"/>
    <w:rsid w:val="00CF5DF3"/>
    <w:rsid w:val="00CF62AD"/>
    <w:rsid w:val="00CF62FD"/>
    <w:rsid w:val="00CF670B"/>
    <w:rsid w:val="00CF6D55"/>
    <w:rsid w:val="00CF6E86"/>
    <w:rsid w:val="00CF70FB"/>
    <w:rsid w:val="00CF716A"/>
    <w:rsid w:val="00CF7944"/>
    <w:rsid w:val="00CF7B08"/>
    <w:rsid w:val="00CF7F77"/>
    <w:rsid w:val="00CF7FDA"/>
    <w:rsid w:val="00D0028D"/>
    <w:rsid w:val="00D00450"/>
    <w:rsid w:val="00D00685"/>
    <w:rsid w:val="00D00747"/>
    <w:rsid w:val="00D00934"/>
    <w:rsid w:val="00D00DC5"/>
    <w:rsid w:val="00D00E0D"/>
    <w:rsid w:val="00D00F14"/>
    <w:rsid w:val="00D00FBA"/>
    <w:rsid w:val="00D00FD2"/>
    <w:rsid w:val="00D01570"/>
    <w:rsid w:val="00D017D7"/>
    <w:rsid w:val="00D01C63"/>
    <w:rsid w:val="00D021D9"/>
    <w:rsid w:val="00D0266D"/>
    <w:rsid w:val="00D03009"/>
    <w:rsid w:val="00D03314"/>
    <w:rsid w:val="00D03465"/>
    <w:rsid w:val="00D03525"/>
    <w:rsid w:val="00D036DA"/>
    <w:rsid w:val="00D03A9F"/>
    <w:rsid w:val="00D042B6"/>
    <w:rsid w:val="00D048AD"/>
    <w:rsid w:val="00D0541A"/>
    <w:rsid w:val="00D0575C"/>
    <w:rsid w:val="00D0581C"/>
    <w:rsid w:val="00D058B0"/>
    <w:rsid w:val="00D05D24"/>
    <w:rsid w:val="00D06025"/>
    <w:rsid w:val="00D067F6"/>
    <w:rsid w:val="00D069D1"/>
    <w:rsid w:val="00D06C3F"/>
    <w:rsid w:val="00D06D5E"/>
    <w:rsid w:val="00D06D99"/>
    <w:rsid w:val="00D06EE2"/>
    <w:rsid w:val="00D07043"/>
    <w:rsid w:val="00D07401"/>
    <w:rsid w:val="00D074F3"/>
    <w:rsid w:val="00D07562"/>
    <w:rsid w:val="00D078D6"/>
    <w:rsid w:val="00D07A5E"/>
    <w:rsid w:val="00D07CD3"/>
    <w:rsid w:val="00D07D55"/>
    <w:rsid w:val="00D102E2"/>
    <w:rsid w:val="00D111F6"/>
    <w:rsid w:val="00D1165B"/>
    <w:rsid w:val="00D12064"/>
    <w:rsid w:val="00D1269F"/>
    <w:rsid w:val="00D12992"/>
    <w:rsid w:val="00D12AE5"/>
    <w:rsid w:val="00D1388E"/>
    <w:rsid w:val="00D138D9"/>
    <w:rsid w:val="00D1407D"/>
    <w:rsid w:val="00D141BC"/>
    <w:rsid w:val="00D14A92"/>
    <w:rsid w:val="00D15054"/>
    <w:rsid w:val="00D158AA"/>
    <w:rsid w:val="00D15B1E"/>
    <w:rsid w:val="00D15F69"/>
    <w:rsid w:val="00D16121"/>
    <w:rsid w:val="00D161CD"/>
    <w:rsid w:val="00D169ED"/>
    <w:rsid w:val="00D16BD3"/>
    <w:rsid w:val="00D170CF"/>
    <w:rsid w:val="00D17495"/>
    <w:rsid w:val="00D17549"/>
    <w:rsid w:val="00D20053"/>
    <w:rsid w:val="00D20714"/>
    <w:rsid w:val="00D2077C"/>
    <w:rsid w:val="00D2149D"/>
    <w:rsid w:val="00D215F5"/>
    <w:rsid w:val="00D21D2B"/>
    <w:rsid w:val="00D21D75"/>
    <w:rsid w:val="00D21FAE"/>
    <w:rsid w:val="00D2211D"/>
    <w:rsid w:val="00D221BD"/>
    <w:rsid w:val="00D22319"/>
    <w:rsid w:val="00D2250F"/>
    <w:rsid w:val="00D227D3"/>
    <w:rsid w:val="00D229AA"/>
    <w:rsid w:val="00D229AD"/>
    <w:rsid w:val="00D2324B"/>
    <w:rsid w:val="00D236DE"/>
    <w:rsid w:val="00D23B41"/>
    <w:rsid w:val="00D23B50"/>
    <w:rsid w:val="00D240D8"/>
    <w:rsid w:val="00D2451A"/>
    <w:rsid w:val="00D245BC"/>
    <w:rsid w:val="00D245C8"/>
    <w:rsid w:val="00D245DB"/>
    <w:rsid w:val="00D24779"/>
    <w:rsid w:val="00D2478A"/>
    <w:rsid w:val="00D247EE"/>
    <w:rsid w:val="00D249CC"/>
    <w:rsid w:val="00D24E02"/>
    <w:rsid w:val="00D25390"/>
    <w:rsid w:val="00D25622"/>
    <w:rsid w:val="00D256F8"/>
    <w:rsid w:val="00D260CB"/>
    <w:rsid w:val="00D2674A"/>
    <w:rsid w:val="00D26C9E"/>
    <w:rsid w:val="00D27AE6"/>
    <w:rsid w:val="00D27EC7"/>
    <w:rsid w:val="00D27F82"/>
    <w:rsid w:val="00D30813"/>
    <w:rsid w:val="00D308A6"/>
    <w:rsid w:val="00D30A91"/>
    <w:rsid w:val="00D30ABA"/>
    <w:rsid w:val="00D30D51"/>
    <w:rsid w:val="00D30F88"/>
    <w:rsid w:val="00D30FB9"/>
    <w:rsid w:val="00D31398"/>
    <w:rsid w:val="00D31471"/>
    <w:rsid w:val="00D31819"/>
    <w:rsid w:val="00D318BE"/>
    <w:rsid w:val="00D31D1C"/>
    <w:rsid w:val="00D31E23"/>
    <w:rsid w:val="00D321ED"/>
    <w:rsid w:val="00D323D6"/>
    <w:rsid w:val="00D32BB0"/>
    <w:rsid w:val="00D3326F"/>
    <w:rsid w:val="00D3334D"/>
    <w:rsid w:val="00D33445"/>
    <w:rsid w:val="00D33484"/>
    <w:rsid w:val="00D3373D"/>
    <w:rsid w:val="00D33799"/>
    <w:rsid w:val="00D33B00"/>
    <w:rsid w:val="00D33BEB"/>
    <w:rsid w:val="00D342DC"/>
    <w:rsid w:val="00D3510A"/>
    <w:rsid w:val="00D354E6"/>
    <w:rsid w:val="00D3593B"/>
    <w:rsid w:val="00D35A8D"/>
    <w:rsid w:val="00D35CBC"/>
    <w:rsid w:val="00D36034"/>
    <w:rsid w:val="00D36441"/>
    <w:rsid w:val="00D36445"/>
    <w:rsid w:val="00D36FF3"/>
    <w:rsid w:val="00D3784C"/>
    <w:rsid w:val="00D37AF0"/>
    <w:rsid w:val="00D37B68"/>
    <w:rsid w:val="00D37E30"/>
    <w:rsid w:val="00D37FCE"/>
    <w:rsid w:val="00D40063"/>
    <w:rsid w:val="00D400D8"/>
    <w:rsid w:val="00D40D50"/>
    <w:rsid w:val="00D41155"/>
    <w:rsid w:val="00D41501"/>
    <w:rsid w:val="00D41603"/>
    <w:rsid w:val="00D41875"/>
    <w:rsid w:val="00D41CC4"/>
    <w:rsid w:val="00D42578"/>
    <w:rsid w:val="00D425B8"/>
    <w:rsid w:val="00D427A4"/>
    <w:rsid w:val="00D42803"/>
    <w:rsid w:val="00D429A2"/>
    <w:rsid w:val="00D42C9D"/>
    <w:rsid w:val="00D42F22"/>
    <w:rsid w:val="00D432D2"/>
    <w:rsid w:val="00D432FC"/>
    <w:rsid w:val="00D434F9"/>
    <w:rsid w:val="00D4382A"/>
    <w:rsid w:val="00D43DA6"/>
    <w:rsid w:val="00D43ED7"/>
    <w:rsid w:val="00D4412B"/>
    <w:rsid w:val="00D44168"/>
    <w:rsid w:val="00D442CD"/>
    <w:rsid w:val="00D443A3"/>
    <w:rsid w:val="00D44BD7"/>
    <w:rsid w:val="00D44D00"/>
    <w:rsid w:val="00D44ED2"/>
    <w:rsid w:val="00D45915"/>
    <w:rsid w:val="00D45B9F"/>
    <w:rsid w:val="00D46088"/>
    <w:rsid w:val="00D4643E"/>
    <w:rsid w:val="00D4665F"/>
    <w:rsid w:val="00D46776"/>
    <w:rsid w:val="00D46848"/>
    <w:rsid w:val="00D46BAA"/>
    <w:rsid w:val="00D471CE"/>
    <w:rsid w:val="00D47263"/>
    <w:rsid w:val="00D47746"/>
    <w:rsid w:val="00D47AA8"/>
    <w:rsid w:val="00D47EFB"/>
    <w:rsid w:val="00D5055A"/>
    <w:rsid w:val="00D50E47"/>
    <w:rsid w:val="00D51259"/>
    <w:rsid w:val="00D51405"/>
    <w:rsid w:val="00D51552"/>
    <w:rsid w:val="00D5181F"/>
    <w:rsid w:val="00D51ED6"/>
    <w:rsid w:val="00D520E2"/>
    <w:rsid w:val="00D52699"/>
    <w:rsid w:val="00D526F2"/>
    <w:rsid w:val="00D52BE8"/>
    <w:rsid w:val="00D52C06"/>
    <w:rsid w:val="00D52E96"/>
    <w:rsid w:val="00D52FBE"/>
    <w:rsid w:val="00D53A76"/>
    <w:rsid w:val="00D53CAF"/>
    <w:rsid w:val="00D54144"/>
    <w:rsid w:val="00D54571"/>
    <w:rsid w:val="00D547F7"/>
    <w:rsid w:val="00D54D01"/>
    <w:rsid w:val="00D558B1"/>
    <w:rsid w:val="00D55B18"/>
    <w:rsid w:val="00D5614E"/>
    <w:rsid w:val="00D56390"/>
    <w:rsid w:val="00D564B2"/>
    <w:rsid w:val="00D5674E"/>
    <w:rsid w:val="00D56EC8"/>
    <w:rsid w:val="00D56FEF"/>
    <w:rsid w:val="00D57440"/>
    <w:rsid w:val="00D57459"/>
    <w:rsid w:val="00D57469"/>
    <w:rsid w:val="00D57A39"/>
    <w:rsid w:val="00D57C5E"/>
    <w:rsid w:val="00D57D73"/>
    <w:rsid w:val="00D60391"/>
    <w:rsid w:val="00D61178"/>
    <w:rsid w:val="00D61182"/>
    <w:rsid w:val="00D614AD"/>
    <w:rsid w:val="00D61BF5"/>
    <w:rsid w:val="00D62140"/>
    <w:rsid w:val="00D62BE5"/>
    <w:rsid w:val="00D62CD1"/>
    <w:rsid w:val="00D62DC8"/>
    <w:rsid w:val="00D63097"/>
    <w:rsid w:val="00D63820"/>
    <w:rsid w:val="00D63A1B"/>
    <w:rsid w:val="00D63A94"/>
    <w:rsid w:val="00D63E7E"/>
    <w:rsid w:val="00D63E8A"/>
    <w:rsid w:val="00D64D1C"/>
    <w:rsid w:val="00D64F19"/>
    <w:rsid w:val="00D64FBE"/>
    <w:rsid w:val="00D65054"/>
    <w:rsid w:val="00D65087"/>
    <w:rsid w:val="00D650AD"/>
    <w:rsid w:val="00D65102"/>
    <w:rsid w:val="00D65282"/>
    <w:rsid w:val="00D658F3"/>
    <w:rsid w:val="00D65DCB"/>
    <w:rsid w:val="00D66137"/>
    <w:rsid w:val="00D667D5"/>
    <w:rsid w:val="00D66CA8"/>
    <w:rsid w:val="00D66E7B"/>
    <w:rsid w:val="00D66E8E"/>
    <w:rsid w:val="00D67302"/>
    <w:rsid w:val="00D6740B"/>
    <w:rsid w:val="00D67540"/>
    <w:rsid w:val="00D67662"/>
    <w:rsid w:val="00D67705"/>
    <w:rsid w:val="00D67A26"/>
    <w:rsid w:val="00D67E68"/>
    <w:rsid w:val="00D67F6D"/>
    <w:rsid w:val="00D70266"/>
    <w:rsid w:val="00D7067E"/>
    <w:rsid w:val="00D70A2D"/>
    <w:rsid w:val="00D70BA8"/>
    <w:rsid w:val="00D70D1D"/>
    <w:rsid w:val="00D70D39"/>
    <w:rsid w:val="00D70D64"/>
    <w:rsid w:val="00D70D8C"/>
    <w:rsid w:val="00D7138B"/>
    <w:rsid w:val="00D7144C"/>
    <w:rsid w:val="00D71679"/>
    <w:rsid w:val="00D7203C"/>
    <w:rsid w:val="00D72471"/>
    <w:rsid w:val="00D7292F"/>
    <w:rsid w:val="00D72979"/>
    <w:rsid w:val="00D72CC6"/>
    <w:rsid w:val="00D72E3D"/>
    <w:rsid w:val="00D72EEB"/>
    <w:rsid w:val="00D73657"/>
    <w:rsid w:val="00D737CD"/>
    <w:rsid w:val="00D73C6C"/>
    <w:rsid w:val="00D740FC"/>
    <w:rsid w:val="00D7412B"/>
    <w:rsid w:val="00D74407"/>
    <w:rsid w:val="00D7468F"/>
    <w:rsid w:val="00D748F0"/>
    <w:rsid w:val="00D74938"/>
    <w:rsid w:val="00D7497E"/>
    <w:rsid w:val="00D74A1F"/>
    <w:rsid w:val="00D74A8E"/>
    <w:rsid w:val="00D75447"/>
    <w:rsid w:val="00D757FA"/>
    <w:rsid w:val="00D75912"/>
    <w:rsid w:val="00D75E91"/>
    <w:rsid w:val="00D768CC"/>
    <w:rsid w:val="00D76C05"/>
    <w:rsid w:val="00D76C46"/>
    <w:rsid w:val="00D774AA"/>
    <w:rsid w:val="00D77C94"/>
    <w:rsid w:val="00D77F2E"/>
    <w:rsid w:val="00D80227"/>
    <w:rsid w:val="00D8035B"/>
    <w:rsid w:val="00D804C9"/>
    <w:rsid w:val="00D8056E"/>
    <w:rsid w:val="00D80C69"/>
    <w:rsid w:val="00D80C86"/>
    <w:rsid w:val="00D8141F"/>
    <w:rsid w:val="00D81579"/>
    <w:rsid w:val="00D81F1A"/>
    <w:rsid w:val="00D81F79"/>
    <w:rsid w:val="00D827F6"/>
    <w:rsid w:val="00D82997"/>
    <w:rsid w:val="00D82C09"/>
    <w:rsid w:val="00D82C7E"/>
    <w:rsid w:val="00D82CDA"/>
    <w:rsid w:val="00D8311D"/>
    <w:rsid w:val="00D83195"/>
    <w:rsid w:val="00D832DD"/>
    <w:rsid w:val="00D83759"/>
    <w:rsid w:val="00D83C7F"/>
    <w:rsid w:val="00D83D67"/>
    <w:rsid w:val="00D83D7C"/>
    <w:rsid w:val="00D84BC4"/>
    <w:rsid w:val="00D850A3"/>
    <w:rsid w:val="00D8519C"/>
    <w:rsid w:val="00D85219"/>
    <w:rsid w:val="00D8575F"/>
    <w:rsid w:val="00D85979"/>
    <w:rsid w:val="00D8663C"/>
    <w:rsid w:val="00D8675D"/>
    <w:rsid w:val="00D8687B"/>
    <w:rsid w:val="00D86BBF"/>
    <w:rsid w:val="00D86CD3"/>
    <w:rsid w:val="00D87237"/>
    <w:rsid w:val="00D87379"/>
    <w:rsid w:val="00D875F1"/>
    <w:rsid w:val="00D87AD7"/>
    <w:rsid w:val="00D87B27"/>
    <w:rsid w:val="00D87DD4"/>
    <w:rsid w:val="00D87FF1"/>
    <w:rsid w:val="00D87FFC"/>
    <w:rsid w:val="00D90243"/>
    <w:rsid w:val="00D902F3"/>
    <w:rsid w:val="00D90882"/>
    <w:rsid w:val="00D90C06"/>
    <w:rsid w:val="00D90CE9"/>
    <w:rsid w:val="00D91B51"/>
    <w:rsid w:val="00D91CE6"/>
    <w:rsid w:val="00D91F0A"/>
    <w:rsid w:val="00D921AA"/>
    <w:rsid w:val="00D924C5"/>
    <w:rsid w:val="00D929C0"/>
    <w:rsid w:val="00D92EA3"/>
    <w:rsid w:val="00D92F0B"/>
    <w:rsid w:val="00D93087"/>
    <w:rsid w:val="00D933F0"/>
    <w:rsid w:val="00D939B2"/>
    <w:rsid w:val="00D94094"/>
    <w:rsid w:val="00D942A5"/>
    <w:rsid w:val="00D945B1"/>
    <w:rsid w:val="00D94662"/>
    <w:rsid w:val="00D953B9"/>
    <w:rsid w:val="00D9541A"/>
    <w:rsid w:val="00D96207"/>
    <w:rsid w:val="00D96AA7"/>
    <w:rsid w:val="00D96BE1"/>
    <w:rsid w:val="00D96DE8"/>
    <w:rsid w:val="00D976A5"/>
    <w:rsid w:val="00D97A9E"/>
    <w:rsid w:val="00D97DD8"/>
    <w:rsid w:val="00D97EC0"/>
    <w:rsid w:val="00DA0054"/>
    <w:rsid w:val="00DA024F"/>
    <w:rsid w:val="00DA0822"/>
    <w:rsid w:val="00DA0CE4"/>
    <w:rsid w:val="00DA1043"/>
    <w:rsid w:val="00DA11C1"/>
    <w:rsid w:val="00DA155E"/>
    <w:rsid w:val="00DA2397"/>
    <w:rsid w:val="00DA23F5"/>
    <w:rsid w:val="00DA2792"/>
    <w:rsid w:val="00DA291F"/>
    <w:rsid w:val="00DA2E09"/>
    <w:rsid w:val="00DA2E34"/>
    <w:rsid w:val="00DA2EB0"/>
    <w:rsid w:val="00DA34FD"/>
    <w:rsid w:val="00DA3636"/>
    <w:rsid w:val="00DA36AE"/>
    <w:rsid w:val="00DA3DD5"/>
    <w:rsid w:val="00DA3EDB"/>
    <w:rsid w:val="00DA465F"/>
    <w:rsid w:val="00DA48BD"/>
    <w:rsid w:val="00DA519B"/>
    <w:rsid w:val="00DA5309"/>
    <w:rsid w:val="00DA53BA"/>
    <w:rsid w:val="00DA582C"/>
    <w:rsid w:val="00DA5CEF"/>
    <w:rsid w:val="00DA621F"/>
    <w:rsid w:val="00DA65D3"/>
    <w:rsid w:val="00DA6956"/>
    <w:rsid w:val="00DA69D2"/>
    <w:rsid w:val="00DA6BF7"/>
    <w:rsid w:val="00DA70A8"/>
    <w:rsid w:val="00DA7193"/>
    <w:rsid w:val="00DA73F0"/>
    <w:rsid w:val="00DA768E"/>
    <w:rsid w:val="00DA7933"/>
    <w:rsid w:val="00DA7A3D"/>
    <w:rsid w:val="00DA7AF4"/>
    <w:rsid w:val="00DA7BC5"/>
    <w:rsid w:val="00DA7F56"/>
    <w:rsid w:val="00DB0034"/>
    <w:rsid w:val="00DB03E5"/>
    <w:rsid w:val="00DB08BF"/>
    <w:rsid w:val="00DB090E"/>
    <w:rsid w:val="00DB0CF3"/>
    <w:rsid w:val="00DB138B"/>
    <w:rsid w:val="00DB1BE1"/>
    <w:rsid w:val="00DB1E87"/>
    <w:rsid w:val="00DB1FC4"/>
    <w:rsid w:val="00DB20E7"/>
    <w:rsid w:val="00DB2637"/>
    <w:rsid w:val="00DB2C6A"/>
    <w:rsid w:val="00DB3243"/>
    <w:rsid w:val="00DB3563"/>
    <w:rsid w:val="00DB3878"/>
    <w:rsid w:val="00DB4115"/>
    <w:rsid w:val="00DB4294"/>
    <w:rsid w:val="00DB451D"/>
    <w:rsid w:val="00DB4558"/>
    <w:rsid w:val="00DB4769"/>
    <w:rsid w:val="00DB4EB5"/>
    <w:rsid w:val="00DB5203"/>
    <w:rsid w:val="00DB528E"/>
    <w:rsid w:val="00DB5AD0"/>
    <w:rsid w:val="00DB6472"/>
    <w:rsid w:val="00DB6698"/>
    <w:rsid w:val="00DB6807"/>
    <w:rsid w:val="00DB6BD5"/>
    <w:rsid w:val="00DC103C"/>
    <w:rsid w:val="00DC1449"/>
    <w:rsid w:val="00DC15C7"/>
    <w:rsid w:val="00DC1BB9"/>
    <w:rsid w:val="00DC1BD5"/>
    <w:rsid w:val="00DC1C36"/>
    <w:rsid w:val="00DC1F6C"/>
    <w:rsid w:val="00DC2071"/>
    <w:rsid w:val="00DC2073"/>
    <w:rsid w:val="00DC208B"/>
    <w:rsid w:val="00DC2252"/>
    <w:rsid w:val="00DC2747"/>
    <w:rsid w:val="00DC2A79"/>
    <w:rsid w:val="00DC2AE5"/>
    <w:rsid w:val="00DC2D2E"/>
    <w:rsid w:val="00DC2D3C"/>
    <w:rsid w:val="00DC2E7D"/>
    <w:rsid w:val="00DC31FC"/>
    <w:rsid w:val="00DC336E"/>
    <w:rsid w:val="00DC34EF"/>
    <w:rsid w:val="00DC38A6"/>
    <w:rsid w:val="00DC3F2D"/>
    <w:rsid w:val="00DC4037"/>
    <w:rsid w:val="00DC42B2"/>
    <w:rsid w:val="00DC4447"/>
    <w:rsid w:val="00DC4473"/>
    <w:rsid w:val="00DC4698"/>
    <w:rsid w:val="00DC47A9"/>
    <w:rsid w:val="00DC4868"/>
    <w:rsid w:val="00DC4AB8"/>
    <w:rsid w:val="00DC4B61"/>
    <w:rsid w:val="00DC4D57"/>
    <w:rsid w:val="00DC4DE7"/>
    <w:rsid w:val="00DC55BF"/>
    <w:rsid w:val="00DC59B2"/>
    <w:rsid w:val="00DC5E98"/>
    <w:rsid w:val="00DC6447"/>
    <w:rsid w:val="00DC64CC"/>
    <w:rsid w:val="00DC6984"/>
    <w:rsid w:val="00DC6CDB"/>
    <w:rsid w:val="00DC7604"/>
    <w:rsid w:val="00DC7A32"/>
    <w:rsid w:val="00DC7CA2"/>
    <w:rsid w:val="00DD0974"/>
    <w:rsid w:val="00DD0A7A"/>
    <w:rsid w:val="00DD1548"/>
    <w:rsid w:val="00DD16B0"/>
    <w:rsid w:val="00DD18C5"/>
    <w:rsid w:val="00DD18D2"/>
    <w:rsid w:val="00DD1B72"/>
    <w:rsid w:val="00DD1D3A"/>
    <w:rsid w:val="00DD228E"/>
    <w:rsid w:val="00DD23A0"/>
    <w:rsid w:val="00DD309B"/>
    <w:rsid w:val="00DD3280"/>
    <w:rsid w:val="00DD32DD"/>
    <w:rsid w:val="00DD361D"/>
    <w:rsid w:val="00DD38FD"/>
    <w:rsid w:val="00DD3A1F"/>
    <w:rsid w:val="00DD3E4C"/>
    <w:rsid w:val="00DD3F6E"/>
    <w:rsid w:val="00DD4288"/>
    <w:rsid w:val="00DD4298"/>
    <w:rsid w:val="00DD440E"/>
    <w:rsid w:val="00DD4717"/>
    <w:rsid w:val="00DD479F"/>
    <w:rsid w:val="00DD5114"/>
    <w:rsid w:val="00DD51C2"/>
    <w:rsid w:val="00DD52F7"/>
    <w:rsid w:val="00DD5D74"/>
    <w:rsid w:val="00DD5FCC"/>
    <w:rsid w:val="00DD6142"/>
    <w:rsid w:val="00DD6151"/>
    <w:rsid w:val="00DD637A"/>
    <w:rsid w:val="00DD6BEA"/>
    <w:rsid w:val="00DD6D5D"/>
    <w:rsid w:val="00DD7177"/>
    <w:rsid w:val="00DD7526"/>
    <w:rsid w:val="00DD753A"/>
    <w:rsid w:val="00DD7D49"/>
    <w:rsid w:val="00DE0488"/>
    <w:rsid w:val="00DE04B8"/>
    <w:rsid w:val="00DE054A"/>
    <w:rsid w:val="00DE1194"/>
    <w:rsid w:val="00DE151F"/>
    <w:rsid w:val="00DE1A45"/>
    <w:rsid w:val="00DE1A7E"/>
    <w:rsid w:val="00DE1AAA"/>
    <w:rsid w:val="00DE1BCC"/>
    <w:rsid w:val="00DE1DE7"/>
    <w:rsid w:val="00DE20FE"/>
    <w:rsid w:val="00DE2119"/>
    <w:rsid w:val="00DE23E1"/>
    <w:rsid w:val="00DE2912"/>
    <w:rsid w:val="00DE29B8"/>
    <w:rsid w:val="00DE2E98"/>
    <w:rsid w:val="00DE3AA5"/>
    <w:rsid w:val="00DE3BF7"/>
    <w:rsid w:val="00DE3E6D"/>
    <w:rsid w:val="00DE3FDC"/>
    <w:rsid w:val="00DE418B"/>
    <w:rsid w:val="00DE42F7"/>
    <w:rsid w:val="00DE439F"/>
    <w:rsid w:val="00DE4541"/>
    <w:rsid w:val="00DE4681"/>
    <w:rsid w:val="00DE47E0"/>
    <w:rsid w:val="00DE48A7"/>
    <w:rsid w:val="00DE4B04"/>
    <w:rsid w:val="00DE4C25"/>
    <w:rsid w:val="00DE4E50"/>
    <w:rsid w:val="00DE53C7"/>
    <w:rsid w:val="00DE552A"/>
    <w:rsid w:val="00DE59D5"/>
    <w:rsid w:val="00DE5B75"/>
    <w:rsid w:val="00DE5F41"/>
    <w:rsid w:val="00DE64B9"/>
    <w:rsid w:val="00DE6CF7"/>
    <w:rsid w:val="00DE7506"/>
    <w:rsid w:val="00DE7533"/>
    <w:rsid w:val="00DE75ED"/>
    <w:rsid w:val="00DE7751"/>
    <w:rsid w:val="00DE7B1F"/>
    <w:rsid w:val="00DF02A2"/>
    <w:rsid w:val="00DF02B1"/>
    <w:rsid w:val="00DF041B"/>
    <w:rsid w:val="00DF044B"/>
    <w:rsid w:val="00DF04A1"/>
    <w:rsid w:val="00DF0982"/>
    <w:rsid w:val="00DF0CFB"/>
    <w:rsid w:val="00DF1302"/>
    <w:rsid w:val="00DF1B17"/>
    <w:rsid w:val="00DF1B4F"/>
    <w:rsid w:val="00DF1BCA"/>
    <w:rsid w:val="00DF1F93"/>
    <w:rsid w:val="00DF1F9D"/>
    <w:rsid w:val="00DF22BD"/>
    <w:rsid w:val="00DF22E4"/>
    <w:rsid w:val="00DF272A"/>
    <w:rsid w:val="00DF2765"/>
    <w:rsid w:val="00DF288E"/>
    <w:rsid w:val="00DF2CBC"/>
    <w:rsid w:val="00DF2E5B"/>
    <w:rsid w:val="00DF33AA"/>
    <w:rsid w:val="00DF344D"/>
    <w:rsid w:val="00DF38A0"/>
    <w:rsid w:val="00DF3BB2"/>
    <w:rsid w:val="00DF3BC4"/>
    <w:rsid w:val="00DF3EB3"/>
    <w:rsid w:val="00DF444E"/>
    <w:rsid w:val="00DF4963"/>
    <w:rsid w:val="00DF4A54"/>
    <w:rsid w:val="00DF4C94"/>
    <w:rsid w:val="00DF4EEA"/>
    <w:rsid w:val="00DF4F3D"/>
    <w:rsid w:val="00DF532A"/>
    <w:rsid w:val="00DF55EB"/>
    <w:rsid w:val="00DF5930"/>
    <w:rsid w:val="00DF5ECE"/>
    <w:rsid w:val="00DF60A0"/>
    <w:rsid w:val="00DF61E1"/>
    <w:rsid w:val="00DF6572"/>
    <w:rsid w:val="00DF6AF5"/>
    <w:rsid w:val="00DF7A4E"/>
    <w:rsid w:val="00E004B5"/>
    <w:rsid w:val="00E013BC"/>
    <w:rsid w:val="00E013F0"/>
    <w:rsid w:val="00E0151C"/>
    <w:rsid w:val="00E01521"/>
    <w:rsid w:val="00E015E3"/>
    <w:rsid w:val="00E016B7"/>
    <w:rsid w:val="00E018ED"/>
    <w:rsid w:val="00E01AD8"/>
    <w:rsid w:val="00E01C09"/>
    <w:rsid w:val="00E01CF2"/>
    <w:rsid w:val="00E01E3F"/>
    <w:rsid w:val="00E021FE"/>
    <w:rsid w:val="00E0257A"/>
    <w:rsid w:val="00E028DD"/>
    <w:rsid w:val="00E02D63"/>
    <w:rsid w:val="00E02F62"/>
    <w:rsid w:val="00E03458"/>
    <w:rsid w:val="00E0376A"/>
    <w:rsid w:val="00E038ED"/>
    <w:rsid w:val="00E03B46"/>
    <w:rsid w:val="00E03E8C"/>
    <w:rsid w:val="00E03F61"/>
    <w:rsid w:val="00E03F80"/>
    <w:rsid w:val="00E0411E"/>
    <w:rsid w:val="00E045A9"/>
    <w:rsid w:val="00E04626"/>
    <w:rsid w:val="00E05242"/>
    <w:rsid w:val="00E0553D"/>
    <w:rsid w:val="00E0556F"/>
    <w:rsid w:val="00E05808"/>
    <w:rsid w:val="00E059BD"/>
    <w:rsid w:val="00E05DCA"/>
    <w:rsid w:val="00E060A9"/>
    <w:rsid w:val="00E060AC"/>
    <w:rsid w:val="00E06948"/>
    <w:rsid w:val="00E06EAD"/>
    <w:rsid w:val="00E0746B"/>
    <w:rsid w:val="00E07BF0"/>
    <w:rsid w:val="00E10058"/>
    <w:rsid w:val="00E10204"/>
    <w:rsid w:val="00E1037C"/>
    <w:rsid w:val="00E103EE"/>
    <w:rsid w:val="00E10EC9"/>
    <w:rsid w:val="00E11E26"/>
    <w:rsid w:val="00E1232B"/>
    <w:rsid w:val="00E12678"/>
    <w:rsid w:val="00E12973"/>
    <w:rsid w:val="00E129B4"/>
    <w:rsid w:val="00E129DC"/>
    <w:rsid w:val="00E12B07"/>
    <w:rsid w:val="00E12D64"/>
    <w:rsid w:val="00E1368F"/>
    <w:rsid w:val="00E138F2"/>
    <w:rsid w:val="00E13A96"/>
    <w:rsid w:val="00E13BFE"/>
    <w:rsid w:val="00E13E82"/>
    <w:rsid w:val="00E142B3"/>
    <w:rsid w:val="00E143AE"/>
    <w:rsid w:val="00E147CE"/>
    <w:rsid w:val="00E151F2"/>
    <w:rsid w:val="00E15345"/>
    <w:rsid w:val="00E15404"/>
    <w:rsid w:val="00E1557A"/>
    <w:rsid w:val="00E15E25"/>
    <w:rsid w:val="00E166FB"/>
    <w:rsid w:val="00E167D9"/>
    <w:rsid w:val="00E169D6"/>
    <w:rsid w:val="00E169E0"/>
    <w:rsid w:val="00E16B35"/>
    <w:rsid w:val="00E16B92"/>
    <w:rsid w:val="00E16CEB"/>
    <w:rsid w:val="00E16E81"/>
    <w:rsid w:val="00E16FF3"/>
    <w:rsid w:val="00E1701B"/>
    <w:rsid w:val="00E173BA"/>
    <w:rsid w:val="00E1768B"/>
    <w:rsid w:val="00E17854"/>
    <w:rsid w:val="00E178D0"/>
    <w:rsid w:val="00E17A2A"/>
    <w:rsid w:val="00E20051"/>
    <w:rsid w:val="00E20230"/>
    <w:rsid w:val="00E2026A"/>
    <w:rsid w:val="00E20896"/>
    <w:rsid w:val="00E20D8F"/>
    <w:rsid w:val="00E20F60"/>
    <w:rsid w:val="00E21143"/>
    <w:rsid w:val="00E212B8"/>
    <w:rsid w:val="00E2169A"/>
    <w:rsid w:val="00E218D7"/>
    <w:rsid w:val="00E21CB2"/>
    <w:rsid w:val="00E21F30"/>
    <w:rsid w:val="00E22452"/>
    <w:rsid w:val="00E2248A"/>
    <w:rsid w:val="00E22E3A"/>
    <w:rsid w:val="00E2303D"/>
    <w:rsid w:val="00E236A2"/>
    <w:rsid w:val="00E23AFB"/>
    <w:rsid w:val="00E23D5A"/>
    <w:rsid w:val="00E24147"/>
    <w:rsid w:val="00E249AB"/>
    <w:rsid w:val="00E25070"/>
    <w:rsid w:val="00E258A6"/>
    <w:rsid w:val="00E25930"/>
    <w:rsid w:val="00E26773"/>
    <w:rsid w:val="00E26E7A"/>
    <w:rsid w:val="00E27420"/>
    <w:rsid w:val="00E2766D"/>
    <w:rsid w:val="00E27695"/>
    <w:rsid w:val="00E278F1"/>
    <w:rsid w:val="00E27F1F"/>
    <w:rsid w:val="00E30248"/>
    <w:rsid w:val="00E30445"/>
    <w:rsid w:val="00E305B4"/>
    <w:rsid w:val="00E306F2"/>
    <w:rsid w:val="00E3082F"/>
    <w:rsid w:val="00E30F2A"/>
    <w:rsid w:val="00E30F86"/>
    <w:rsid w:val="00E30FD7"/>
    <w:rsid w:val="00E31098"/>
    <w:rsid w:val="00E311A5"/>
    <w:rsid w:val="00E312EE"/>
    <w:rsid w:val="00E3177D"/>
    <w:rsid w:val="00E31FC6"/>
    <w:rsid w:val="00E32022"/>
    <w:rsid w:val="00E323D7"/>
    <w:rsid w:val="00E328A0"/>
    <w:rsid w:val="00E32DAA"/>
    <w:rsid w:val="00E32DCF"/>
    <w:rsid w:val="00E33175"/>
    <w:rsid w:val="00E3326E"/>
    <w:rsid w:val="00E334FE"/>
    <w:rsid w:val="00E33D5A"/>
    <w:rsid w:val="00E33F76"/>
    <w:rsid w:val="00E3413A"/>
    <w:rsid w:val="00E34F7F"/>
    <w:rsid w:val="00E34FC2"/>
    <w:rsid w:val="00E34FF6"/>
    <w:rsid w:val="00E35389"/>
    <w:rsid w:val="00E359E1"/>
    <w:rsid w:val="00E35B7A"/>
    <w:rsid w:val="00E3634D"/>
    <w:rsid w:val="00E36372"/>
    <w:rsid w:val="00E3661D"/>
    <w:rsid w:val="00E36677"/>
    <w:rsid w:val="00E36DE4"/>
    <w:rsid w:val="00E371DC"/>
    <w:rsid w:val="00E374A8"/>
    <w:rsid w:val="00E374EA"/>
    <w:rsid w:val="00E3773B"/>
    <w:rsid w:val="00E37C9F"/>
    <w:rsid w:val="00E400D5"/>
    <w:rsid w:val="00E4026C"/>
    <w:rsid w:val="00E412D8"/>
    <w:rsid w:val="00E415A3"/>
    <w:rsid w:val="00E41A85"/>
    <w:rsid w:val="00E41ECB"/>
    <w:rsid w:val="00E41F70"/>
    <w:rsid w:val="00E42303"/>
    <w:rsid w:val="00E423A2"/>
    <w:rsid w:val="00E429EC"/>
    <w:rsid w:val="00E42A14"/>
    <w:rsid w:val="00E42BFC"/>
    <w:rsid w:val="00E43222"/>
    <w:rsid w:val="00E43950"/>
    <w:rsid w:val="00E4411E"/>
    <w:rsid w:val="00E44221"/>
    <w:rsid w:val="00E44234"/>
    <w:rsid w:val="00E44F81"/>
    <w:rsid w:val="00E45B79"/>
    <w:rsid w:val="00E46097"/>
    <w:rsid w:val="00E460E6"/>
    <w:rsid w:val="00E46294"/>
    <w:rsid w:val="00E46413"/>
    <w:rsid w:val="00E46485"/>
    <w:rsid w:val="00E464A5"/>
    <w:rsid w:val="00E46574"/>
    <w:rsid w:val="00E465EF"/>
    <w:rsid w:val="00E46E8C"/>
    <w:rsid w:val="00E471D8"/>
    <w:rsid w:val="00E47545"/>
    <w:rsid w:val="00E47DBB"/>
    <w:rsid w:val="00E47E11"/>
    <w:rsid w:val="00E47E27"/>
    <w:rsid w:val="00E503DF"/>
    <w:rsid w:val="00E5088D"/>
    <w:rsid w:val="00E5091B"/>
    <w:rsid w:val="00E50A68"/>
    <w:rsid w:val="00E526AD"/>
    <w:rsid w:val="00E5280B"/>
    <w:rsid w:val="00E52BB8"/>
    <w:rsid w:val="00E53133"/>
    <w:rsid w:val="00E533CF"/>
    <w:rsid w:val="00E534A5"/>
    <w:rsid w:val="00E53858"/>
    <w:rsid w:val="00E539AC"/>
    <w:rsid w:val="00E544A2"/>
    <w:rsid w:val="00E5492E"/>
    <w:rsid w:val="00E54B55"/>
    <w:rsid w:val="00E54B73"/>
    <w:rsid w:val="00E54F85"/>
    <w:rsid w:val="00E55376"/>
    <w:rsid w:val="00E55493"/>
    <w:rsid w:val="00E55847"/>
    <w:rsid w:val="00E5587D"/>
    <w:rsid w:val="00E55BE3"/>
    <w:rsid w:val="00E56034"/>
    <w:rsid w:val="00E560F0"/>
    <w:rsid w:val="00E56604"/>
    <w:rsid w:val="00E56953"/>
    <w:rsid w:val="00E56CB0"/>
    <w:rsid w:val="00E57522"/>
    <w:rsid w:val="00E6026C"/>
    <w:rsid w:val="00E604D5"/>
    <w:rsid w:val="00E61171"/>
    <w:rsid w:val="00E611D0"/>
    <w:rsid w:val="00E6142B"/>
    <w:rsid w:val="00E6147B"/>
    <w:rsid w:val="00E6154B"/>
    <w:rsid w:val="00E61582"/>
    <w:rsid w:val="00E615C5"/>
    <w:rsid w:val="00E617A1"/>
    <w:rsid w:val="00E617E8"/>
    <w:rsid w:val="00E618A1"/>
    <w:rsid w:val="00E618E0"/>
    <w:rsid w:val="00E6217A"/>
    <w:rsid w:val="00E621F0"/>
    <w:rsid w:val="00E622F0"/>
    <w:rsid w:val="00E62A0F"/>
    <w:rsid w:val="00E62B8D"/>
    <w:rsid w:val="00E62CDE"/>
    <w:rsid w:val="00E62D1B"/>
    <w:rsid w:val="00E63399"/>
    <w:rsid w:val="00E63430"/>
    <w:rsid w:val="00E63519"/>
    <w:rsid w:val="00E646BF"/>
    <w:rsid w:val="00E64BB0"/>
    <w:rsid w:val="00E65666"/>
    <w:rsid w:val="00E65B4C"/>
    <w:rsid w:val="00E65BCC"/>
    <w:rsid w:val="00E65E76"/>
    <w:rsid w:val="00E66491"/>
    <w:rsid w:val="00E66534"/>
    <w:rsid w:val="00E66857"/>
    <w:rsid w:val="00E66948"/>
    <w:rsid w:val="00E66DDC"/>
    <w:rsid w:val="00E67412"/>
    <w:rsid w:val="00E674B6"/>
    <w:rsid w:val="00E67693"/>
    <w:rsid w:val="00E67981"/>
    <w:rsid w:val="00E67DB1"/>
    <w:rsid w:val="00E67E41"/>
    <w:rsid w:val="00E702BD"/>
    <w:rsid w:val="00E703B1"/>
    <w:rsid w:val="00E70689"/>
    <w:rsid w:val="00E7122C"/>
    <w:rsid w:val="00E718A2"/>
    <w:rsid w:val="00E71988"/>
    <w:rsid w:val="00E71B9C"/>
    <w:rsid w:val="00E7201A"/>
    <w:rsid w:val="00E72A73"/>
    <w:rsid w:val="00E72DA2"/>
    <w:rsid w:val="00E72E83"/>
    <w:rsid w:val="00E73086"/>
    <w:rsid w:val="00E730C6"/>
    <w:rsid w:val="00E73183"/>
    <w:rsid w:val="00E732AD"/>
    <w:rsid w:val="00E73467"/>
    <w:rsid w:val="00E73771"/>
    <w:rsid w:val="00E737F4"/>
    <w:rsid w:val="00E7386E"/>
    <w:rsid w:val="00E7396F"/>
    <w:rsid w:val="00E739C4"/>
    <w:rsid w:val="00E73F5E"/>
    <w:rsid w:val="00E74177"/>
    <w:rsid w:val="00E741D5"/>
    <w:rsid w:val="00E74E09"/>
    <w:rsid w:val="00E74F55"/>
    <w:rsid w:val="00E75382"/>
    <w:rsid w:val="00E75475"/>
    <w:rsid w:val="00E754ED"/>
    <w:rsid w:val="00E7571B"/>
    <w:rsid w:val="00E75786"/>
    <w:rsid w:val="00E75C45"/>
    <w:rsid w:val="00E75F25"/>
    <w:rsid w:val="00E76217"/>
    <w:rsid w:val="00E762CF"/>
    <w:rsid w:val="00E7636C"/>
    <w:rsid w:val="00E76940"/>
    <w:rsid w:val="00E76F69"/>
    <w:rsid w:val="00E805BB"/>
    <w:rsid w:val="00E8081A"/>
    <w:rsid w:val="00E80C97"/>
    <w:rsid w:val="00E80CD7"/>
    <w:rsid w:val="00E81221"/>
    <w:rsid w:val="00E81538"/>
    <w:rsid w:val="00E81E0F"/>
    <w:rsid w:val="00E81F7A"/>
    <w:rsid w:val="00E82493"/>
    <w:rsid w:val="00E83515"/>
    <w:rsid w:val="00E8474A"/>
    <w:rsid w:val="00E847C9"/>
    <w:rsid w:val="00E84A81"/>
    <w:rsid w:val="00E84B33"/>
    <w:rsid w:val="00E84C13"/>
    <w:rsid w:val="00E84C42"/>
    <w:rsid w:val="00E84F37"/>
    <w:rsid w:val="00E85401"/>
    <w:rsid w:val="00E85558"/>
    <w:rsid w:val="00E85596"/>
    <w:rsid w:val="00E85DB3"/>
    <w:rsid w:val="00E85DD0"/>
    <w:rsid w:val="00E85F7E"/>
    <w:rsid w:val="00E86281"/>
    <w:rsid w:val="00E86421"/>
    <w:rsid w:val="00E864E3"/>
    <w:rsid w:val="00E867D9"/>
    <w:rsid w:val="00E86E4B"/>
    <w:rsid w:val="00E86F11"/>
    <w:rsid w:val="00E86FAA"/>
    <w:rsid w:val="00E871A0"/>
    <w:rsid w:val="00E8722F"/>
    <w:rsid w:val="00E875F0"/>
    <w:rsid w:val="00E87652"/>
    <w:rsid w:val="00E87788"/>
    <w:rsid w:val="00E8786D"/>
    <w:rsid w:val="00E879B2"/>
    <w:rsid w:val="00E87AD9"/>
    <w:rsid w:val="00E87FAF"/>
    <w:rsid w:val="00E90820"/>
    <w:rsid w:val="00E90BD5"/>
    <w:rsid w:val="00E90E2A"/>
    <w:rsid w:val="00E90E5F"/>
    <w:rsid w:val="00E911A3"/>
    <w:rsid w:val="00E919A8"/>
    <w:rsid w:val="00E91A5A"/>
    <w:rsid w:val="00E91B75"/>
    <w:rsid w:val="00E91E3C"/>
    <w:rsid w:val="00E91E4E"/>
    <w:rsid w:val="00E92052"/>
    <w:rsid w:val="00E92304"/>
    <w:rsid w:val="00E9250A"/>
    <w:rsid w:val="00E926E2"/>
    <w:rsid w:val="00E92D1F"/>
    <w:rsid w:val="00E92E74"/>
    <w:rsid w:val="00E93210"/>
    <w:rsid w:val="00E93851"/>
    <w:rsid w:val="00E93ECB"/>
    <w:rsid w:val="00E94441"/>
    <w:rsid w:val="00E945B2"/>
    <w:rsid w:val="00E946D2"/>
    <w:rsid w:val="00E94A68"/>
    <w:rsid w:val="00E94AEF"/>
    <w:rsid w:val="00E94D30"/>
    <w:rsid w:val="00E94D91"/>
    <w:rsid w:val="00E94E3A"/>
    <w:rsid w:val="00E95143"/>
    <w:rsid w:val="00E952F9"/>
    <w:rsid w:val="00E95562"/>
    <w:rsid w:val="00E95ED4"/>
    <w:rsid w:val="00E9638B"/>
    <w:rsid w:val="00E96443"/>
    <w:rsid w:val="00E964AD"/>
    <w:rsid w:val="00E96633"/>
    <w:rsid w:val="00E96822"/>
    <w:rsid w:val="00E969E5"/>
    <w:rsid w:val="00E97342"/>
    <w:rsid w:val="00E974ED"/>
    <w:rsid w:val="00E975E0"/>
    <w:rsid w:val="00E976DD"/>
    <w:rsid w:val="00E97C45"/>
    <w:rsid w:val="00EA008B"/>
    <w:rsid w:val="00EA02EE"/>
    <w:rsid w:val="00EA0334"/>
    <w:rsid w:val="00EA05A7"/>
    <w:rsid w:val="00EA0810"/>
    <w:rsid w:val="00EA0999"/>
    <w:rsid w:val="00EA0B2B"/>
    <w:rsid w:val="00EA0CBF"/>
    <w:rsid w:val="00EA0F56"/>
    <w:rsid w:val="00EA14C6"/>
    <w:rsid w:val="00EA1D85"/>
    <w:rsid w:val="00EA2354"/>
    <w:rsid w:val="00EA2435"/>
    <w:rsid w:val="00EA2721"/>
    <w:rsid w:val="00EA2931"/>
    <w:rsid w:val="00EA2F49"/>
    <w:rsid w:val="00EA2F6B"/>
    <w:rsid w:val="00EA2FDE"/>
    <w:rsid w:val="00EA31B3"/>
    <w:rsid w:val="00EA33C0"/>
    <w:rsid w:val="00EA37FD"/>
    <w:rsid w:val="00EA3C88"/>
    <w:rsid w:val="00EA3D22"/>
    <w:rsid w:val="00EA425C"/>
    <w:rsid w:val="00EA4296"/>
    <w:rsid w:val="00EA4756"/>
    <w:rsid w:val="00EA49A3"/>
    <w:rsid w:val="00EA4AFE"/>
    <w:rsid w:val="00EA4BCD"/>
    <w:rsid w:val="00EA4CB0"/>
    <w:rsid w:val="00EA5901"/>
    <w:rsid w:val="00EA59B8"/>
    <w:rsid w:val="00EA5D58"/>
    <w:rsid w:val="00EA65CE"/>
    <w:rsid w:val="00EA675C"/>
    <w:rsid w:val="00EA67D6"/>
    <w:rsid w:val="00EA6954"/>
    <w:rsid w:val="00EA6D07"/>
    <w:rsid w:val="00EA6D25"/>
    <w:rsid w:val="00EA6E41"/>
    <w:rsid w:val="00EA6E4B"/>
    <w:rsid w:val="00EA722C"/>
    <w:rsid w:val="00EA7E67"/>
    <w:rsid w:val="00EB01C7"/>
    <w:rsid w:val="00EB04B5"/>
    <w:rsid w:val="00EB0669"/>
    <w:rsid w:val="00EB06F2"/>
    <w:rsid w:val="00EB08FC"/>
    <w:rsid w:val="00EB0E61"/>
    <w:rsid w:val="00EB11AF"/>
    <w:rsid w:val="00EB1247"/>
    <w:rsid w:val="00EB14CD"/>
    <w:rsid w:val="00EB157B"/>
    <w:rsid w:val="00EB1A10"/>
    <w:rsid w:val="00EB233E"/>
    <w:rsid w:val="00EB2937"/>
    <w:rsid w:val="00EB3058"/>
    <w:rsid w:val="00EB32BE"/>
    <w:rsid w:val="00EB35A3"/>
    <w:rsid w:val="00EB398F"/>
    <w:rsid w:val="00EB4083"/>
    <w:rsid w:val="00EB4103"/>
    <w:rsid w:val="00EB4253"/>
    <w:rsid w:val="00EB459D"/>
    <w:rsid w:val="00EB4C15"/>
    <w:rsid w:val="00EB50AA"/>
    <w:rsid w:val="00EB57DB"/>
    <w:rsid w:val="00EB5C4D"/>
    <w:rsid w:val="00EB5E64"/>
    <w:rsid w:val="00EB5F76"/>
    <w:rsid w:val="00EB66DA"/>
    <w:rsid w:val="00EB6D77"/>
    <w:rsid w:val="00EB6EB3"/>
    <w:rsid w:val="00EB71CC"/>
    <w:rsid w:val="00EB72DE"/>
    <w:rsid w:val="00EB7ED5"/>
    <w:rsid w:val="00EB7F93"/>
    <w:rsid w:val="00EC09C5"/>
    <w:rsid w:val="00EC10DB"/>
    <w:rsid w:val="00EC132A"/>
    <w:rsid w:val="00EC14CD"/>
    <w:rsid w:val="00EC1775"/>
    <w:rsid w:val="00EC1896"/>
    <w:rsid w:val="00EC1CE1"/>
    <w:rsid w:val="00EC2311"/>
    <w:rsid w:val="00EC23A9"/>
    <w:rsid w:val="00EC2EA8"/>
    <w:rsid w:val="00EC2F33"/>
    <w:rsid w:val="00EC34A9"/>
    <w:rsid w:val="00EC3716"/>
    <w:rsid w:val="00EC3B72"/>
    <w:rsid w:val="00EC4155"/>
    <w:rsid w:val="00EC42B6"/>
    <w:rsid w:val="00EC4E67"/>
    <w:rsid w:val="00EC4F05"/>
    <w:rsid w:val="00EC55EF"/>
    <w:rsid w:val="00EC5727"/>
    <w:rsid w:val="00EC58BE"/>
    <w:rsid w:val="00EC58EC"/>
    <w:rsid w:val="00EC634C"/>
    <w:rsid w:val="00EC66A5"/>
    <w:rsid w:val="00EC6992"/>
    <w:rsid w:val="00EC6EA6"/>
    <w:rsid w:val="00EC6F27"/>
    <w:rsid w:val="00EC7211"/>
    <w:rsid w:val="00EC7890"/>
    <w:rsid w:val="00EC78BB"/>
    <w:rsid w:val="00EC7B7B"/>
    <w:rsid w:val="00EC7C16"/>
    <w:rsid w:val="00ED0331"/>
    <w:rsid w:val="00ED0393"/>
    <w:rsid w:val="00ED07A0"/>
    <w:rsid w:val="00ED0C73"/>
    <w:rsid w:val="00ED0EE0"/>
    <w:rsid w:val="00ED0F2F"/>
    <w:rsid w:val="00ED1422"/>
    <w:rsid w:val="00ED164B"/>
    <w:rsid w:val="00ED1661"/>
    <w:rsid w:val="00ED1DBC"/>
    <w:rsid w:val="00ED1E13"/>
    <w:rsid w:val="00ED26DC"/>
    <w:rsid w:val="00ED270D"/>
    <w:rsid w:val="00ED2930"/>
    <w:rsid w:val="00ED2E2B"/>
    <w:rsid w:val="00ED34AE"/>
    <w:rsid w:val="00ED37BD"/>
    <w:rsid w:val="00ED3911"/>
    <w:rsid w:val="00ED3A65"/>
    <w:rsid w:val="00ED43C8"/>
    <w:rsid w:val="00ED49B0"/>
    <w:rsid w:val="00ED4A57"/>
    <w:rsid w:val="00ED4B85"/>
    <w:rsid w:val="00ED4BE0"/>
    <w:rsid w:val="00ED4DAB"/>
    <w:rsid w:val="00ED4E10"/>
    <w:rsid w:val="00ED51C7"/>
    <w:rsid w:val="00ED5254"/>
    <w:rsid w:val="00ED56C5"/>
    <w:rsid w:val="00ED5BED"/>
    <w:rsid w:val="00ED5C56"/>
    <w:rsid w:val="00ED5E67"/>
    <w:rsid w:val="00ED63CC"/>
    <w:rsid w:val="00ED63F5"/>
    <w:rsid w:val="00ED67A0"/>
    <w:rsid w:val="00ED6A44"/>
    <w:rsid w:val="00ED6C78"/>
    <w:rsid w:val="00ED7A99"/>
    <w:rsid w:val="00EE0109"/>
    <w:rsid w:val="00EE0380"/>
    <w:rsid w:val="00EE068D"/>
    <w:rsid w:val="00EE0827"/>
    <w:rsid w:val="00EE0854"/>
    <w:rsid w:val="00EE09B1"/>
    <w:rsid w:val="00EE0A73"/>
    <w:rsid w:val="00EE0C0B"/>
    <w:rsid w:val="00EE0C23"/>
    <w:rsid w:val="00EE10B3"/>
    <w:rsid w:val="00EE124C"/>
    <w:rsid w:val="00EE1A96"/>
    <w:rsid w:val="00EE1B61"/>
    <w:rsid w:val="00EE1D38"/>
    <w:rsid w:val="00EE1DA2"/>
    <w:rsid w:val="00EE1E80"/>
    <w:rsid w:val="00EE21A8"/>
    <w:rsid w:val="00EE2322"/>
    <w:rsid w:val="00EE2BAE"/>
    <w:rsid w:val="00EE2C13"/>
    <w:rsid w:val="00EE2C61"/>
    <w:rsid w:val="00EE2E65"/>
    <w:rsid w:val="00EE3135"/>
    <w:rsid w:val="00EE3384"/>
    <w:rsid w:val="00EE3507"/>
    <w:rsid w:val="00EE3610"/>
    <w:rsid w:val="00EE3644"/>
    <w:rsid w:val="00EE3FA1"/>
    <w:rsid w:val="00EE4705"/>
    <w:rsid w:val="00EE4948"/>
    <w:rsid w:val="00EE4E84"/>
    <w:rsid w:val="00EE4FE4"/>
    <w:rsid w:val="00EE5078"/>
    <w:rsid w:val="00EE50F6"/>
    <w:rsid w:val="00EE5C55"/>
    <w:rsid w:val="00EE5EBD"/>
    <w:rsid w:val="00EE6DA1"/>
    <w:rsid w:val="00EE6E5B"/>
    <w:rsid w:val="00EE7587"/>
    <w:rsid w:val="00EE7CB0"/>
    <w:rsid w:val="00EE7D9F"/>
    <w:rsid w:val="00EF070E"/>
    <w:rsid w:val="00EF08F5"/>
    <w:rsid w:val="00EF0B80"/>
    <w:rsid w:val="00EF0B8C"/>
    <w:rsid w:val="00EF0BD5"/>
    <w:rsid w:val="00EF0D77"/>
    <w:rsid w:val="00EF10CB"/>
    <w:rsid w:val="00EF113E"/>
    <w:rsid w:val="00EF12E1"/>
    <w:rsid w:val="00EF1360"/>
    <w:rsid w:val="00EF14B7"/>
    <w:rsid w:val="00EF1C81"/>
    <w:rsid w:val="00EF235B"/>
    <w:rsid w:val="00EF24BB"/>
    <w:rsid w:val="00EF2C38"/>
    <w:rsid w:val="00EF3318"/>
    <w:rsid w:val="00EF3353"/>
    <w:rsid w:val="00EF3437"/>
    <w:rsid w:val="00EF3A2B"/>
    <w:rsid w:val="00EF3BAF"/>
    <w:rsid w:val="00EF3CEA"/>
    <w:rsid w:val="00EF4086"/>
    <w:rsid w:val="00EF40CC"/>
    <w:rsid w:val="00EF411C"/>
    <w:rsid w:val="00EF4D37"/>
    <w:rsid w:val="00EF5206"/>
    <w:rsid w:val="00EF5329"/>
    <w:rsid w:val="00EF5417"/>
    <w:rsid w:val="00EF5510"/>
    <w:rsid w:val="00EF570B"/>
    <w:rsid w:val="00EF5B5E"/>
    <w:rsid w:val="00EF6410"/>
    <w:rsid w:val="00EF6BDD"/>
    <w:rsid w:val="00EF70BD"/>
    <w:rsid w:val="00EF719C"/>
    <w:rsid w:val="00EF7458"/>
    <w:rsid w:val="00EF78DF"/>
    <w:rsid w:val="00EF7989"/>
    <w:rsid w:val="00F0004B"/>
    <w:rsid w:val="00F00137"/>
    <w:rsid w:val="00F00487"/>
    <w:rsid w:val="00F01095"/>
    <w:rsid w:val="00F0113B"/>
    <w:rsid w:val="00F01557"/>
    <w:rsid w:val="00F016AE"/>
    <w:rsid w:val="00F019C7"/>
    <w:rsid w:val="00F01ABE"/>
    <w:rsid w:val="00F01DEE"/>
    <w:rsid w:val="00F01E9C"/>
    <w:rsid w:val="00F020CF"/>
    <w:rsid w:val="00F0248D"/>
    <w:rsid w:val="00F02715"/>
    <w:rsid w:val="00F02B4C"/>
    <w:rsid w:val="00F02CBC"/>
    <w:rsid w:val="00F02F9D"/>
    <w:rsid w:val="00F030C6"/>
    <w:rsid w:val="00F038E7"/>
    <w:rsid w:val="00F03EE5"/>
    <w:rsid w:val="00F03FB9"/>
    <w:rsid w:val="00F043D9"/>
    <w:rsid w:val="00F04543"/>
    <w:rsid w:val="00F045F5"/>
    <w:rsid w:val="00F0532A"/>
    <w:rsid w:val="00F05C7C"/>
    <w:rsid w:val="00F05E68"/>
    <w:rsid w:val="00F06337"/>
    <w:rsid w:val="00F0636C"/>
    <w:rsid w:val="00F064CB"/>
    <w:rsid w:val="00F064F4"/>
    <w:rsid w:val="00F06608"/>
    <w:rsid w:val="00F068E8"/>
    <w:rsid w:val="00F06C7F"/>
    <w:rsid w:val="00F06DEE"/>
    <w:rsid w:val="00F06ECB"/>
    <w:rsid w:val="00F06F0E"/>
    <w:rsid w:val="00F0715D"/>
    <w:rsid w:val="00F0745A"/>
    <w:rsid w:val="00F078B7"/>
    <w:rsid w:val="00F079F5"/>
    <w:rsid w:val="00F1003C"/>
    <w:rsid w:val="00F1028E"/>
    <w:rsid w:val="00F107A7"/>
    <w:rsid w:val="00F10900"/>
    <w:rsid w:val="00F10C41"/>
    <w:rsid w:val="00F11230"/>
    <w:rsid w:val="00F113FC"/>
    <w:rsid w:val="00F11AA0"/>
    <w:rsid w:val="00F11E9E"/>
    <w:rsid w:val="00F11F8A"/>
    <w:rsid w:val="00F12292"/>
    <w:rsid w:val="00F12361"/>
    <w:rsid w:val="00F12691"/>
    <w:rsid w:val="00F129AB"/>
    <w:rsid w:val="00F12CA0"/>
    <w:rsid w:val="00F1342B"/>
    <w:rsid w:val="00F13923"/>
    <w:rsid w:val="00F13E90"/>
    <w:rsid w:val="00F1437A"/>
    <w:rsid w:val="00F14959"/>
    <w:rsid w:val="00F14B2D"/>
    <w:rsid w:val="00F15092"/>
    <w:rsid w:val="00F1512F"/>
    <w:rsid w:val="00F15366"/>
    <w:rsid w:val="00F153A9"/>
    <w:rsid w:val="00F157B2"/>
    <w:rsid w:val="00F15BAE"/>
    <w:rsid w:val="00F15CF1"/>
    <w:rsid w:val="00F16A52"/>
    <w:rsid w:val="00F16DD1"/>
    <w:rsid w:val="00F16E42"/>
    <w:rsid w:val="00F1729F"/>
    <w:rsid w:val="00F17859"/>
    <w:rsid w:val="00F17A17"/>
    <w:rsid w:val="00F17A7B"/>
    <w:rsid w:val="00F17F76"/>
    <w:rsid w:val="00F20023"/>
    <w:rsid w:val="00F205EA"/>
    <w:rsid w:val="00F20698"/>
    <w:rsid w:val="00F2069A"/>
    <w:rsid w:val="00F2074C"/>
    <w:rsid w:val="00F209B5"/>
    <w:rsid w:val="00F20C5D"/>
    <w:rsid w:val="00F21505"/>
    <w:rsid w:val="00F2176E"/>
    <w:rsid w:val="00F21C45"/>
    <w:rsid w:val="00F21E14"/>
    <w:rsid w:val="00F220BA"/>
    <w:rsid w:val="00F222B1"/>
    <w:rsid w:val="00F223AA"/>
    <w:rsid w:val="00F22733"/>
    <w:rsid w:val="00F22818"/>
    <w:rsid w:val="00F228DF"/>
    <w:rsid w:val="00F22C77"/>
    <w:rsid w:val="00F23765"/>
    <w:rsid w:val="00F23C18"/>
    <w:rsid w:val="00F23E8F"/>
    <w:rsid w:val="00F23EE3"/>
    <w:rsid w:val="00F244BB"/>
    <w:rsid w:val="00F248E8"/>
    <w:rsid w:val="00F24DD9"/>
    <w:rsid w:val="00F253E8"/>
    <w:rsid w:val="00F25551"/>
    <w:rsid w:val="00F25645"/>
    <w:rsid w:val="00F256E5"/>
    <w:rsid w:val="00F2595F"/>
    <w:rsid w:val="00F259C6"/>
    <w:rsid w:val="00F25ABF"/>
    <w:rsid w:val="00F260CE"/>
    <w:rsid w:val="00F26102"/>
    <w:rsid w:val="00F2630F"/>
    <w:rsid w:val="00F26310"/>
    <w:rsid w:val="00F264A6"/>
    <w:rsid w:val="00F26CEE"/>
    <w:rsid w:val="00F30511"/>
    <w:rsid w:val="00F3067F"/>
    <w:rsid w:val="00F30950"/>
    <w:rsid w:val="00F312FA"/>
    <w:rsid w:val="00F31378"/>
    <w:rsid w:val="00F31C53"/>
    <w:rsid w:val="00F31EA0"/>
    <w:rsid w:val="00F3223B"/>
    <w:rsid w:val="00F3242A"/>
    <w:rsid w:val="00F32808"/>
    <w:rsid w:val="00F32A86"/>
    <w:rsid w:val="00F332CF"/>
    <w:rsid w:val="00F338AF"/>
    <w:rsid w:val="00F3430E"/>
    <w:rsid w:val="00F3445C"/>
    <w:rsid w:val="00F346DC"/>
    <w:rsid w:val="00F34E70"/>
    <w:rsid w:val="00F350CE"/>
    <w:rsid w:val="00F3520C"/>
    <w:rsid w:val="00F35510"/>
    <w:rsid w:val="00F35A3E"/>
    <w:rsid w:val="00F361B1"/>
    <w:rsid w:val="00F3641C"/>
    <w:rsid w:val="00F36638"/>
    <w:rsid w:val="00F36CDB"/>
    <w:rsid w:val="00F36FCD"/>
    <w:rsid w:val="00F371D2"/>
    <w:rsid w:val="00F373AB"/>
    <w:rsid w:val="00F3740E"/>
    <w:rsid w:val="00F3751D"/>
    <w:rsid w:val="00F4046A"/>
    <w:rsid w:val="00F4049B"/>
    <w:rsid w:val="00F40564"/>
    <w:rsid w:val="00F406F0"/>
    <w:rsid w:val="00F407E6"/>
    <w:rsid w:val="00F408B8"/>
    <w:rsid w:val="00F40D0A"/>
    <w:rsid w:val="00F40F5C"/>
    <w:rsid w:val="00F41CD3"/>
    <w:rsid w:val="00F41CDE"/>
    <w:rsid w:val="00F42E19"/>
    <w:rsid w:val="00F42EBB"/>
    <w:rsid w:val="00F43144"/>
    <w:rsid w:val="00F4326A"/>
    <w:rsid w:val="00F43558"/>
    <w:rsid w:val="00F4378E"/>
    <w:rsid w:val="00F43B6E"/>
    <w:rsid w:val="00F44446"/>
    <w:rsid w:val="00F4469E"/>
    <w:rsid w:val="00F4475F"/>
    <w:rsid w:val="00F448CF"/>
    <w:rsid w:val="00F448E1"/>
    <w:rsid w:val="00F44957"/>
    <w:rsid w:val="00F44BB1"/>
    <w:rsid w:val="00F44F24"/>
    <w:rsid w:val="00F450F0"/>
    <w:rsid w:val="00F46370"/>
    <w:rsid w:val="00F4682A"/>
    <w:rsid w:val="00F472DE"/>
    <w:rsid w:val="00F47443"/>
    <w:rsid w:val="00F47E68"/>
    <w:rsid w:val="00F500F5"/>
    <w:rsid w:val="00F5097C"/>
    <w:rsid w:val="00F5105C"/>
    <w:rsid w:val="00F512BD"/>
    <w:rsid w:val="00F515B5"/>
    <w:rsid w:val="00F51637"/>
    <w:rsid w:val="00F51746"/>
    <w:rsid w:val="00F51DE2"/>
    <w:rsid w:val="00F51F75"/>
    <w:rsid w:val="00F527A8"/>
    <w:rsid w:val="00F5296F"/>
    <w:rsid w:val="00F52BDD"/>
    <w:rsid w:val="00F5346D"/>
    <w:rsid w:val="00F53662"/>
    <w:rsid w:val="00F53761"/>
    <w:rsid w:val="00F538C1"/>
    <w:rsid w:val="00F53A33"/>
    <w:rsid w:val="00F53C65"/>
    <w:rsid w:val="00F540BB"/>
    <w:rsid w:val="00F54219"/>
    <w:rsid w:val="00F54A8C"/>
    <w:rsid w:val="00F54B14"/>
    <w:rsid w:val="00F54D5E"/>
    <w:rsid w:val="00F5508E"/>
    <w:rsid w:val="00F55570"/>
    <w:rsid w:val="00F55726"/>
    <w:rsid w:val="00F557DF"/>
    <w:rsid w:val="00F55C4D"/>
    <w:rsid w:val="00F563B3"/>
    <w:rsid w:val="00F56571"/>
    <w:rsid w:val="00F5672F"/>
    <w:rsid w:val="00F56B64"/>
    <w:rsid w:val="00F56C4E"/>
    <w:rsid w:val="00F56CC6"/>
    <w:rsid w:val="00F56E5C"/>
    <w:rsid w:val="00F5730B"/>
    <w:rsid w:val="00F5749C"/>
    <w:rsid w:val="00F57858"/>
    <w:rsid w:val="00F5790A"/>
    <w:rsid w:val="00F57A36"/>
    <w:rsid w:val="00F57C67"/>
    <w:rsid w:val="00F60137"/>
    <w:rsid w:val="00F603F4"/>
    <w:rsid w:val="00F6046B"/>
    <w:rsid w:val="00F60DE7"/>
    <w:rsid w:val="00F60F3F"/>
    <w:rsid w:val="00F61120"/>
    <w:rsid w:val="00F6133F"/>
    <w:rsid w:val="00F615E5"/>
    <w:rsid w:val="00F61ABD"/>
    <w:rsid w:val="00F61D3F"/>
    <w:rsid w:val="00F61D7E"/>
    <w:rsid w:val="00F61DC1"/>
    <w:rsid w:val="00F61F2A"/>
    <w:rsid w:val="00F61F8A"/>
    <w:rsid w:val="00F6261C"/>
    <w:rsid w:val="00F62C9C"/>
    <w:rsid w:val="00F62DED"/>
    <w:rsid w:val="00F63063"/>
    <w:rsid w:val="00F630C8"/>
    <w:rsid w:val="00F63965"/>
    <w:rsid w:val="00F63AB7"/>
    <w:rsid w:val="00F63AEC"/>
    <w:rsid w:val="00F63C9D"/>
    <w:rsid w:val="00F63D2C"/>
    <w:rsid w:val="00F63E12"/>
    <w:rsid w:val="00F6407D"/>
    <w:rsid w:val="00F64216"/>
    <w:rsid w:val="00F64AD4"/>
    <w:rsid w:val="00F64D6D"/>
    <w:rsid w:val="00F650D3"/>
    <w:rsid w:val="00F65339"/>
    <w:rsid w:val="00F654D6"/>
    <w:rsid w:val="00F65574"/>
    <w:rsid w:val="00F656A9"/>
    <w:rsid w:val="00F658EB"/>
    <w:rsid w:val="00F65923"/>
    <w:rsid w:val="00F659B6"/>
    <w:rsid w:val="00F65A30"/>
    <w:rsid w:val="00F6634B"/>
    <w:rsid w:val="00F663F9"/>
    <w:rsid w:val="00F6648E"/>
    <w:rsid w:val="00F667FB"/>
    <w:rsid w:val="00F66DDC"/>
    <w:rsid w:val="00F66F5E"/>
    <w:rsid w:val="00F6715C"/>
    <w:rsid w:val="00F675E2"/>
    <w:rsid w:val="00F67B7D"/>
    <w:rsid w:val="00F67F5F"/>
    <w:rsid w:val="00F7001B"/>
    <w:rsid w:val="00F70BC7"/>
    <w:rsid w:val="00F71432"/>
    <w:rsid w:val="00F71602"/>
    <w:rsid w:val="00F716D4"/>
    <w:rsid w:val="00F717F1"/>
    <w:rsid w:val="00F71C4D"/>
    <w:rsid w:val="00F723CF"/>
    <w:rsid w:val="00F72872"/>
    <w:rsid w:val="00F73546"/>
    <w:rsid w:val="00F7372B"/>
    <w:rsid w:val="00F737F6"/>
    <w:rsid w:val="00F7412A"/>
    <w:rsid w:val="00F74911"/>
    <w:rsid w:val="00F74F7A"/>
    <w:rsid w:val="00F754EF"/>
    <w:rsid w:val="00F75A7F"/>
    <w:rsid w:val="00F760AB"/>
    <w:rsid w:val="00F7637E"/>
    <w:rsid w:val="00F769B4"/>
    <w:rsid w:val="00F76E59"/>
    <w:rsid w:val="00F76F7E"/>
    <w:rsid w:val="00F76FF8"/>
    <w:rsid w:val="00F770FE"/>
    <w:rsid w:val="00F773FF"/>
    <w:rsid w:val="00F777D0"/>
    <w:rsid w:val="00F7793B"/>
    <w:rsid w:val="00F8016C"/>
    <w:rsid w:val="00F80962"/>
    <w:rsid w:val="00F80C86"/>
    <w:rsid w:val="00F81144"/>
    <w:rsid w:val="00F81715"/>
    <w:rsid w:val="00F8219C"/>
    <w:rsid w:val="00F82736"/>
    <w:rsid w:val="00F829C9"/>
    <w:rsid w:val="00F82BF6"/>
    <w:rsid w:val="00F83348"/>
    <w:rsid w:val="00F835FB"/>
    <w:rsid w:val="00F846F1"/>
    <w:rsid w:val="00F84B0A"/>
    <w:rsid w:val="00F84BE2"/>
    <w:rsid w:val="00F852B4"/>
    <w:rsid w:val="00F8561D"/>
    <w:rsid w:val="00F857D9"/>
    <w:rsid w:val="00F857DE"/>
    <w:rsid w:val="00F8585B"/>
    <w:rsid w:val="00F860BC"/>
    <w:rsid w:val="00F8616E"/>
    <w:rsid w:val="00F862A1"/>
    <w:rsid w:val="00F864EB"/>
    <w:rsid w:val="00F865BC"/>
    <w:rsid w:val="00F86793"/>
    <w:rsid w:val="00F86A18"/>
    <w:rsid w:val="00F86A6A"/>
    <w:rsid w:val="00F86AE7"/>
    <w:rsid w:val="00F86B59"/>
    <w:rsid w:val="00F86BEB"/>
    <w:rsid w:val="00F86C59"/>
    <w:rsid w:val="00F86DD0"/>
    <w:rsid w:val="00F87092"/>
    <w:rsid w:val="00F8717C"/>
    <w:rsid w:val="00F87374"/>
    <w:rsid w:val="00F877E6"/>
    <w:rsid w:val="00F87B8A"/>
    <w:rsid w:val="00F87FC0"/>
    <w:rsid w:val="00F9067B"/>
    <w:rsid w:val="00F906DD"/>
    <w:rsid w:val="00F90726"/>
    <w:rsid w:val="00F912A2"/>
    <w:rsid w:val="00F91954"/>
    <w:rsid w:val="00F91B62"/>
    <w:rsid w:val="00F91D60"/>
    <w:rsid w:val="00F91E25"/>
    <w:rsid w:val="00F91F26"/>
    <w:rsid w:val="00F92888"/>
    <w:rsid w:val="00F92B06"/>
    <w:rsid w:val="00F93209"/>
    <w:rsid w:val="00F93774"/>
    <w:rsid w:val="00F93E83"/>
    <w:rsid w:val="00F942EF"/>
    <w:rsid w:val="00F94322"/>
    <w:rsid w:val="00F9451A"/>
    <w:rsid w:val="00F94A39"/>
    <w:rsid w:val="00F94ADB"/>
    <w:rsid w:val="00F94BB1"/>
    <w:rsid w:val="00F9517C"/>
    <w:rsid w:val="00F955EC"/>
    <w:rsid w:val="00F95770"/>
    <w:rsid w:val="00F958EE"/>
    <w:rsid w:val="00F95975"/>
    <w:rsid w:val="00F95F24"/>
    <w:rsid w:val="00F960B5"/>
    <w:rsid w:val="00F96151"/>
    <w:rsid w:val="00F96430"/>
    <w:rsid w:val="00F96667"/>
    <w:rsid w:val="00F96678"/>
    <w:rsid w:val="00F97701"/>
    <w:rsid w:val="00F9778D"/>
    <w:rsid w:val="00F97DE6"/>
    <w:rsid w:val="00FA0301"/>
    <w:rsid w:val="00FA0367"/>
    <w:rsid w:val="00FA0931"/>
    <w:rsid w:val="00FA0977"/>
    <w:rsid w:val="00FA0998"/>
    <w:rsid w:val="00FA0F37"/>
    <w:rsid w:val="00FA0FF5"/>
    <w:rsid w:val="00FA17C9"/>
    <w:rsid w:val="00FA181C"/>
    <w:rsid w:val="00FA1A30"/>
    <w:rsid w:val="00FA1D17"/>
    <w:rsid w:val="00FA1D1B"/>
    <w:rsid w:val="00FA1D45"/>
    <w:rsid w:val="00FA253C"/>
    <w:rsid w:val="00FA286A"/>
    <w:rsid w:val="00FA330C"/>
    <w:rsid w:val="00FA35C0"/>
    <w:rsid w:val="00FA3882"/>
    <w:rsid w:val="00FA38B8"/>
    <w:rsid w:val="00FA3909"/>
    <w:rsid w:val="00FA3B2C"/>
    <w:rsid w:val="00FA3C44"/>
    <w:rsid w:val="00FA40FC"/>
    <w:rsid w:val="00FA45CB"/>
    <w:rsid w:val="00FA4AAC"/>
    <w:rsid w:val="00FA4B07"/>
    <w:rsid w:val="00FA4E20"/>
    <w:rsid w:val="00FA4F25"/>
    <w:rsid w:val="00FA5337"/>
    <w:rsid w:val="00FA54E2"/>
    <w:rsid w:val="00FA55D0"/>
    <w:rsid w:val="00FA56E2"/>
    <w:rsid w:val="00FA5907"/>
    <w:rsid w:val="00FA5A5E"/>
    <w:rsid w:val="00FA6013"/>
    <w:rsid w:val="00FA6521"/>
    <w:rsid w:val="00FA66C2"/>
    <w:rsid w:val="00FA6BE8"/>
    <w:rsid w:val="00FA6CA4"/>
    <w:rsid w:val="00FA6CC6"/>
    <w:rsid w:val="00FA6E46"/>
    <w:rsid w:val="00FA73C2"/>
    <w:rsid w:val="00FA7CA7"/>
    <w:rsid w:val="00FA7EE7"/>
    <w:rsid w:val="00FB019E"/>
    <w:rsid w:val="00FB032D"/>
    <w:rsid w:val="00FB05EE"/>
    <w:rsid w:val="00FB0DFE"/>
    <w:rsid w:val="00FB0FFA"/>
    <w:rsid w:val="00FB1058"/>
    <w:rsid w:val="00FB109B"/>
    <w:rsid w:val="00FB14D7"/>
    <w:rsid w:val="00FB15C6"/>
    <w:rsid w:val="00FB1760"/>
    <w:rsid w:val="00FB19C5"/>
    <w:rsid w:val="00FB21EA"/>
    <w:rsid w:val="00FB24CC"/>
    <w:rsid w:val="00FB2C55"/>
    <w:rsid w:val="00FB2ED1"/>
    <w:rsid w:val="00FB2F2D"/>
    <w:rsid w:val="00FB3680"/>
    <w:rsid w:val="00FB3906"/>
    <w:rsid w:val="00FB3FD5"/>
    <w:rsid w:val="00FB44E2"/>
    <w:rsid w:val="00FB45FC"/>
    <w:rsid w:val="00FB48E7"/>
    <w:rsid w:val="00FB4D0E"/>
    <w:rsid w:val="00FB4DDB"/>
    <w:rsid w:val="00FB51D4"/>
    <w:rsid w:val="00FB52E1"/>
    <w:rsid w:val="00FB6245"/>
    <w:rsid w:val="00FB68DD"/>
    <w:rsid w:val="00FB6C7F"/>
    <w:rsid w:val="00FB7047"/>
    <w:rsid w:val="00FC0DB9"/>
    <w:rsid w:val="00FC140D"/>
    <w:rsid w:val="00FC14C9"/>
    <w:rsid w:val="00FC1662"/>
    <w:rsid w:val="00FC1F7E"/>
    <w:rsid w:val="00FC25EF"/>
    <w:rsid w:val="00FC3088"/>
    <w:rsid w:val="00FC3442"/>
    <w:rsid w:val="00FC37DE"/>
    <w:rsid w:val="00FC3846"/>
    <w:rsid w:val="00FC3979"/>
    <w:rsid w:val="00FC41DC"/>
    <w:rsid w:val="00FC43D8"/>
    <w:rsid w:val="00FC4552"/>
    <w:rsid w:val="00FC4662"/>
    <w:rsid w:val="00FC4BA3"/>
    <w:rsid w:val="00FC51D8"/>
    <w:rsid w:val="00FC55BA"/>
    <w:rsid w:val="00FC5628"/>
    <w:rsid w:val="00FC57A5"/>
    <w:rsid w:val="00FC58EE"/>
    <w:rsid w:val="00FC59D7"/>
    <w:rsid w:val="00FC5BE1"/>
    <w:rsid w:val="00FC613D"/>
    <w:rsid w:val="00FC64EB"/>
    <w:rsid w:val="00FC6646"/>
    <w:rsid w:val="00FC7908"/>
    <w:rsid w:val="00FC7E7D"/>
    <w:rsid w:val="00FD04B8"/>
    <w:rsid w:val="00FD051C"/>
    <w:rsid w:val="00FD07D2"/>
    <w:rsid w:val="00FD0D12"/>
    <w:rsid w:val="00FD0FA9"/>
    <w:rsid w:val="00FD109C"/>
    <w:rsid w:val="00FD165F"/>
    <w:rsid w:val="00FD1D7A"/>
    <w:rsid w:val="00FD1E13"/>
    <w:rsid w:val="00FD270B"/>
    <w:rsid w:val="00FD27D6"/>
    <w:rsid w:val="00FD2DA5"/>
    <w:rsid w:val="00FD2DF9"/>
    <w:rsid w:val="00FD2E3E"/>
    <w:rsid w:val="00FD3C1D"/>
    <w:rsid w:val="00FD3C78"/>
    <w:rsid w:val="00FD3EA7"/>
    <w:rsid w:val="00FD4189"/>
    <w:rsid w:val="00FD4687"/>
    <w:rsid w:val="00FD48E7"/>
    <w:rsid w:val="00FD4D7D"/>
    <w:rsid w:val="00FD5310"/>
    <w:rsid w:val="00FD5824"/>
    <w:rsid w:val="00FD58E5"/>
    <w:rsid w:val="00FD594C"/>
    <w:rsid w:val="00FD5967"/>
    <w:rsid w:val="00FD5A08"/>
    <w:rsid w:val="00FD5C5A"/>
    <w:rsid w:val="00FD5C65"/>
    <w:rsid w:val="00FD619D"/>
    <w:rsid w:val="00FD65A6"/>
    <w:rsid w:val="00FD669F"/>
    <w:rsid w:val="00FD6A3D"/>
    <w:rsid w:val="00FD737F"/>
    <w:rsid w:val="00FD774A"/>
    <w:rsid w:val="00FD7988"/>
    <w:rsid w:val="00FD7B4B"/>
    <w:rsid w:val="00FE0138"/>
    <w:rsid w:val="00FE0154"/>
    <w:rsid w:val="00FE0331"/>
    <w:rsid w:val="00FE0459"/>
    <w:rsid w:val="00FE047B"/>
    <w:rsid w:val="00FE061D"/>
    <w:rsid w:val="00FE064F"/>
    <w:rsid w:val="00FE0817"/>
    <w:rsid w:val="00FE0D2A"/>
    <w:rsid w:val="00FE0ECD"/>
    <w:rsid w:val="00FE1243"/>
    <w:rsid w:val="00FE17CE"/>
    <w:rsid w:val="00FE184E"/>
    <w:rsid w:val="00FE1D29"/>
    <w:rsid w:val="00FE1E3C"/>
    <w:rsid w:val="00FE1F5C"/>
    <w:rsid w:val="00FE248C"/>
    <w:rsid w:val="00FE2A15"/>
    <w:rsid w:val="00FE2BA6"/>
    <w:rsid w:val="00FE2D7C"/>
    <w:rsid w:val="00FE2ED0"/>
    <w:rsid w:val="00FE3628"/>
    <w:rsid w:val="00FE3660"/>
    <w:rsid w:val="00FE4379"/>
    <w:rsid w:val="00FE446C"/>
    <w:rsid w:val="00FE4D58"/>
    <w:rsid w:val="00FE4D73"/>
    <w:rsid w:val="00FE4E40"/>
    <w:rsid w:val="00FE4E6E"/>
    <w:rsid w:val="00FE50C1"/>
    <w:rsid w:val="00FE50C7"/>
    <w:rsid w:val="00FE515F"/>
    <w:rsid w:val="00FE53B0"/>
    <w:rsid w:val="00FE596C"/>
    <w:rsid w:val="00FE5C10"/>
    <w:rsid w:val="00FE5C38"/>
    <w:rsid w:val="00FE5D98"/>
    <w:rsid w:val="00FE6200"/>
    <w:rsid w:val="00FE65E7"/>
    <w:rsid w:val="00FE6896"/>
    <w:rsid w:val="00FE6900"/>
    <w:rsid w:val="00FE6946"/>
    <w:rsid w:val="00FE6A39"/>
    <w:rsid w:val="00FE7091"/>
    <w:rsid w:val="00FE714F"/>
    <w:rsid w:val="00FE7495"/>
    <w:rsid w:val="00FE787F"/>
    <w:rsid w:val="00FE7A86"/>
    <w:rsid w:val="00FE7ACE"/>
    <w:rsid w:val="00FF02CF"/>
    <w:rsid w:val="00FF045F"/>
    <w:rsid w:val="00FF069B"/>
    <w:rsid w:val="00FF07B6"/>
    <w:rsid w:val="00FF0900"/>
    <w:rsid w:val="00FF0ABA"/>
    <w:rsid w:val="00FF0FB5"/>
    <w:rsid w:val="00FF1838"/>
    <w:rsid w:val="00FF1B27"/>
    <w:rsid w:val="00FF21EC"/>
    <w:rsid w:val="00FF2227"/>
    <w:rsid w:val="00FF26C5"/>
    <w:rsid w:val="00FF27D4"/>
    <w:rsid w:val="00FF287B"/>
    <w:rsid w:val="00FF2900"/>
    <w:rsid w:val="00FF301B"/>
    <w:rsid w:val="00FF345D"/>
    <w:rsid w:val="00FF38EA"/>
    <w:rsid w:val="00FF392D"/>
    <w:rsid w:val="00FF3A79"/>
    <w:rsid w:val="00FF3F34"/>
    <w:rsid w:val="00FF448B"/>
    <w:rsid w:val="00FF4721"/>
    <w:rsid w:val="00FF4994"/>
    <w:rsid w:val="00FF4999"/>
    <w:rsid w:val="00FF4A7A"/>
    <w:rsid w:val="00FF4C31"/>
    <w:rsid w:val="00FF4DA6"/>
    <w:rsid w:val="00FF4E42"/>
    <w:rsid w:val="00FF519B"/>
    <w:rsid w:val="00FF548E"/>
    <w:rsid w:val="00FF59D7"/>
    <w:rsid w:val="00FF5A7F"/>
    <w:rsid w:val="00FF63B5"/>
    <w:rsid w:val="00FF65B1"/>
    <w:rsid w:val="00FF6BC0"/>
    <w:rsid w:val="00FF749A"/>
    <w:rsid w:val="00FF762D"/>
    <w:rsid w:val="00FF7A7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BE689"/>
  <w15:docId w15:val="{032EA828-8BAD-45C4-BC98-921D140B7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200" w:line="360" w:lineRule="auto"/>
        <w:ind w:firstLine="43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3951B8"/>
  </w:style>
  <w:style w:type="paragraph" w:styleId="Ttulo1">
    <w:name w:val="heading 1"/>
    <w:aliases w:val="IATED-Section"/>
    <w:basedOn w:val="Normal"/>
    <w:next w:val="Normal"/>
    <w:link w:val="Ttulo1Carter"/>
    <w:uiPriority w:val="9"/>
    <w:qFormat/>
    <w:rsid w:val="00FB44E2"/>
    <w:pPr>
      <w:keepNext/>
      <w:keepLines/>
      <w:numPr>
        <w:numId w:val="1"/>
      </w:numPr>
      <w:spacing w:before="480" w:after="0"/>
      <w:outlineLvl w:val="0"/>
    </w:pPr>
    <w:rPr>
      <w:rFonts w:ascii="Times New Roman" w:eastAsiaTheme="majorEastAsia" w:hAnsi="Times New Roman" w:cstheme="majorBidi"/>
      <w:b/>
      <w:bCs/>
      <w:sz w:val="24"/>
      <w:szCs w:val="28"/>
    </w:rPr>
  </w:style>
  <w:style w:type="paragraph" w:styleId="Cabealho2">
    <w:name w:val="heading 2"/>
    <w:aliases w:val="IATED-Subsection"/>
    <w:basedOn w:val="Normal"/>
    <w:next w:val="Normal"/>
    <w:link w:val="Cabealho2Carter"/>
    <w:unhideWhenUsed/>
    <w:qFormat/>
    <w:rsid w:val="00FE4D58"/>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Cabealho3">
    <w:name w:val="heading 3"/>
    <w:aliases w:val="IATED-Subsubsection"/>
    <w:basedOn w:val="Normal"/>
    <w:next w:val="Normal"/>
    <w:link w:val="Cabealho3Carter"/>
    <w:uiPriority w:val="9"/>
    <w:unhideWhenUsed/>
    <w:qFormat/>
    <w:rsid w:val="00B66EAC"/>
    <w:pPr>
      <w:keepNext/>
      <w:keepLines/>
      <w:numPr>
        <w:ilvl w:val="2"/>
        <w:numId w:val="1"/>
      </w:numPr>
      <w:spacing w:before="200" w:after="0"/>
      <w:outlineLvl w:val="2"/>
    </w:pPr>
    <w:rPr>
      <w:rFonts w:ascii="Times New Roman" w:eastAsiaTheme="majorEastAsia" w:hAnsi="Times New Roman" w:cstheme="majorBidi"/>
      <w:b/>
      <w:bCs/>
      <w:sz w:val="24"/>
    </w:rPr>
  </w:style>
  <w:style w:type="paragraph" w:styleId="Cabealho4">
    <w:name w:val="heading 4"/>
    <w:basedOn w:val="Normal"/>
    <w:next w:val="Normal"/>
    <w:link w:val="Cabealho4Carter"/>
    <w:uiPriority w:val="9"/>
    <w:unhideWhenUsed/>
    <w:qFormat/>
    <w:rsid w:val="006E1367"/>
    <w:pPr>
      <w:keepNext/>
      <w:keepLines/>
      <w:numPr>
        <w:ilvl w:val="3"/>
        <w:numId w:val="1"/>
      </w:numPr>
      <w:spacing w:before="200" w:after="0"/>
      <w:outlineLvl w:val="3"/>
    </w:pPr>
    <w:rPr>
      <w:rFonts w:ascii="Times New Roman" w:eastAsiaTheme="majorEastAsia" w:hAnsi="Times New Roman" w:cstheme="majorBidi"/>
      <w:b/>
      <w:bCs/>
      <w:i/>
      <w:iCs/>
      <w:color w:val="000000" w:themeColor="text1"/>
      <w:sz w:val="24"/>
    </w:rPr>
  </w:style>
  <w:style w:type="paragraph" w:styleId="Cabealho5">
    <w:name w:val="heading 5"/>
    <w:basedOn w:val="Normal"/>
    <w:next w:val="Normal"/>
    <w:link w:val="Cabealho5Carter"/>
    <w:uiPriority w:val="9"/>
    <w:unhideWhenUsed/>
    <w:qFormat/>
    <w:rsid w:val="00FE0154"/>
    <w:pPr>
      <w:keepNext/>
      <w:keepLines/>
      <w:numPr>
        <w:ilvl w:val="4"/>
        <w:numId w:val="1"/>
      </w:numPr>
      <w:spacing w:before="200" w:after="0"/>
      <w:outlineLvl w:val="4"/>
    </w:pPr>
    <w:rPr>
      <w:rFonts w:asciiTheme="majorHAnsi" w:eastAsiaTheme="majorEastAsia" w:hAnsiTheme="majorHAnsi" w:cstheme="majorBidi"/>
      <w:color w:val="3C3C3C" w:themeColor="accent1" w:themeShade="7F"/>
    </w:rPr>
  </w:style>
  <w:style w:type="paragraph" w:styleId="Cabealho6">
    <w:name w:val="heading 6"/>
    <w:basedOn w:val="Normal"/>
    <w:next w:val="Normal"/>
    <w:link w:val="Cabealho6Carter"/>
    <w:uiPriority w:val="9"/>
    <w:unhideWhenUsed/>
    <w:qFormat/>
    <w:rsid w:val="00FE0154"/>
    <w:pPr>
      <w:keepNext/>
      <w:keepLines/>
      <w:numPr>
        <w:ilvl w:val="5"/>
        <w:numId w:val="1"/>
      </w:numPr>
      <w:spacing w:before="200" w:after="0"/>
      <w:outlineLvl w:val="5"/>
    </w:pPr>
    <w:rPr>
      <w:rFonts w:asciiTheme="majorHAnsi" w:eastAsiaTheme="majorEastAsia" w:hAnsiTheme="majorHAnsi" w:cstheme="majorBidi"/>
      <w:i/>
      <w:iCs/>
      <w:color w:val="3C3C3C" w:themeColor="accent1" w:themeShade="7F"/>
    </w:rPr>
  </w:style>
  <w:style w:type="paragraph" w:styleId="Cabealho7">
    <w:name w:val="heading 7"/>
    <w:basedOn w:val="Normal"/>
    <w:next w:val="Normal"/>
    <w:link w:val="Cabealho7Carter"/>
    <w:uiPriority w:val="9"/>
    <w:unhideWhenUsed/>
    <w:qFormat/>
    <w:rsid w:val="00FE015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ter"/>
    <w:uiPriority w:val="9"/>
    <w:unhideWhenUsed/>
    <w:qFormat/>
    <w:rsid w:val="00FE0154"/>
    <w:pPr>
      <w:keepNext/>
      <w:keepLines/>
      <w:numPr>
        <w:ilvl w:val="7"/>
        <w:numId w:val="1"/>
      </w:numPr>
      <w:spacing w:before="200" w:after="0"/>
      <w:outlineLvl w:val="7"/>
    </w:pPr>
    <w:rPr>
      <w:rFonts w:asciiTheme="majorHAnsi" w:eastAsiaTheme="majorEastAsia" w:hAnsiTheme="majorHAnsi" w:cstheme="majorBidi"/>
      <w:color w:val="7A7A7A" w:themeColor="accent1"/>
      <w:sz w:val="20"/>
      <w:szCs w:val="20"/>
    </w:rPr>
  </w:style>
  <w:style w:type="paragraph" w:styleId="Cabealho9">
    <w:name w:val="heading 9"/>
    <w:basedOn w:val="Normal"/>
    <w:next w:val="Normal"/>
    <w:link w:val="Cabealho9Carter"/>
    <w:uiPriority w:val="9"/>
    <w:unhideWhenUsed/>
    <w:qFormat/>
    <w:rsid w:val="00FE015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aliases w:val="IATED-Section Caráter"/>
    <w:basedOn w:val="Tipodeletrapredefinidodopargrafo"/>
    <w:link w:val="Ttulo1"/>
    <w:uiPriority w:val="9"/>
    <w:rsid w:val="00FB44E2"/>
    <w:rPr>
      <w:rFonts w:ascii="Times New Roman" w:eastAsiaTheme="majorEastAsia" w:hAnsi="Times New Roman" w:cstheme="majorBidi"/>
      <w:b/>
      <w:bCs/>
      <w:sz w:val="24"/>
      <w:szCs w:val="28"/>
    </w:rPr>
  </w:style>
  <w:style w:type="paragraph" w:styleId="PargrafodaLista">
    <w:name w:val="List Paragraph"/>
    <w:basedOn w:val="Normal"/>
    <w:uiPriority w:val="34"/>
    <w:qFormat/>
    <w:rsid w:val="00FE0154"/>
    <w:pPr>
      <w:ind w:left="720"/>
      <w:contextualSpacing/>
    </w:pPr>
  </w:style>
  <w:style w:type="character" w:customStyle="1" w:styleId="Cabealho2Carter">
    <w:name w:val="Cabeçalho 2 Caráter"/>
    <w:aliases w:val="IATED-Subsection Caráter"/>
    <w:basedOn w:val="Tipodeletrapredefinidodopargrafo"/>
    <w:link w:val="Cabealho2"/>
    <w:rsid w:val="00FE4D58"/>
    <w:rPr>
      <w:rFonts w:ascii="Times New Roman" w:eastAsiaTheme="majorEastAsia" w:hAnsi="Times New Roman" w:cstheme="majorBidi"/>
      <w:b/>
      <w:bCs/>
      <w:sz w:val="24"/>
      <w:szCs w:val="26"/>
    </w:rPr>
  </w:style>
  <w:style w:type="character" w:customStyle="1" w:styleId="Cabealho3Carter">
    <w:name w:val="Cabeçalho 3 Caráter"/>
    <w:aliases w:val="IATED-Subsubsection Caráter"/>
    <w:basedOn w:val="Tipodeletrapredefinidodopargrafo"/>
    <w:link w:val="Cabealho3"/>
    <w:uiPriority w:val="9"/>
    <w:rsid w:val="00B66EAC"/>
    <w:rPr>
      <w:rFonts w:ascii="Times New Roman" w:eastAsiaTheme="majorEastAsia" w:hAnsi="Times New Roman" w:cstheme="majorBidi"/>
      <w:b/>
      <w:bCs/>
      <w:sz w:val="24"/>
    </w:rPr>
  </w:style>
  <w:style w:type="character" w:customStyle="1" w:styleId="Cabealho4Carter">
    <w:name w:val="Cabeçalho 4 Caráter"/>
    <w:basedOn w:val="Tipodeletrapredefinidodopargrafo"/>
    <w:link w:val="Cabealho4"/>
    <w:uiPriority w:val="9"/>
    <w:rsid w:val="006E1367"/>
    <w:rPr>
      <w:rFonts w:ascii="Times New Roman" w:eastAsiaTheme="majorEastAsia" w:hAnsi="Times New Roman" w:cstheme="majorBidi"/>
      <w:b/>
      <w:bCs/>
      <w:i/>
      <w:iCs/>
      <w:color w:val="000000" w:themeColor="text1"/>
      <w:sz w:val="24"/>
    </w:rPr>
  </w:style>
  <w:style w:type="character" w:customStyle="1" w:styleId="Cabealho5Carter">
    <w:name w:val="Cabeçalho 5 Caráter"/>
    <w:basedOn w:val="Tipodeletrapredefinidodopargrafo"/>
    <w:link w:val="Cabealho5"/>
    <w:uiPriority w:val="9"/>
    <w:rsid w:val="00FE0154"/>
    <w:rPr>
      <w:rFonts w:asciiTheme="majorHAnsi" w:eastAsiaTheme="majorEastAsia" w:hAnsiTheme="majorHAnsi" w:cstheme="majorBidi"/>
      <w:color w:val="3C3C3C" w:themeColor="accent1" w:themeShade="7F"/>
    </w:rPr>
  </w:style>
  <w:style w:type="character" w:customStyle="1" w:styleId="Cabealho6Carter">
    <w:name w:val="Cabeçalho 6 Caráter"/>
    <w:basedOn w:val="Tipodeletrapredefinidodopargrafo"/>
    <w:link w:val="Cabealho6"/>
    <w:uiPriority w:val="9"/>
    <w:rsid w:val="00FE0154"/>
    <w:rPr>
      <w:rFonts w:asciiTheme="majorHAnsi" w:eastAsiaTheme="majorEastAsia" w:hAnsiTheme="majorHAnsi" w:cstheme="majorBidi"/>
      <w:i/>
      <w:iCs/>
      <w:color w:val="3C3C3C" w:themeColor="accent1" w:themeShade="7F"/>
    </w:rPr>
  </w:style>
  <w:style w:type="character" w:customStyle="1" w:styleId="Cabealho7Carter">
    <w:name w:val="Cabeçalho 7 Caráter"/>
    <w:basedOn w:val="Tipodeletrapredefinidodopargrafo"/>
    <w:link w:val="Cabealho7"/>
    <w:uiPriority w:val="9"/>
    <w:rsid w:val="00FE0154"/>
    <w:rPr>
      <w:rFonts w:asciiTheme="majorHAnsi" w:eastAsiaTheme="majorEastAsia" w:hAnsiTheme="majorHAnsi" w:cstheme="majorBidi"/>
      <w:i/>
      <w:iCs/>
      <w:color w:val="404040" w:themeColor="text1" w:themeTint="BF"/>
    </w:rPr>
  </w:style>
  <w:style w:type="character" w:customStyle="1" w:styleId="Cabealho8Carter">
    <w:name w:val="Cabeçalho 8 Caráter"/>
    <w:basedOn w:val="Tipodeletrapredefinidodopargrafo"/>
    <w:link w:val="Cabealho8"/>
    <w:uiPriority w:val="9"/>
    <w:rsid w:val="00FE0154"/>
    <w:rPr>
      <w:rFonts w:asciiTheme="majorHAnsi" w:eastAsiaTheme="majorEastAsia" w:hAnsiTheme="majorHAnsi" w:cstheme="majorBidi"/>
      <w:color w:val="7A7A7A" w:themeColor="accent1"/>
      <w:sz w:val="20"/>
      <w:szCs w:val="20"/>
    </w:rPr>
  </w:style>
  <w:style w:type="character" w:customStyle="1" w:styleId="Cabealho9Carter">
    <w:name w:val="Cabeçalho 9 Caráter"/>
    <w:basedOn w:val="Tipodeletrapredefinidodopargrafo"/>
    <w:link w:val="Cabealho9"/>
    <w:uiPriority w:val="9"/>
    <w:rsid w:val="00FE0154"/>
    <w:rPr>
      <w:rFonts w:asciiTheme="majorHAnsi" w:eastAsiaTheme="majorEastAsia" w:hAnsiTheme="majorHAnsi" w:cstheme="majorBidi"/>
      <w:i/>
      <w:iCs/>
      <w:color w:val="404040" w:themeColor="text1" w:themeTint="BF"/>
      <w:sz w:val="20"/>
      <w:szCs w:val="20"/>
    </w:rPr>
  </w:style>
  <w:style w:type="paragraph" w:styleId="SemEspaamento">
    <w:name w:val="No Spacing"/>
    <w:link w:val="SemEspaamentoCarter"/>
    <w:uiPriority w:val="1"/>
    <w:qFormat/>
    <w:rsid w:val="00FE0154"/>
    <w:pPr>
      <w:spacing w:after="0" w:line="240" w:lineRule="auto"/>
    </w:pPr>
  </w:style>
  <w:style w:type="character" w:customStyle="1" w:styleId="SemEspaamentoCarter">
    <w:name w:val="Sem Espaçamento Caráter"/>
    <w:basedOn w:val="Tipodeletrapredefinidodopargrafo"/>
    <w:link w:val="SemEspaamento"/>
    <w:uiPriority w:val="1"/>
    <w:rsid w:val="00FE0154"/>
  </w:style>
  <w:style w:type="paragraph" w:styleId="Textodebalo">
    <w:name w:val="Balloon Text"/>
    <w:basedOn w:val="Normal"/>
    <w:link w:val="TextodebaloCarter"/>
    <w:uiPriority w:val="99"/>
    <w:semiHidden/>
    <w:unhideWhenUsed/>
    <w:rsid w:val="009D0590"/>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D0590"/>
    <w:rPr>
      <w:rFonts w:ascii="Tahoma" w:hAnsi="Tahoma" w:cs="Tahoma"/>
      <w:sz w:val="16"/>
      <w:szCs w:val="16"/>
    </w:rPr>
  </w:style>
  <w:style w:type="paragraph" w:styleId="Cabealhodondice">
    <w:name w:val="TOC Heading"/>
    <w:basedOn w:val="Ttulo1"/>
    <w:next w:val="Normal"/>
    <w:uiPriority w:val="39"/>
    <w:semiHidden/>
    <w:unhideWhenUsed/>
    <w:qFormat/>
    <w:rsid w:val="00FE0154"/>
    <w:pPr>
      <w:outlineLvl w:val="9"/>
    </w:pPr>
  </w:style>
  <w:style w:type="paragraph" w:styleId="ndice1">
    <w:name w:val="toc 1"/>
    <w:basedOn w:val="Normal"/>
    <w:next w:val="Normal"/>
    <w:autoRedefine/>
    <w:uiPriority w:val="39"/>
    <w:unhideWhenUsed/>
    <w:rsid w:val="0050625B"/>
    <w:pPr>
      <w:tabs>
        <w:tab w:val="left" w:pos="440"/>
        <w:tab w:val="left" w:pos="880"/>
        <w:tab w:val="right" w:leader="underscore" w:pos="8494"/>
      </w:tabs>
      <w:spacing w:before="120" w:after="0"/>
      <w:jc w:val="center"/>
    </w:pPr>
    <w:rPr>
      <w:rFonts w:cstheme="minorHAnsi"/>
      <w:b/>
      <w:bCs/>
      <w:iCs/>
      <w:sz w:val="24"/>
      <w:szCs w:val="24"/>
    </w:rPr>
  </w:style>
  <w:style w:type="paragraph" w:styleId="ndice2">
    <w:name w:val="toc 2"/>
    <w:basedOn w:val="Normal"/>
    <w:next w:val="Normal"/>
    <w:autoRedefine/>
    <w:uiPriority w:val="39"/>
    <w:unhideWhenUsed/>
    <w:rsid w:val="00BE1957"/>
    <w:pPr>
      <w:spacing w:before="120" w:after="0"/>
      <w:ind w:left="220"/>
    </w:pPr>
    <w:rPr>
      <w:rFonts w:cstheme="minorHAnsi"/>
      <w:b/>
      <w:bCs/>
    </w:rPr>
  </w:style>
  <w:style w:type="character" w:styleId="Hiperligao">
    <w:name w:val="Hyperlink"/>
    <w:basedOn w:val="Tipodeletrapredefinidodopargrafo"/>
    <w:uiPriority w:val="99"/>
    <w:unhideWhenUsed/>
    <w:rsid w:val="009D0590"/>
    <w:rPr>
      <w:color w:val="CC9900" w:themeColor="hyperlink"/>
      <w:u w:val="single"/>
    </w:rPr>
  </w:style>
  <w:style w:type="paragraph" w:styleId="ndice3">
    <w:name w:val="toc 3"/>
    <w:basedOn w:val="Normal"/>
    <w:next w:val="Normal"/>
    <w:autoRedefine/>
    <w:uiPriority w:val="39"/>
    <w:unhideWhenUsed/>
    <w:rsid w:val="006F7B84"/>
    <w:pPr>
      <w:spacing w:after="0"/>
      <w:ind w:left="440"/>
    </w:pPr>
    <w:rPr>
      <w:rFonts w:cstheme="minorHAnsi"/>
      <w:sz w:val="20"/>
      <w:szCs w:val="20"/>
    </w:rPr>
  </w:style>
  <w:style w:type="paragraph" w:styleId="Bibliografia">
    <w:name w:val="Bibliography"/>
    <w:basedOn w:val="Normal"/>
    <w:next w:val="Normal"/>
    <w:uiPriority w:val="37"/>
    <w:unhideWhenUsed/>
    <w:rsid w:val="00BB57E1"/>
  </w:style>
  <w:style w:type="table" w:styleId="TabelacomGrelha">
    <w:name w:val="Table Grid"/>
    <w:basedOn w:val="Tabelanormal"/>
    <w:uiPriority w:val="59"/>
    <w:rsid w:val="00051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23512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3512C"/>
  </w:style>
  <w:style w:type="paragraph" w:styleId="Rodap">
    <w:name w:val="footer"/>
    <w:basedOn w:val="Normal"/>
    <w:link w:val="RodapCarter"/>
    <w:uiPriority w:val="99"/>
    <w:unhideWhenUsed/>
    <w:rsid w:val="0023512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3512C"/>
  </w:style>
  <w:style w:type="paragraph" w:styleId="Legenda">
    <w:name w:val="caption"/>
    <w:basedOn w:val="Normal"/>
    <w:next w:val="Normal"/>
    <w:unhideWhenUsed/>
    <w:qFormat/>
    <w:rsid w:val="00FE0154"/>
    <w:pPr>
      <w:spacing w:line="240" w:lineRule="auto"/>
    </w:pPr>
    <w:rPr>
      <w:b/>
      <w:bCs/>
      <w:color w:val="7A7A7A" w:themeColor="accent1"/>
      <w:sz w:val="18"/>
      <w:szCs w:val="18"/>
    </w:rPr>
  </w:style>
  <w:style w:type="paragraph" w:styleId="ndicedeilustraes">
    <w:name w:val="table of figures"/>
    <w:basedOn w:val="Normal"/>
    <w:next w:val="Normal"/>
    <w:uiPriority w:val="99"/>
    <w:unhideWhenUsed/>
    <w:rsid w:val="00F663F9"/>
    <w:pPr>
      <w:spacing w:after="0"/>
      <w:ind w:left="440" w:hanging="440"/>
    </w:pPr>
    <w:rPr>
      <w:rFonts w:cstheme="minorHAnsi"/>
      <w:smallCaps/>
      <w:sz w:val="24"/>
      <w:szCs w:val="20"/>
    </w:rPr>
  </w:style>
  <w:style w:type="character" w:styleId="TextodoMarcadordePosio">
    <w:name w:val="Placeholder Text"/>
    <w:basedOn w:val="Tipodeletrapredefinidodopargrafo"/>
    <w:uiPriority w:val="99"/>
    <w:semiHidden/>
    <w:rsid w:val="006A343E"/>
    <w:rPr>
      <w:color w:val="808080"/>
    </w:rPr>
  </w:style>
  <w:style w:type="paragraph" w:styleId="Corpodetexto">
    <w:name w:val="Body Text"/>
    <w:basedOn w:val="Normal"/>
    <w:link w:val="CorpodetextoCarter"/>
    <w:rsid w:val="0051298E"/>
    <w:pPr>
      <w:spacing w:after="0" w:line="240" w:lineRule="auto"/>
    </w:pPr>
    <w:rPr>
      <w:rFonts w:ascii="Arial" w:eastAsia="Times New Roman" w:hAnsi="Arial" w:cs="Times New Roman"/>
      <w:szCs w:val="20"/>
      <w:lang w:val="en-US"/>
    </w:rPr>
  </w:style>
  <w:style w:type="character" w:customStyle="1" w:styleId="CorpodetextoCarter">
    <w:name w:val="Corpo de texto Caráter"/>
    <w:basedOn w:val="Tipodeletrapredefinidodopargrafo"/>
    <w:link w:val="Corpodetexto"/>
    <w:rsid w:val="0051298E"/>
    <w:rPr>
      <w:rFonts w:ascii="Arial" w:eastAsia="Times New Roman" w:hAnsi="Arial" w:cs="Times New Roman"/>
      <w:szCs w:val="20"/>
      <w:lang w:val="en-US"/>
    </w:rPr>
  </w:style>
  <w:style w:type="paragraph" w:styleId="Ttulo">
    <w:name w:val="Title"/>
    <w:basedOn w:val="Normal"/>
    <w:next w:val="Normal"/>
    <w:link w:val="TtuloCarter"/>
    <w:qFormat/>
    <w:rsid w:val="00FE0154"/>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tuloCarcter1">
    <w:name w:val="Título Carácter1"/>
    <w:basedOn w:val="Tipodeletrapredefinidodopargrafo"/>
    <w:rsid w:val="0051298E"/>
    <w:rPr>
      <w:rFonts w:ascii="Verdana" w:eastAsia="Times New Roman" w:hAnsi="Verdana" w:cs="Times New Roman"/>
      <w:b/>
      <w:color w:val="000000"/>
      <w:kern w:val="24"/>
      <w:sz w:val="36"/>
      <w:szCs w:val="36"/>
      <w:lang w:val="en-US"/>
    </w:rPr>
  </w:style>
  <w:style w:type="character" w:styleId="CitaoHTML">
    <w:name w:val="HTML Cite"/>
    <w:basedOn w:val="Tipodeletrapredefinidodopargrafo"/>
    <w:uiPriority w:val="99"/>
    <w:semiHidden/>
    <w:unhideWhenUsed/>
    <w:rsid w:val="00250E84"/>
    <w:rPr>
      <w:i/>
      <w:iCs/>
    </w:rPr>
  </w:style>
  <w:style w:type="paragraph" w:styleId="Textodenotaderodap">
    <w:name w:val="footnote text"/>
    <w:basedOn w:val="Normal"/>
    <w:link w:val="TextodenotaderodapCarter"/>
    <w:uiPriority w:val="99"/>
    <w:unhideWhenUsed/>
    <w:rsid w:val="0059630D"/>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59630D"/>
    <w:rPr>
      <w:sz w:val="20"/>
      <w:szCs w:val="20"/>
    </w:rPr>
  </w:style>
  <w:style w:type="character" w:styleId="Refdenotaderodap">
    <w:name w:val="footnote reference"/>
    <w:basedOn w:val="Tipodeletrapredefinidodopargrafo"/>
    <w:uiPriority w:val="99"/>
    <w:unhideWhenUsed/>
    <w:rsid w:val="0059630D"/>
    <w:rPr>
      <w:vertAlign w:val="superscript"/>
    </w:rPr>
  </w:style>
  <w:style w:type="paragraph" w:styleId="NormalWeb">
    <w:name w:val="Normal (Web)"/>
    <w:basedOn w:val="Normal"/>
    <w:uiPriority w:val="99"/>
    <w:unhideWhenUsed/>
    <w:rsid w:val="00EA31B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ootnoteTextChar1">
    <w:name w:val="Footnote Text Char1"/>
    <w:rsid w:val="0057263F"/>
    <w:rPr>
      <w:rFonts w:ascii="Arial" w:hAnsi="Arial"/>
      <w:lang w:val="es-ES" w:eastAsia="es-ES"/>
    </w:rPr>
  </w:style>
  <w:style w:type="paragraph" w:customStyle="1" w:styleId="Default">
    <w:name w:val="Default"/>
    <w:rsid w:val="009D4195"/>
    <w:pPr>
      <w:autoSpaceDE w:val="0"/>
      <w:autoSpaceDN w:val="0"/>
      <w:adjustRightInd w:val="0"/>
      <w:spacing w:after="0" w:line="240" w:lineRule="auto"/>
    </w:pPr>
    <w:rPr>
      <w:rFonts w:ascii="Times New Roman" w:eastAsia="Times New Roman" w:hAnsi="Times New Roman" w:cs="Times New Roman"/>
      <w:color w:val="000000"/>
      <w:sz w:val="24"/>
      <w:szCs w:val="24"/>
      <w:lang w:eastAsia="pt-PT"/>
    </w:rPr>
  </w:style>
  <w:style w:type="character" w:customStyle="1" w:styleId="RodapCarcter">
    <w:name w:val="Rodapé Carácter"/>
    <w:basedOn w:val="Tipodeletrapredefinidodopargrafo"/>
    <w:uiPriority w:val="99"/>
    <w:rsid w:val="00CB08AA"/>
    <w:rPr>
      <w:rFonts w:eastAsiaTheme="minorHAnsi"/>
      <w:sz w:val="21"/>
    </w:rPr>
  </w:style>
  <w:style w:type="character" w:styleId="Nmerodepgina">
    <w:name w:val="page number"/>
    <w:basedOn w:val="Tipodeletrapredefinidodopargrafo"/>
    <w:semiHidden/>
    <w:rsid w:val="003F5E9A"/>
    <w:rPr>
      <w:i/>
      <w:bdr w:val="none" w:sz="0" w:space="0" w:color="auto"/>
    </w:rPr>
  </w:style>
  <w:style w:type="character" w:customStyle="1" w:styleId="CabealhoCarcter">
    <w:name w:val="Cabeçalho Carácter"/>
    <w:basedOn w:val="Tipodeletrapredefinidodopargrafo"/>
    <w:uiPriority w:val="99"/>
    <w:rsid w:val="003F5E9A"/>
    <w:rPr>
      <w:rFonts w:ascii="Arial" w:hAnsi="Arial"/>
      <w:i/>
      <w:caps/>
      <w:snapToGrid w:val="0"/>
      <w:color w:val="000000"/>
      <w:sz w:val="16"/>
      <w:lang w:eastAsia="en-US"/>
    </w:rPr>
  </w:style>
  <w:style w:type="character" w:customStyle="1" w:styleId="TtuloCarter">
    <w:name w:val="Título Caráter"/>
    <w:basedOn w:val="Tipodeletrapredefinidodopargrafo"/>
    <w:link w:val="Ttulo"/>
    <w:uiPriority w:val="10"/>
    <w:rsid w:val="00FE0154"/>
    <w:rPr>
      <w:rFonts w:asciiTheme="majorHAnsi" w:eastAsiaTheme="majorEastAsia" w:hAnsiTheme="majorHAnsi" w:cstheme="majorBidi"/>
      <w:color w:val="9C1E22" w:themeColor="text2" w:themeShade="BF"/>
      <w:spacing w:val="5"/>
      <w:kern w:val="28"/>
      <w:sz w:val="52"/>
      <w:szCs w:val="52"/>
    </w:rPr>
  </w:style>
  <w:style w:type="table" w:customStyle="1" w:styleId="Tabelacomgrelha1">
    <w:name w:val="Tabela com grelha1"/>
    <w:basedOn w:val="Tabelanormal"/>
    <w:next w:val="TabelacomGrelha"/>
    <w:uiPriority w:val="59"/>
    <w:rsid w:val="00FA6E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notaderodapCarcter">
    <w:name w:val="Texto de nota de rodapé Carácter"/>
    <w:basedOn w:val="Tipodeletrapredefinidodopargrafo"/>
    <w:uiPriority w:val="99"/>
    <w:rsid w:val="00FA6E46"/>
    <w:rPr>
      <w:rFonts w:ascii="Arial" w:hAnsi="Arial"/>
      <w:snapToGrid w:val="0"/>
      <w:sz w:val="16"/>
      <w:lang w:eastAsia="en-US"/>
    </w:rPr>
  </w:style>
  <w:style w:type="table" w:customStyle="1" w:styleId="Tabelacomgrelha2">
    <w:name w:val="Tabela com grelha2"/>
    <w:basedOn w:val="Tabelanormal"/>
    <w:next w:val="TabelacomGrelha"/>
    <w:uiPriority w:val="59"/>
    <w:rsid w:val="00084EB3"/>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084EB3"/>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Cor3">
    <w:name w:val="Light List Accent 3"/>
    <w:basedOn w:val="Tabelanormal"/>
    <w:uiPriority w:val="61"/>
    <w:rsid w:val="0024533E"/>
    <w:pPr>
      <w:spacing w:after="0" w:line="240" w:lineRule="auto"/>
    </w:pPr>
    <w:rPr>
      <w:lang w:eastAsia="pt-PT"/>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tblBorders>
    </w:tblPr>
    <w:tblStylePr w:type="firstRow">
      <w:pPr>
        <w:spacing w:before="0" w:after="0" w:line="240" w:lineRule="auto"/>
      </w:pPr>
      <w:rPr>
        <w:b/>
        <w:bCs/>
        <w:color w:val="FFFFFF" w:themeColor="background1"/>
      </w:rPr>
      <w:tblPr/>
      <w:tcPr>
        <w:shd w:val="clear" w:color="auto" w:fill="526DB0" w:themeFill="accent3"/>
      </w:tcPr>
    </w:tblStylePr>
    <w:tblStylePr w:type="lastRow">
      <w:pPr>
        <w:spacing w:before="0" w:after="0" w:line="240" w:lineRule="auto"/>
      </w:pPr>
      <w:rPr>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tcBorders>
      </w:tcPr>
    </w:tblStylePr>
    <w:tblStylePr w:type="firstCol">
      <w:rPr>
        <w:b/>
        <w:bCs/>
      </w:rPr>
    </w:tblStylePr>
    <w:tblStylePr w:type="lastCol">
      <w:rPr>
        <w:b/>
        <w:bCs/>
      </w:r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style>
  <w:style w:type="table" w:styleId="SombreadoMdio1-Cor6">
    <w:name w:val="Medium Shading 1 Accent 6"/>
    <w:basedOn w:val="Tabelanormal"/>
    <w:uiPriority w:val="63"/>
    <w:rsid w:val="0024533E"/>
    <w:pPr>
      <w:spacing w:after="0" w:line="240" w:lineRule="auto"/>
    </w:p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tblBorders>
    </w:tblPr>
    <w:tblStylePr w:type="firstRow">
      <w:pPr>
        <w:spacing w:before="0" w:after="0" w:line="240" w:lineRule="auto"/>
      </w:pPr>
      <w:rPr>
        <w:b/>
        <w:bCs/>
        <w:color w:val="FFFFFF" w:themeColor="background1"/>
      </w:rPr>
      <w:tblPr/>
      <w:tcPr>
        <w:tc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shd w:val="clear" w:color="auto" w:fill="B4B392" w:themeFill="accent6"/>
      </w:tcPr>
    </w:tblStylePr>
    <w:tblStylePr w:type="lastRow">
      <w:pPr>
        <w:spacing w:before="0" w:after="0" w:line="240" w:lineRule="auto"/>
      </w:pPr>
      <w:rPr>
        <w:b/>
        <w:bCs/>
      </w:rPr>
      <w:tblPr/>
      <w:tcPr>
        <w:tcBorders>
          <w:top w:val="double" w:sz="6"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ECE3" w:themeFill="accent6" w:themeFillTint="3F"/>
      </w:tcPr>
    </w:tblStylePr>
    <w:tblStylePr w:type="band1Horz">
      <w:tblPr/>
      <w:tcPr>
        <w:tcBorders>
          <w:insideH w:val="nil"/>
          <w:insideV w:val="nil"/>
        </w:tcBorders>
        <w:shd w:val="clear" w:color="auto" w:fill="ECECE3" w:themeFill="accent6" w:themeFillTint="3F"/>
      </w:tcPr>
    </w:tblStylePr>
    <w:tblStylePr w:type="band2Horz">
      <w:tblPr/>
      <w:tcPr>
        <w:tcBorders>
          <w:insideH w:val="nil"/>
          <w:insideV w:val="nil"/>
        </w:tcBorders>
      </w:tcPr>
    </w:tblStylePr>
  </w:style>
  <w:style w:type="character" w:styleId="Hiperligaovisitada">
    <w:name w:val="FollowedHyperlink"/>
    <w:basedOn w:val="Tipodeletrapredefinidodopargrafo"/>
    <w:uiPriority w:val="99"/>
    <w:semiHidden/>
    <w:unhideWhenUsed/>
    <w:rsid w:val="001F448E"/>
    <w:rPr>
      <w:color w:val="969696" w:themeColor="followedHyperlink"/>
      <w:u w:val="single"/>
    </w:rPr>
  </w:style>
  <w:style w:type="character" w:styleId="Forte">
    <w:name w:val="Strong"/>
    <w:basedOn w:val="Tipodeletrapredefinidodopargrafo"/>
    <w:uiPriority w:val="22"/>
    <w:qFormat/>
    <w:rsid w:val="00FE0154"/>
    <w:rPr>
      <w:b/>
      <w:bCs/>
    </w:rPr>
  </w:style>
  <w:style w:type="paragraph" w:styleId="ndice4">
    <w:name w:val="toc 4"/>
    <w:basedOn w:val="Normal"/>
    <w:next w:val="Normal"/>
    <w:autoRedefine/>
    <w:uiPriority w:val="39"/>
    <w:unhideWhenUsed/>
    <w:rsid w:val="00E32DCF"/>
    <w:pPr>
      <w:spacing w:after="0"/>
      <w:ind w:left="660"/>
    </w:pPr>
    <w:rPr>
      <w:rFonts w:cstheme="minorHAnsi"/>
      <w:sz w:val="20"/>
      <w:szCs w:val="20"/>
    </w:rPr>
  </w:style>
  <w:style w:type="paragraph" w:styleId="ndice5">
    <w:name w:val="toc 5"/>
    <w:basedOn w:val="Normal"/>
    <w:next w:val="Normal"/>
    <w:autoRedefine/>
    <w:uiPriority w:val="39"/>
    <w:unhideWhenUsed/>
    <w:rsid w:val="00D245DB"/>
    <w:pPr>
      <w:spacing w:after="0"/>
      <w:ind w:left="880"/>
    </w:pPr>
    <w:rPr>
      <w:rFonts w:cstheme="minorHAnsi"/>
      <w:sz w:val="20"/>
      <w:szCs w:val="20"/>
    </w:rPr>
  </w:style>
  <w:style w:type="paragraph" w:styleId="ndice6">
    <w:name w:val="toc 6"/>
    <w:basedOn w:val="Normal"/>
    <w:next w:val="Normal"/>
    <w:autoRedefine/>
    <w:uiPriority w:val="39"/>
    <w:unhideWhenUsed/>
    <w:rsid w:val="00E32DCF"/>
    <w:pPr>
      <w:spacing w:after="0"/>
      <w:ind w:left="1100"/>
    </w:pPr>
    <w:rPr>
      <w:rFonts w:cstheme="minorHAnsi"/>
      <w:sz w:val="20"/>
      <w:szCs w:val="20"/>
    </w:rPr>
  </w:style>
  <w:style w:type="paragraph" w:styleId="ndice7">
    <w:name w:val="toc 7"/>
    <w:basedOn w:val="Normal"/>
    <w:next w:val="Normal"/>
    <w:autoRedefine/>
    <w:uiPriority w:val="39"/>
    <w:unhideWhenUsed/>
    <w:rsid w:val="00E32DCF"/>
    <w:pPr>
      <w:spacing w:after="0"/>
      <w:ind w:left="1320"/>
    </w:pPr>
    <w:rPr>
      <w:rFonts w:cstheme="minorHAnsi"/>
      <w:sz w:val="20"/>
      <w:szCs w:val="20"/>
    </w:rPr>
  </w:style>
  <w:style w:type="paragraph" w:styleId="ndice8">
    <w:name w:val="toc 8"/>
    <w:basedOn w:val="Normal"/>
    <w:next w:val="Normal"/>
    <w:autoRedefine/>
    <w:uiPriority w:val="39"/>
    <w:unhideWhenUsed/>
    <w:rsid w:val="00E32DCF"/>
    <w:pPr>
      <w:spacing w:after="0"/>
      <w:ind w:left="1540"/>
    </w:pPr>
    <w:rPr>
      <w:rFonts w:cstheme="minorHAnsi"/>
      <w:sz w:val="20"/>
      <w:szCs w:val="20"/>
    </w:rPr>
  </w:style>
  <w:style w:type="paragraph" w:styleId="ndice9">
    <w:name w:val="toc 9"/>
    <w:basedOn w:val="Normal"/>
    <w:next w:val="Normal"/>
    <w:autoRedefine/>
    <w:uiPriority w:val="39"/>
    <w:unhideWhenUsed/>
    <w:rsid w:val="00E32DCF"/>
    <w:pPr>
      <w:spacing w:after="0"/>
      <w:ind w:left="1760"/>
    </w:pPr>
    <w:rPr>
      <w:rFonts w:cstheme="minorHAnsi"/>
      <w:sz w:val="20"/>
      <w:szCs w:val="20"/>
    </w:rPr>
  </w:style>
  <w:style w:type="character" w:customStyle="1" w:styleId="reference-text">
    <w:name w:val="reference-text"/>
    <w:basedOn w:val="Tipodeletrapredefinidodopargrafo"/>
    <w:rsid w:val="00464B35"/>
  </w:style>
  <w:style w:type="table" w:customStyle="1" w:styleId="Tabelacomgrelha4">
    <w:name w:val="Tabela com grelha4"/>
    <w:basedOn w:val="Tabelanormal"/>
    <w:next w:val="TabelacomGrelha"/>
    <w:uiPriority w:val="59"/>
    <w:rsid w:val="00F55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ter"/>
    <w:uiPriority w:val="11"/>
    <w:qFormat/>
    <w:rsid w:val="00FE0154"/>
    <w:pPr>
      <w:numPr>
        <w:ilvl w:val="1"/>
      </w:numPr>
      <w:ind w:firstLine="431"/>
    </w:pPr>
    <w:rPr>
      <w:rFonts w:asciiTheme="majorHAnsi" w:eastAsiaTheme="majorEastAsia" w:hAnsiTheme="majorHAnsi" w:cstheme="majorBidi"/>
      <w:i/>
      <w:iCs/>
      <w:color w:val="7A7A7A" w:themeColor="accent1"/>
      <w:spacing w:val="15"/>
      <w:sz w:val="24"/>
      <w:szCs w:val="24"/>
    </w:rPr>
  </w:style>
  <w:style w:type="character" w:customStyle="1" w:styleId="SubttuloCarter">
    <w:name w:val="Subtítulo Caráter"/>
    <w:basedOn w:val="Tipodeletrapredefinidodopargrafo"/>
    <w:link w:val="Subttulo"/>
    <w:uiPriority w:val="11"/>
    <w:rsid w:val="00FE0154"/>
    <w:rPr>
      <w:rFonts w:asciiTheme="majorHAnsi" w:eastAsiaTheme="majorEastAsia" w:hAnsiTheme="majorHAnsi" w:cstheme="majorBidi"/>
      <w:i/>
      <w:iCs/>
      <w:color w:val="7A7A7A" w:themeColor="accent1"/>
      <w:spacing w:val="15"/>
      <w:sz w:val="24"/>
      <w:szCs w:val="24"/>
    </w:rPr>
  </w:style>
  <w:style w:type="character" w:styleId="nfase">
    <w:name w:val="Emphasis"/>
    <w:basedOn w:val="Tipodeletrapredefinidodopargrafo"/>
    <w:uiPriority w:val="20"/>
    <w:qFormat/>
    <w:rsid w:val="00FE0154"/>
    <w:rPr>
      <w:i/>
      <w:iCs/>
    </w:rPr>
  </w:style>
  <w:style w:type="paragraph" w:styleId="Citao">
    <w:name w:val="Quote"/>
    <w:basedOn w:val="Normal"/>
    <w:next w:val="Normal"/>
    <w:link w:val="CitaoCarter"/>
    <w:uiPriority w:val="29"/>
    <w:qFormat/>
    <w:rsid w:val="00FE0154"/>
    <w:rPr>
      <w:i/>
      <w:iCs/>
      <w:color w:val="000000" w:themeColor="text1"/>
    </w:rPr>
  </w:style>
  <w:style w:type="character" w:customStyle="1" w:styleId="CitaoCarter">
    <w:name w:val="Citação Caráter"/>
    <w:basedOn w:val="Tipodeletrapredefinidodopargrafo"/>
    <w:link w:val="Citao"/>
    <w:uiPriority w:val="29"/>
    <w:rsid w:val="00FE0154"/>
    <w:rPr>
      <w:i/>
      <w:iCs/>
      <w:color w:val="000000" w:themeColor="text1"/>
    </w:rPr>
  </w:style>
  <w:style w:type="paragraph" w:styleId="CitaoIntensa">
    <w:name w:val="Intense Quote"/>
    <w:basedOn w:val="Normal"/>
    <w:next w:val="Normal"/>
    <w:link w:val="CitaoIntensaCarter"/>
    <w:uiPriority w:val="30"/>
    <w:qFormat/>
    <w:rsid w:val="00FE0154"/>
    <w:pPr>
      <w:pBdr>
        <w:bottom w:val="single" w:sz="4" w:space="4" w:color="7A7A7A" w:themeColor="accent1"/>
      </w:pBdr>
      <w:spacing w:before="200" w:after="280"/>
      <w:ind w:left="936" w:right="936"/>
    </w:pPr>
    <w:rPr>
      <w:b/>
      <w:bCs/>
      <w:i/>
      <w:iCs/>
      <w:color w:val="7A7A7A" w:themeColor="accent1"/>
    </w:rPr>
  </w:style>
  <w:style w:type="character" w:customStyle="1" w:styleId="CitaoIntensaCarter">
    <w:name w:val="Citação Intensa Caráter"/>
    <w:basedOn w:val="Tipodeletrapredefinidodopargrafo"/>
    <w:link w:val="CitaoIntensa"/>
    <w:uiPriority w:val="30"/>
    <w:rsid w:val="00FE0154"/>
    <w:rPr>
      <w:b/>
      <w:bCs/>
      <w:i/>
      <w:iCs/>
      <w:color w:val="7A7A7A" w:themeColor="accent1"/>
    </w:rPr>
  </w:style>
  <w:style w:type="character" w:styleId="nfaseDiscreta">
    <w:name w:val="Subtle Emphasis"/>
    <w:basedOn w:val="Tipodeletrapredefinidodopargrafo"/>
    <w:uiPriority w:val="19"/>
    <w:qFormat/>
    <w:rsid w:val="00FE0154"/>
    <w:rPr>
      <w:i/>
      <w:iCs/>
      <w:color w:val="808080" w:themeColor="text1" w:themeTint="7F"/>
    </w:rPr>
  </w:style>
  <w:style w:type="character" w:styleId="nfaseIntensa">
    <w:name w:val="Intense Emphasis"/>
    <w:basedOn w:val="Tipodeletrapredefinidodopargrafo"/>
    <w:uiPriority w:val="21"/>
    <w:qFormat/>
    <w:rsid w:val="00FE0154"/>
    <w:rPr>
      <w:b/>
      <w:bCs/>
      <w:i/>
      <w:iCs/>
      <w:color w:val="7A7A7A" w:themeColor="accent1"/>
    </w:rPr>
  </w:style>
  <w:style w:type="character" w:styleId="RefernciaDiscreta">
    <w:name w:val="Subtle Reference"/>
    <w:basedOn w:val="Tipodeletrapredefinidodopargrafo"/>
    <w:uiPriority w:val="31"/>
    <w:qFormat/>
    <w:rsid w:val="00FE0154"/>
    <w:rPr>
      <w:smallCaps/>
      <w:color w:val="F5C201" w:themeColor="accent2"/>
      <w:u w:val="single"/>
    </w:rPr>
  </w:style>
  <w:style w:type="character" w:styleId="RefernciaIntensa">
    <w:name w:val="Intense Reference"/>
    <w:basedOn w:val="Tipodeletrapredefinidodopargrafo"/>
    <w:uiPriority w:val="32"/>
    <w:qFormat/>
    <w:rsid w:val="00FE0154"/>
    <w:rPr>
      <w:b/>
      <w:bCs/>
      <w:smallCaps/>
      <w:color w:val="F5C201" w:themeColor="accent2"/>
      <w:spacing w:val="5"/>
      <w:u w:val="single"/>
    </w:rPr>
  </w:style>
  <w:style w:type="character" w:styleId="TtulodoLivro">
    <w:name w:val="Book Title"/>
    <w:basedOn w:val="Tipodeletrapredefinidodopargrafo"/>
    <w:uiPriority w:val="33"/>
    <w:qFormat/>
    <w:rsid w:val="00FE0154"/>
    <w:rPr>
      <w:b/>
      <w:bCs/>
      <w:smallCaps/>
      <w:spacing w:val="5"/>
    </w:rPr>
  </w:style>
  <w:style w:type="table" w:customStyle="1" w:styleId="Tabelacomgrelha5">
    <w:name w:val="Tabela com grelha5"/>
    <w:basedOn w:val="Tabelanormal"/>
    <w:next w:val="TabelacomGrelha"/>
    <w:uiPriority w:val="59"/>
    <w:rsid w:val="00E769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semiHidden/>
    <w:unhideWhenUsed/>
    <w:rsid w:val="00E76940"/>
    <w:rPr>
      <w:sz w:val="16"/>
      <w:szCs w:val="16"/>
    </w:rPr>
  </w:style>
  <w:style w:type="paragraph" w:styleId="Textodecomentrio">
    <w:name w:val="annotation text"/>
    <w:basedOn w:val="Normal"/>
    <w:link w:val="TextodecomentrioCarter"/>
    <w:uiPriority w:val="99"/>
    <w:semiHidden/>
    <w:unhideWhenUsed/>
    <w:rsid w:val="00E76940"/>
    <w:pPr>
      <w:spacing w:line="240" w:lineRule="auto"/>
    </w:pPr>
    <w:rPr>
      <w:rFonts w:eastAsiaTheme="minorHAnsi"/>
      <w:sz w:val="20"/>
      <w:szCs w:val="20"/>
    </w:rPr>
  </w:style>
  <w:style w:type="character" w:customStyle="1" w:styleId="TextodecomentrioCarter">
    <w:name w:val="Texto de comentário Caráter"/>
    <w:basedOn w:val="Tipodeletrapredefinidodopargrafo"/>
    <w:link w:val="Textodecomentrio"/>
    <w:uiPriority w:val="99"/>
    <w:semiHidden/>
    <w:rsid w:val="00E76940"/>
    <w:rPr>
      <w:rFonts w:eastAsiaTheme="minorHAnsi"/>
      <w:sz w:val="20"/>
      <w:szCs w:val="20"/>
    </w:rPr>
  </w:style>
  <w:style w:type="table" w:customStyle="1" w:styleId="Tabelacomgrelha6">
    <w:name w:val="Tabela com grelha6"/>
    <w:basedOn w:val="Tabelanormal"/>
    <w:next w:val="TabelacomGrelha"/>
    <w:uiPriority w:val="59"/>
    <w:rsid w:val="002737FC"/>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DE20FE"/>
    <w:rPr>
      <w:rFonts w:eastAsiaTheme="minorEastAsia"/>
      <w:b/>
      <w:bCs/>
    </w:rPr>
  </w:style>
  <w:style w:type="character" w:customStyle="1" w:styleId="AssuntodecomentrioCarter">
    <w:name w:val="Assunto de comentário Caráter"/>
    <w:basedOn w:val="TextodecomentrioCarter"/>
    <w:link w:val="Assuntodecomentrio"/>
    <w:uiPriority w:val="99"/>
    <w:semiHidden/>
    <w:rsid w:val="00DE20FE"/>
    <w:rPr>
      <w:rFonts w:eastAsiaTheme="minorHAnsi"/>
      <w:b/>
      <w:bCs/>
      <w:sz w:val="20"/>
      <w:szCs w:val="20"/>
    </w:rPr>
  </w:style>
  <w:style w:type="table" w:customStyle="1" w:styleId="Tabelacomgrelha7">
    <w:name w:val="Tabela com grelha7"/>
    <w:basedOn w:val="Tabelanormal"/>
    <w:next w:val="TabelacomGrelha"/>
    <w:uiPriority w:val="59"/>
    <w:rsid w:val="008976F2"/>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arter"/>
    <w:uiPriority w:val="99"/>
    <w:semiHidden/>
    <w:unhideWhenUsed/>
    <w:rsid w:val="00ED49B0"/>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ED49B0"/>
    <w:rPr>
      <w:sz w:val="16"/>
      <w:szCs w:val="16"/>
    </w:rPr>
  </w:style>
  <w:style w:type="table" w:customStyle="1" w:styleId="Tabelacomgrelha8">
    <w:name w:val="Tabela com grelha8"/>
    <w:basedOn w:val="Tabelanormal"/>
    <w:next w:val="TabelacomGrelha"/>
    <w:uiPriority w:val="39"/>
    <w:rsid w:val="00141F1D"/>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
    <w:name w:val="Tabela com grelha9"/>
    <w:basedOn w:val="Tabelanormal"/>
    <w:next w:val="TabelacomGrelha"/>
    <w:uiPriority w:val="39"/>
    <w:rsid w:val="006C2352"/>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
    <w:name w:val="Tabela com grelha10"/>
    <w:basedOn w:val="Tabelanormal"/>
    <w:next w:val="TabelacomGrelha"/>
    <w:uiPriority w:val="39"/>
    <w:rsid w:val="006C2352"/>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39"/>
    <w:rsid w:val="009222D9"/>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rsid w:val="00912278"/>
    <w:pPr>
      <w:spacing w:after="0" w:line="240" w:lineRule="auto"/>
      <w:ind w:firstLine="0"/>
      <w:jc w:val="left"/>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3">
    <w:name w:val="Tabela com grelha13"/>
    <w:basedOn w:val="Tabelanormal"/>
    <w:next w:val="TabelacomGrelha"/>
    <w:uiPriority w:val="39"/>
    <w:rsid w:val="001D1ACF"/>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16D7A"/>
    <w:pPr>
      <w:spacing w:after="0" w:line="240" w:lineRule="auto"/>
      <w:ind w:firstLine="0"/>
      <w:jc w:val="left"/>
    </w:pPr>
  </w:style>
  <w:style w:type="character" w:customStyle="1" w:styleId="st">
    <w:name w:val="st"/>
    <w:basedOn w:val="Tipodeletrapredefinidodopargrafo"/>
    <w:rsid w:val="005A1915"/>
  </w:style>
  <w:style w:type="character" w:customStyle="1" w:styleId="MenoNoResolvida1">
    <w:name w:val="Menção Não Resolvida1"/>
    <w:basedOn w:val="Tipodeletrapredefinidodopargrafo"/>
    <w:uiPriority w:val="99"/>
    <w:semiHidden/>
    <w:unhideWhenUsed/>
    <w:rsid w:val="005E5475"/>
    <w:rPr>
      <w:color w:val="808080"/>
      <w:shd w:val="clear" w:color="auto" w:fill="E6E6E6"/>
    </w:rPr>
  </w:style>
  <w:style w:type="character" w:customStyle="1" w:styleId="A1">
    <w:name w:val="A1"/>
    <w:uiPriority w:val="99"/>
    <w:rsid w:val="004A57DE"/>
    <w:rPr>
      <w:i/>
      <w:iCs/>
      <w:color w:val="000000"/>
    </w:rPr>
  </w:style>
  <w:style w:type="character" w:customStyle="1" w:styleId="shorttext">
    <w:name w:val="short_text"/>
    <w:basedOn w:val="Tipodeletrapredefinidodopargrafo"/>
    <w:rsid w:val="000E6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023">
      <w:bodyDiv w:val="1"/>
      <w:marLeft w:val="0"/>
      <w:marRight w:val="0"/>
      <w:marTop w:val="0"/>
      <w:marBottom w:val="0"/>
      <w:divBdr>
        <w:top w:val="none" w:sz="0" w:space="0" w:color="auto"/>
        <w:left w:val="none" w:sz="0" w:space="0" w:color="auto"/>
        <w:bottom w:val="none" w:sz="0" w:space="0" w:color="auto"/>
        <w:right w:val="none" w:sz="0" w:space="0" w:color="auto"/>
      </w:divBdr>
    </w:div>
    <w:div w:id="6181667">
      <w:bodyDiv w:val="1"/>
      <w:marLeft w:val="0"/>
      <w:marRight w:val="0"/>
      <w:marTop w:val="0"/>
      <w:marBottom w:val="0"/>
      <w:divBdr>
        <w:top w:val="none" w:sz="0" w:space="0" w:color="auto"/>
        <w:left w:val="none" w:sz="0" w:space="0" w:color="auto"/>
        <w:bottom w:val="none" w:sz="0" w:space="0" w:color="auto"/>
        <w:right w:val="none" w:sz="0" w:space="0" w:color="auto"/>
      </w:divBdr>
    </w:div>
    <w:div w:id="6519670">
      <w:bodyDiv w:val="1"/>
      <w:marLeft w:val="0"/>
      <w:marRight w:val="0"/>
      <w:marTop w:val="0"/>
      <w:marBottom w:val="0"/>
      <w:divBdr>
        <w:top w:val="none" w:sz="0" w:space="0" w:color="auto"/>
        <w:left w:val="none" w:sz="0" w:space="0" w:color="auto"/>
        <w:bottom w:val="none" w:sz="0" w:space="0" w:color="auto"/>
        <w:right w:val="none" w:sz="0" w:space="0" w:color="auto"/>
      </w:divBdr>
    </w:div>
    <w:div w:id="7410125">
      <w:bodyDiv w:val="1"/>
      <w:marLeft w:val="0"/>
      <w:marRight w:val="0"/>
      <w:marTop w:val="0"/>
      <w:marBottom w:val="0"/>
      <w:divBdr>
        <w:top w:val="none" w:sz="0" w:space="0" w:color="auto"/>
        <w:left w:val="none" w:sz="0" w:space="0" w:color="auto"/>
        <w:bottom w:val="none" w:sz="0" w:space="0" w:color="auto"/>
        <w:right w:val="none" w:sz="0" w:space="0" w:color="auto"/>
      </w:divBdr>
    </w:div>
    <w:div w:id="10763121">
      <w:bodyDiv w:val="1"/>
      <w:marLeft w:val="0"/>
      <w:marRight w:val="0"/>
      <w:marTop w:val="0"/>
      <w:marBottom w:val="0"/>
      <w:divBdr>
        <w:top w:val="none" w:sz="0" w:space="0" w:color="auto"/>
        <w:left w:val="none" w:sz="0" w:space="0" w:color="auto"/>
        <w:bottom w:val="none" w:sz="0" w:space="0" w:color="auto"/>
        <w:right w:val="none" w:sz="0" w:space="0" w:color="auto"/>
      </w:divBdr>
    </w:div>
    <w:div w:id="13458803">
      <w:bodyDiv w:val="1"/>
      <w:marLeft w:val="0"/>
      <w:marRight w:val="0"/>
      <w:marTop w:val="0"/>
      <w:marBottom w:val="0"/>
      <w:divBdr>
        <w:top w:val="none" w:sz="0" w:space="0" w:color="auto"/>
        <w:left w:val="none" w:sz="0" w:space="0" w:color="auto"/>
        <w:bottom w:val="none" w:sz="0" w:space="0" w:color="auto"/>
        <w:right w:val="none" w:sz="0" w:space="0" w:color="auto"/>
      </w:divBdr>
    </w:div>
    <w:div w:id="16084490">
      <w:bodyDiv w:val="1"/>
      <w:marLeft w:val="0"/>
      <w:marRight w:val="0"/>
      <w:marTop w:val="0"/>
      <w:marBottom w:val="0"/>
      <w:divBdr>
        <w:top w:val="none" w:sz="0" w:space="0" w:color="auto"/>
        <w:left w:val="none" w:sz="0" w:space="0" w:color="auto"/>
        <w:bottom w:val="none" w:sz="0" w:space="0" w:color="auto"/>
        <w:right w:val="none" w:sz="0" w:space="0" w:color="auto"/>
      </w:divBdr>
    </w:div>
    <w:div w:id="19473160">
      <w:bodyDiv w:val="1"/>
      <w:marLeft w:val="0"/>
      <w:marRight w:val="0"/>
      <w:marTop w:val="0"/>
      <w:marBottom w:val="0"/>
      <w:divBdr>
        <w:top w:val="none" w:sz="0" w:space="0" w:color="auto"/>
        <w:left w:val="none" w:sz="0" w:space="0" w:color="auto"/>
        <w:bottom w:val="none" w:sz="0" w:space="0" w:color="auto"/>
        <w:right w:val="none" w:sz="0" w:space="0" w:color="auto"/>
      </w:divBdr>
    </w:div>
    <w:div w:id="19822468">
      <w:bodyDiv w:val="1"/>
      <w:marLeft w:val="0"/>
      <w:marRight w:val="0"/>
      <w:marTop w:val="0"/>
      <w:marBottom w:val="0"/>
      <w:divBdr>
        <w:top w:val="none" w:sz="0" w:space="0" w:color="auto"/>
        <w:left w:val="none" w:sz="0" w:space="0" w:color="auto"/>
        <w:bottom w:val="none" w:sz="0" w:space="0" w:color="auto"/>
        <w:right w:val="none" w:sz="0" w:space="0" w:color="auto"/>
      </w:divBdr>
    </w:div>
    <w:div w:id="21709047">
      <w:bodyDiv w:val="1"/>
      <w:marLeft w:val="0"/>
      <w:marRight w:val="0"/>
      <w:marTop w:val="0"/>
      <w:marBottom w:val="0"/>
      <w:divBdr>
        <w:top w:val="none" w:sz="0" w:space="0" w:color="auto"/>
        <w:left w:val="none" w:sz="0" w:space="0" w:color="auto"/>
        <w:bottom w:val="none" w:sz="0" w:space="0" w:color="auto"/>
        <w:right w:val="none" w:sz="0" w:space="0" w:color="auto"/>
      </w:divBdr>
    </w:div>
    <w:div w:id="22829521">
      <w:bodyDiv w:val="1"/>
      <w:marLeft w:val="0"/>
      <w:marRight w:val="0"/>
      <w:marTop w:val="0"/>
      <w:marBottom w:val="0"/>
      <w:divBdr>
        <w:top w:val="none" w:sz="0" w:space="0" w:color="auto"/>
        <w:left w:val="none" w:sz="0" w:space="0" w:color="auto"/>
        <w:bottom w:val="none" w:sz="0" w:space="0" w:color="auto"/>
        <w:right w:val="none" w:sz="0" w:space="0" w:color="auto"/>
      </w:divBdr>
    </w:div>
    <w:div w:id="24454102">
      <w:bodyDiv w:val="1"/>
      <w:marLeft w:val="0"/>
      <w:marRight w:val="0"/>
      <w:marTop w:val="0"/>
      <w:marBottom w:val="0"/>
      <w:divBdr>
        <w:top w:val="none" w:sz="0" w:space="0" w:color="auto"/>
        <w:left w:val="none" w:sz="0" w:space="0" w:color="auto"/>
        <w:bottom w:val="none" w:sz="0" w:space="0" w:color="auto"/>
        <w:right w:val="none" w:sz="0" w:space="0" w:color="auto"/>
      </w:divBdr>
      <w:divsChild>
        <w:div w:id="1764566842">
          <w:marLeft w:val="0"/>
          <w:marRight w:val="0"/>
          <w:marTop w:val="0"/>
          <w:marBottom w:val="0"/>
          <w:divBdr>
            <w:top w:val="none" w:sz="0" w:space="0" w:color="auto"/>
            <w:left w:val="none" w:sz="0" w:space="0" w:color="auto"/>
            <w:bottom w:val="none" w:sz="0" w:space="0" w:color="auto"/>
            <w:right w:val="none" w:sz="0" w:space="0" w:color="auto"/>
          </w:divBdr>
          <w:divsChild>
            <w:div w:id="4015577">
              <w:marLeft w:val="0"/>
              <w:marRight w:val="0"/>
              <w:marTop w:val="0"/>
              <w:marBottom w:val="0"/>
              <w:divBdr>
                <w:top w:val="none" w:sz="0" w:space="0" w:color="auto"/>
                <w:left w:val="none" w:sz="0" w:space="0" w:color="auto"/>
                <w:bottom w:val="none" w:sz="0" w:space="0" w:color="auto"/>
                <w:right w:val="none" w:sz="0" w:space="0" w:color="auto"/>
              </w:divBdr>
            </w:div>
            <w:div w:id="102500602">
              <w:marLeft w:val="0"/>
              <w:marRight w:val="0"/>
              <w:marTop w:val="0"/>
              <w:marBottom w:val="0"/>
              <w:divBdr>
                <w:top w:val="none" w:sz="0" w:space="0" w:color="auto"/>
                <w:left w:val="none" w:sz="0" w:space="0" w:color="auto"/>
                <w:bottom w:val="none" w:sz="0" w:space="0" w:color="auto"/>
                <w:right w:val="none" w:sz="0" w:space="0" w:color="auto"/>
              </w:divBdr>
            </w:div>
            <w:div w:id="138039634">
              <w:marLeft w:val="0"/>
              <w:marRight w:val="0"/>
              <w:marTop w:val="0"/>
              <w:marBottom w:val="0"/>
              <w:divBdr>
                <w:top w:val="none" w:sz="0" w:space="0" w:color="auto"/>
                <w:left w:val="none" w:sz="0" w:space="0" w:color="auto"/>
                <w:bottom w:val="none" w:sz="0" w:space="0" w:color="auto"/>
                <w:right w:val="none" w:sz="0" w:space="0" w:color="auto"/>
              </w:divBdr>
            </w:div>
            <w:div w:id="175578834">
              <w:marLeft w:val="0"/>
              <w:marRight w:val="0"/>
              <w:marTop w:val="0"/>
              <w:marBottom w:val="0"/>
              <w:divBdr>
                <w:top w:val="none" w:sz="0" w:space="0" w:color="auto"/>
                <w:left w:val="none" w:sz="0" w:space="0" w:color="auto"/>
                <w:bottom w:val="none" w:sz="0" w:space="0" w:color="auto"/>
                <w:right w:val="none" w:sz="0" w:space="0" w:color="auto"/>
              </w:divBdr>
            </w:div>
            <w:div w:id="188877055">
              <w:marLeft w:val="0"/>
              <w:marRight w:val="0"/>
              <w:marTop w:val="0"/>
              <w:marBottom w:val="0"/>
              <w:divBdr>
                <w:top w:val="none" w:sz="0" w:space="0" w:color="auto"/>
                <w:left w:val="none" w:sz="0" w:space="0" w:color="auto"/>
                <w:bottom w:val="none" w:sz="0" w:space="0" w:color="auto"/>
                <w:right w:val="none" w:sz="0" w:space="0" w:color="auto"/>
              </w:divBdr>
            </w:div>
            <w:div w:id="450101339">
              <w:marLeft w:val="0"/>
              <w:marRight w:val="0"/>
              <w:marTop w:val="0"/>
              <w:marBottom w:val="0"/>
              <w:divBdr>
                <w:top w:val="none" w:sz="0" w:space="0" w:color="auto"/>
                <w:left w:val="none" w:sz="0" w:space="0" w:color="auto"/>
                <w:bottom w:val="none" w:sz="0" w:space="0" w:color="auto"/>
                <w:right w:val="none" w:sz="0" w:space="0" w:color="auto"/>
              </w:divBdr>
            </w:div>
            <w:div w:id="450900204">
              <w:marLeft w:val="0"/>
              <w:marRight w:val="0"/>
              <w:marTop w:val="0"/>
              <w:marBottom w:val="0"/>
              <w:divBdr>
                <w:top w:val="none" w:sz="0" w:space="0" w:color="auto"/>
                <w:left w:val="none" w:sz="0" w:space="0" w:color="auto"/>
                <w:bottom w:val="none" w:sz="0" w:space="0" w:color="auto"/>
                <w:right w:val="none" w:sz="0" w:space="0" w:color="auto"/>
              </w:divBdr>
            </w:div>
            <w:div w:id="915431893">
              <w:marLeft w:val="0"/>
              <w:marRight w:val="0"/>
              <w:marTop w:val="0"/>
              <w:marBottom w:val="0"/>
              <w:divBdr>
                <w:top w:val="none" w:sz="0" w:space="0" w:color="auto"/>
                <w:left w:val="none" w:sz="0" w:space="0" w:color="auto"/>
                <w:bottom w:val="none" w:sz="0" w:space="0" w:color="auto"/>
                <w:right w:val="none" w:sz="0" w:space="0" w:color="auto"/>
              </w:divBdr>
            </w:div>
            <w:div w:id="941231912">
              <w:marLeft w:val="0"/>
              <w:marRight w:val="0"/>
              <w:marTop w:val="0"/>
              <w:marBottom w:val="0"/>
              <w:divBdr>
                <w:top w:val="none" w:sz="0" w:space="0" w:color="auto"/>
                <w:left w:val="none" w:sz="0" w:space="0" w:color="auto"/>
                <w:bottom w:val="none" w:sz="0" w:space="0" w:color="auto"/>
                <w:right w:val="none" w:sz="0" w:space="0" w:color="auto"/>
              </w:divBdr>
            </w:div>
            <w:div w:id="941717191">
              <w:marLeft w:val="0"/>
              <w:marRight w:val="0"/>
              <w:marTop w:val="0"/>
              <w:marBottom w:val="0"/>
              <w:divBdr>
                <w:top w:val="none" w:sz="0" w:space="0" w:color="auto"/>
                <w:left w:val="none" w:sz="0" w:space="0" w:color="auto"/>
                <w:bottom w:val="none" w:sz="0" w:space="0" w:color="auto"/>
                <w:right w:val="none" w:sz="0" w:space="0" w:color="auto"/>
              </w:divBdr>
            </w:div>
            <w:div w:id="942103854">
              <w:marLeft w:val="0"/>
              <w:marRight w:val="0"/>
              <w:marTop w:val="0"/>
              <w:marBottom w:val="0"/>
              <w:divBdr>
                <w:top w:val="none" w:sz="0" w:space="0" w:color="auto"/>
                <w:left w:val="none" w:sz="0" w:space="0" w:color="auto"/>
                <w:bottom w:val="none" w:sz="0" w:space="0" w:color="auto"/>
                <w:right w:val="none" w:sz="0" w:space="0" w:color="auto"/>
              </w:divBdr>
            </w:div>
            <w:div w:id="1004167918">
              <w:marLeft w:val="0"/>
              <w:marRight w:val="0"/>
              <w:marTop w:val="0"/>
              <w:marBottom w:val="0"/>
              <w:divBdr>
                <w:top w:val="none" w:sz="0" w:space="0" w:color="auto"/>
                <w:left w:val="none" w:sz="0" w:space="0" w:color="auto"/>
                <w:bottom w:val="none" w:sz="0" w:space="0" w:color="auto"/>
                <w:right w:val="none" w:sz="0" w:space="0" w:color="auto"/>
              </w:divBdr>
            </w:div>
            <w:div w:id="1027677966">
              <w:marLeft w:val="0"/>
              <w:marRight w:val="0"/>
              <w:marTop w:val="0"/>
              <w:marBottom w:val="0"/>
              <w:divBdr>
                <w:top w:val="none" w:sz="0" w:space="0" w:color="auto"/>
                <w:left w:val="none" w:sz="0" w:space="0" w:color="auto"/>
                <w:bottom w:val="none" w:sz="0" w:space="0" w:color="auto"/>
                <w:right w:val="none" w:sz="0" w:space="0" w:color="auto"/>
              </w:divBdr>
            </w:div>
            <w:div w:id="1050232052">
              <w:marLeft w:val="0"/>
              <w:marRight w:val="0"/>
              <w:marTop w:val="0"/>
              <w:marBottom w:val="0"/>
              <w:divBdr>
                <w:top w:val="none" w:sz="0" w:space="0" w:color="auto"/>
                <w:left w:val="none" w:sz="0" w:space="0" w:color="auto"/>
                <w:bottom w:val="none" w:sz="0" w:space="0" w:color="auto"/>
                <w:right w:val="none" w:sz="0" w:space="0" w:color="auto"/>
              </w:divBdr>
            </w:div>
            <w:div w:id="1123688625">
              <w:marLeft w:val="0"/>
              <w:marRight w:val="0"/>
              <w:marTop w:val="0"/>
              <w:marBottom w:val="0"/>
              <w:divBdr>
                <w:top w:val="none" w:sz="0" w:space="0" w:color="auto"/>
                <w:left w:val="none" w:sz="0" w:space="0" w:color="auto"/>
                <w:bottom w:val="none" w:sz="0" w:space="0" w:color="auto"/>
                <w:right w:val="none" w:sz="0" w:space="0" w:color="auto"/>
              </w:divBdr>
            </w:div>
            <w:div w:id="1170949647">
              <w:marLeft w:val="0"/>
              <w:marRight w:val="0"/>
              <w:marTop w:val="0"/>
              <w:marBottom w:val="0"/>
              <w:divBdr>
                <w:top w:val="none" w:sz="0" w:space="0" w:color="auto"/>
                <w:left w:val="none" w:sz="0" w:space="0" w:color="auto"/>
                <w:bottom w:val="none" w:sz="0" w:space="0" w:color="auto"/>
                <w:right w:val="none" w:sz="0" w:space="0" w:color="auto"/>
              </w:divBdr>
            </w:div>
            <w:div w:id="1187519519">
              <w:marLeft w:val="0"/>
              <w:marRight w:val="0"/>
              <w:marTop w:val="0"/>
              <w:marBottom w:val="0"/>
              <w:divBdr>
                <w:top w:val="none" w:sz="0" w:space="0" w:color="auto"/>
                <w:left w:val="none" w:sz="0" w:space="0" w:color="auto"/>
                <w:bottom w:val="none" w:sz="0" w:space="0" w:color="auto"/>
                <w:right w:val="none" w:sz="0" w:space="0" w:color="auto"/>
              </w:divBdr>
            </w:div>
            <w:div w:id="1190416915">
              <w:marLeft w:val="0"/>
              <w:marRight w:val="0"/>
              <w:marTop w:val="0"/>
              <w:marBottom w:val="0"/>
              <w:divBdr>
                <w:top w:val="none" w:sz="0" w:space="0" w:color="auto"/>
                <w:left w:val="none" w:sz="0" w:space="0" w:color="auto"/>
                <w:bottom w:val="none" w:sz="0" w:space="0" w:color="auto"/>
                <w:right w:val="none" w:sz="0" w:space="0" w:color="auto"/>
              </w:divBdr>
            </w:div>
            <w:div w:id="1260914196">
              <w:marLeft w:val="0"/>
              <w:marRight w:val="0"/>
              <w:marTop w:val="0"/>
              <w:marBottom w:val="0"/>
              <w:divBdr>
                <w:top w:val="none" w:sz="0" w:space="0" w:color="auto"/>
                <w:left w:val="none" w:sz="0" w:space="0" w:color="auto"/>
                <w:bottom w:val="none" w:sz="0" w:space="0" w:color="auto"/>
                <w:right w:val="none" w:sz="0" w:space="0" w:color="auto"/>
              </w:divBdr>
            </w:div>
            <w:div w:id="1304967767">
              <w:marLeft w:val="0"/>
              <w:marRight w:val="0"/>
              <w:marTop w:val="0"/>
              <w:marBottom w:val="0"/>
              <w:divBdr>
                <w:top w:val="none" w:sz="0" w:space="0" w:color="auto"/>
                <w:left w:val="none" w:sz="0" w:space="0" w:color="auto"/>
                <w:bottom w:val="none" w:sz="0" w:space="0" w:color="auto"/>
                <w:right w:val="none" w:sz="0" w:space="0" w:color="auto"/>
              </w:divBdr>
            </w:div>
            <w:div w:id="1360859580">
              <w:marLeft w:val="0"/>
              <w:marRight w:val="0"/>
              <w:marTop w:val="0"/>
              <w:marBottom w:val="0"/>
              <w:divBdr>
                <w:top w:val="none" w:sz="0" w:space="0" w:color="auto"/>
                <w:left w:val="none" w:sz="0" w:space="0" w:color="auto"/>
                <w:bottom w:val="none" w:sz="0" w:space="0" w:color="auto"/>
                <w:right w:val="none" w:sz="0" w:space="0" w:color="auto"/>
              </w:divBdr>
            </w:div>
            <w:div w:id="1373534894">
              <w:marLeft w:val="0"/>
              <w:marRight w:val="0"/>
              <w:marTop w:val="0"/>
              <w:marBottom w:val="0"/>
              <w:divBdr>
                <w:top w:val="none" w:sz="0" w:space="0" w:color="auto"/>
                <w:left w:val="none" w:sz="0" w:space="0" w:color="auto"/>
                <w:bottom w:val="none" w:sz="0" w:space="0" w:color="auto"/>
                <w:right w:val="none" w:sz="0" w:space="0" w:color="auto"/>
              </w:divBdr>
            </w:div>
            <w:div w:id="1376346582">
              <w:marLeft w:val="0"/>
              <w:marRight w:val="0"/>
              <w:marTop w:val="0"/>
              <w:marBottom w:val="0"/>
              <w:divBdr>
                <w:top w:val="none" w:sz="0" w:space="0" w:color="auto"/>
                <w:left w:val="none" w:sz="0" w:space="0" w:color="auto"/>
                <w:bottom w:val="none" w:sz="0" w:space="0" w:color="auto"/>
                <w:right w:val="none" w:sz="0" w:space="0" w:color="auto"/>
              </w:divBdr>
            </w:div>
            <w:div w:id="1455446831">
              <w:marLeft w:val="0"/>
              <w:marRight w:val="0"/>
              <w:marTop w:val="0"/>
              <w:marBottom w:val="0"/>
              <w:divBdr>
                <w:top w:val="none" w:sz="0" w:space="0" w:color="auto"/>
                <w:left w:val="none" w:sz="0" w:space="0" w:color="auto"/>
                <w:bottom w:val="none" w:sz="0" w:space="0" w:color="auto"/>
                <w:right w:val="none" w:sz="0" w:space="0" w:color="auto"/>
              </w:divBdr>
            </w:div>
            <w:div w:id="1461075739">
              <w:marLeft w:val="0"/>
              <w:marRight w:val="0"/>
              <w:marTop w:val="0"/>
              <w:marBottom w:val="0"/>
              <w:divBdr>
                <w:top w:val="none" w:sz="0" w:space="0" w:color="auto"/>
                <w:left w:val="none" w:sz="0" w:space="0" w:color="auto"/>
                <w:bottom w:val="none" w:sz="0" w:space="0" w:color="auto"/>
                <w:right w:val="none" w:sz="0" w:space="0" w:color="auto"/>
              </w:divBdr>
            </w:div>
            <w:div w:id="1473862004">
              <w:marLeft w:val="0"/>
              <w:marRight w:val="0"/>
              <w:marTop w:val="0"/>
              <w:marBottom w:val="0"/>
              <w:divBdr>
                <w:top w:val="none" w:sz="0" w:space="0" w:color="auto"/>
                <w:left w:val="none" w:sz="0" w:space="0" w:color="auto"/>
                <w:bottom w:val="none" w:sz="0" w:space="0" w:color="auto"/>
                <w:right w:val="none" w:sz="0" w:space="0" w:color="auto"/>
              </w:divBdr>
            </w:div>
            <w:div w:id="1595090196">
              <w:marLeft w:val="0"/>
              <w:marRight w:val="0"/>
              <w:marTop w:val="0"/>
              <w:marBottom w:val="0"/>
              <w:divBdr>
                <w:top w:val="none" w:sz="0" w:space="0" w:color="auto"/>
                <w:left w:val="none" w:sz="0" w:space="0" w:color="auto"/>
                <w:bottom w:val="none" w:sz="0" w:space="0" w:color="auto"/>
                <w:right w:val="none" w:sz="0" w:space="0" w:color="auto"/>
              </w:divBdr>
            </w:div>
            <w:div w:id="1626422761">
              <w:marLeft w:val="0"/>
              <w:marRight w:val="0"/>
              <w:marTop w:val="0"/>
              <w:marBottom w:val="0"/>
              <w:divBdr>
                <w:top w:val="none" w:sz="0" w:space="0" w:color="auto"/>
                <w:left w:val="none" w:sz="0" w:space="0" w:color="auto"/>
                <w:bottom w:val="none" w:sz="0" w:space="0" w:color="auto"/>
                <w:right w:val="none" w:sz="0" w:space="0" w:color="auto"/>
              </w:divBdr>
            </w:div>
            <w:div w:id="1756434645">
              <w:marLeft w:val="0"/>
              <w:marRight w:val="0"/>
              <w:marTop w:val="0"/>
              <w:marBottom w:val="0"/>
              <w:divBdr>
                <w:top w:val="none" w:sz="0" w:space="0" w:color="auto"/>
                <w:left w:val="none" w:sz="0" w:space="0" w:color="auto"/>
                <w:bottom w:val="none" w:sz="0" w:space="0" w:color="auto"/>
                <w:right w:val="none" w:sz="0" w:space="0" w:color="auto"/>
              </w:divBdr>
            </w:div>
            <w:div w:id="1774856036">
              <w:marLeft w:val="0"/>
              <w:marRight w:val="0"/>
              <w:marTop w:val="0"/>
              <w:marBottom w:val="0"/>
              <w:divBdr>
                <w:top w:val="none" w:sz="0" w:space="0" w:color="auto"/>
                <w:left w:val="none" w:sz="0" w:space="0" w:color="auto"/>
                <w:bottom w:val="none" w:sz="0" w:space="0" w:color="auto"/>
                <w:right w:val="none" w:sz="0" w:space="0" w:color="auto"/>
              </w:divBdr>
            </w:div>
            <w:div w:id="1801999122">
              <w:marLeft w:val="0"/>
              <w:marRight w:val="0"/>
              <w:marTop w:val="0"/>
              <w:marBottom w:val="0"/>
              <w:divBdr>
                <w:top w:val="none" w:sz="0" w:space="0" w:color="auto"/>
                <w:left w:val="none" w:sz="0" w:space="0" w:color="auto"/>
                <w:bottom w:val="none" w:sz="0" w:space="0" w:color="auto"/>
                <w:right w:val="none" w:sz="0" w:space="0" w:color="auto"/>
              </w:divBdr>
            </w:div>
            <w:div w:id="1806922917">
              <w:marLeft w:val="0"/>
              <w:marRight w:val="0"/>
              <w:marTop w:val="0"/>
              <w:marBottom w:val="0"/>
              <w:divBdr>
                <w:top w:val="none" w:sz="0" w:space="0" w:color="auto"/>
                <w:left w:val="none" w:sz="0" w:space="0" w:color="auto"/>
                <w:bottom w:val="none" w:sz="0" w:space="0" w:color="auto"/>
                <w:right w:val="none" w:sz="0" w:space="0" w:color="auto"/>
              </w:divBdr>
            </w:div>
            <w:div w:id="1861579633">
              <w:marLeft w:val="0"/>
              <w:marRight w:val="0"/>
              <w:marTop w:val="0"/>
              <w:marBottom w:val="0"/>
              <w:divBdr>
                <w:top w:val="none" w:sz="0" w:space="0" w:color="auto"/>
                <w:left w:val="none" w:sz="0" w:space="0" w:color="auto"/>
                <w:bottom w:val="none" w:sz="0" w:space="0" w:color="auto"/>
                <w:right w:val="none" w:sz="0" w:space="0" w:color="auto"/>
              </w:divBdr>
            </w:div>
            <w:div w:id="1975022774">
              <w:marLeft w:val="0"/>
              <w:marRight w:val="0"/>
              <w:marTop w:val="0"/>
              <w:marBottom w:val="0"/>
              <w:divBdr>
                <w:top w:val="none" w:sz="0" w:space="0" w:color="auto"/>
                <w:left w:val="none" w:sz="0" w:space="0" w:color="auto"/>
                <w:bottom w:val="none" w:sz="0" w:space="0" w:color="auto"/>
                <w:right w:val="none" w:sz="0" w:space="0" w:color="auto"/>
              </w:divBdr>
            </w:div>
            <w:div w:id="20094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190">
      <w:bodyDiv w:val="1"/>
      <w:marLeft w:val="0"/>
      <w:marRight w:val="0"/>
      <w:marTop w:val="0"/>
      <w:marBottom w:val="0"/>
      <w:divBdr>
        <w:top w:val="none" w:sz="0" w:space="0" w:color="auto"/>
        <w:left w:val="none" w:sz="0" w:space="0" w:color="auto"/>
        <w:bottom w:val="none" w:sz="0" w:space="0" w:color="auto"/>
        <w:right w:val="none" w:sz="0" w:space="0" w:color="auto"/>
      </w:divBdr>
    </w:div>
    <w:div w:id="31462388">
      <w:bodyDiv w:val="1"/>
      <w:marLeft w:val="0"/>
      <w:marRight w:val="0"/>
      <w:marTop w:val="0"/>
      <w:marBottom w:val="0"/>
      <w:divBdr>
        <w:top w:val="none" w:sz="0" w:space="0" w:color="auto"/>
        <w:left w:val="none" w:sz="0" w:space="0" w:color="auto"/>
        <w:bottom w:val="none" w:sz="0" w:space="0" w:color="auto"/>
        <w:right w:val="none" w:sz="0" w:space="0" w:color="auto"/>
      </w:divBdr>
    </w:div>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41442736">
      <w:bodyDiv w:val="1"/>
      <w:marLeft w:val="0"/>
      <w:marRight w:val="0"/>
      <w:marTop w:val="0"/>
      <w:marBottom w:val="0"/>
      <w:divBdr>
        <w:top w:val="none" w:sz="0" w:space="0" w:color="auto"/>
        <w:left w:val="none" w:sz="0" w:space="0" w:color="auto"/>
        <w:bottom w:val="none" w:sz="0" w:space="0" w:color="auto"/>
        <w:right w:val="none" w:sz="0" w:space="0" w:color="auto"/>
      </w:divBdr>
    </w:div>
    <w:div w:id="44917170">
      <w:bodyDiv w:val="1"/>
      <w:marLeft w:val="0"/>
      <w:marRight w:val="0"/>
      <w:marTop w:val="0"/>
      <w:marBottom w:val="0"/>
      <w:divBdr>
        <w:top w:val="none" w:sz="0" w:space="0" w:color="auto"/>
        <w:left w:val="none" w:sz="0" w:space="0" w:color="auto"/>
        <w:bottom w:val="none" w:sz="0" w:space="0" w:color="auto"/>
        <w:right w:val="none" w:sz="0" w:space="0" w:color="auto"/>
      </w:divBdr>
    </w:div>
    <w:div w:id="47731538">
      <w:bodyDiv w:val="1"/>
      <w:marLeft w:val="0"/>
      <w:marRight w:val="0"/>
      <w:marTop w:val="0"/>
      <w:marBottom w:val="0"/>
      <w:divBdr>
        <w:top w:val="none" w:sz="0" w:space="0" w:color="auto"/>
        <w:left w:val="none" w:sz="0" w:space="0" w:color="auto"/>
        <w:bottom w:val="none" w:sz="0" w:space="0" w:color="auto"/>
        <w:right w:val="none" w:sz="0" w:space="0" w:color="auto"/>
      </w:divBdr>
    </w:div>
    <w:div w:id="47805093">
      <w:bodyDiv w:val="1"/>
      <w:marLeft w:val="0"/>
      <w:marRight w:val="0"/>
      <w:marTop w:val="0"/>
      <w:marBottom w:val="0"/>
      <w:divBdr>
        <w:top w:val="none" w:sz="0" w:space="0" w:color="auto"/>
        <w:left w:val="none" w:sz="0" w:space="0" w:color="auto"/>
        <w:bottom w:val="none" w:sz="0" w:space="0" w:color="auto"/>
        <w:right w:val="none" w:sz="0" w:space="0" w:color="auto"/>
      </w:divBdr>
    </w:div>
    <w:div w:id="48653214">
      <w:bodyDiv w:val="1"/>
      <w:marLeft w:val="0"/>
      <w:marRight w:val="0"/>
      <w:marTop w:val="0"/>
      <w:marBottom w:val="0"/>
      <w:divBdr>
        <w:top w:val="none" w:sz="0" w:space="0" w:color="auto"/>
        <w:left w:val="none" w:sz="0" w:space="0" w:color="auto"/>
        <w:bottom w:val="none" w:sz="0" w:space="0" w:color="auto"/>
        <w:right w:val="none" w:sz="0" w:space="0" w:color="auto"/>
      </w:divBdr>
    </w:div>
    <w:div w:id="55786594">
      <w:bodyDiv w:val="1"/>
      <w:marLeft w:val="0"/>
      <w:marRight w:val="0"/>
      <w:marTop w:val="0"/>
      <w:marBottom w:val="0"/>
      <w:divBdr>
        <w:top w:val="none" w:sz="0" w:space="0" w:color="auto"/>
        <w:left w:val="none" w:sz="0" w:space="0" w:color="auto"/>
        <w:bottom w:val="none" w:sz="0" w:space="0" w:color="auto"/>
        <w:right w:val="none" w:sz="0" w:space="0" w:color="auto"/>
      </w:divBdr>
      <w:divsChild>
        <w:div w:id="154615326">
          <w:marLeft w:val="0"/>
          <w:marRight w:val="0"/>
          <w:marTop w:val="0"/>
          <w:marBottom w:val="0"/>
          <w:divBdr>
            <w:top w:val="none" w:sz="0" w:space="0" w:color="auto"/>
            <w:left w:val="none" w:sz="0" w:space="0" w:color="auto"/>
            <w:bottom w:val="none" w:sz="0" w:space="0" w:color="auto"/>
            <w:right w:val="none" w:sz="0" w:space="0" w:color="auto"/>
          </w:divBdr>
        </w:div>
        <w:div w:id="748767603">
          <w:marLeft w:val="0"/>
          <w:marRight w:val="0"/>
          <w:marTop w:val="0"/>
          <w:marBottom w:val="0"/>
          <w:divBdr>
            <w:top w:val="none" w:sz="0" w:space="0" w:color="auto"/>
            <w:left w:val="none" w:sz="0" w:space="0" w:color="auto"/>
            <w:bottom w:val="none" w:sz="0" w:space="0" w:color="auto"/>
            <w:right w:val="none" w:sz="0" w:space="0" w:color="auto"/>
          </w:divBdr>
        </w:div>
        <w:div w:id="1283998498">
          <w:marLeft w:val="0"/>
          <w:marRight w:val="0"/>
          <w:marTop w:val="0"/>
          <w:marBottom w:val="0"/>
          <w:divBdr>
            <w:top w:val="none" w:sz="0" w:space="0" w:color="auto"/>
            <w:left w:val="none" w:sz="0" w:space="0" w:color="auto"/>
            <w:bottom w:val="none" w:sz="0" w:space="0" w:color="auto"/>
            <w:right w:val="none" w:sz="0" w:space="0" w:color="auto"/>
          </w:divBdr>
        </w:div>
      </w:divsChild>
    </w:div>
    <w:div w:id="67579693">
      <w:bodyDiv w:val="1"/>
      <w:marLeft w:val="0"/>
      <w:marRight w:val="0"/>
      <w:marTop w:val="0"/>
      <w:marBottom w:val="0"/>
      <w:divBdr>
        <w:top w:val="none" w:sz="0" w:space="0" w:color="auto"/>
        <w:left w:val="none" w:sz="0" w:space="0" w:color="auto"/>
        <w:bottom w:val="none" w:sz="0" w:space="0" w:color="auto"/>
        <w:right w:val="none" w:sz="0" w:space="0" w:color="auto"/>
      </w:divBdr>
    </w:div>
    <w:div w:id="67895650">
      <w:bodyDiv w:val="1"/>
      <w:marLeft w:val="0"/>
      <w:marRight w:val="0"/>
      <w:marTop w:val="0"/>
      <w:marBottom w:val="0"/>
      <w:divBdr>
        <w:top w:val="none" w:sz="0" w:space="0" w:color="auto"/>
        <w:left w:val="none" w:sz="0" w:space="0" w:color="auto"/>
        <w:bottom w:val="none" w:sz="0" w:space="0" w:color="auto"/>
        <w:right w:val="none" w:sz="0" w:space="0" w:color="auto"/>
      </w:divBdr>
    </w:div>
    <w:div w:id="73282644">
      <w:bodyDiv w:val="1"/>
      <w:marLeft w:val="0"/>
      <w:marRight w:val="0"/>
      <w:marTop w:val="0"/>
      <w:marBottom w:val="0"/>
      <w:divBdr>
        <w:top w:val="none" w:sz="0" w:space="0" w:color="auto"/>
        <w:left w:val="none" w:sz="0" w:space="0" w:color="auto"/>
        <w:bottom w:val="none" w:sz="0" w:space="0" w:color="auto"/>
        <w:right w:val="none" w:sz="0" w:space="0" w:color="auto"/>
      </w:divBdr>
    </w:div>
    <w:div w:id="79448270">
      <w:bodyDiv w:val="1"/>
      <w:marLeft w:val="0"/>
      <w:marRight w:val="0"/>
      <w:marTop w:val="0"/>
      <w:marBottom w:val="0"/>
      <w:divBdr>
        <w:top w:val="none" w:sz="0" w:space="0" w:color="auto"/>
        <w:left w:val="none" w:sz="0" w:space="0" w:color="auto"/>
        <w:bottom w:val="none" w:sz="0" w:space="0" w:color="auto"/>
        <w:right w:val="none" w:sz="0" w:space="0" w:color="auto"/>
      </w:divBdr>
    </w:div>
    <w:div w:id="79564250">
      <w:bodyDiv w:val="1"/>
      <w:marLeft w:val="0"/>
      <w:marRight w:val="0"/>
      <w:marTop w:val="0"/>
      <w:marBottom w:val="0"/>
      <w:divBdr>
        <w:top w:val="none" w:sz="0" w:space="0" w:color="auto"/>
        <w:left w:val="none" w:sz="0" w:space="0" w:color="auto"/>
        <w:bottom w:val="none" w:sz="0" w:space="0" w:color="auto"/>
        <w:right w:val="none" w:sz="0" w:space="0" w:color="auto"/>
      </w:divBdr>
    </w:div>
    <w:div w:id="82186004">
      <w:bodyDiv w:val="1"/>
      <w:marLeft w:val="0"/>
      <w:marRight w:val="0"/>
      <w:marTop w:val="0"/>
      <w:marBottom w:val="0"/>
      <w:divBdr>
        <w:top w:val="none" w:sz="0" w:space="0" w:color="auto"/>
        <w:left w:val="none" w:sz="0" w:space="0" w:color="auto"/>
        <w:bottom w:val="none" w:sz="0" w:space="0" w:color="auto"/>
        <w:right w:val="none" w:sz="0" w:space="0" w:color="auto"/>
      </w:divBdr>
    </w:div>
    <w:div w:id="82532516">
      <w:bodyDiv w:val="1"/>
      <w:marLeft w:val="0"/>
      <w:marRight w:val="0"/>
      <w:marTop w:val="0"/>
      <w:marBottom w:val="0"/>
      <w:divBdr>
        <w:top w:val="none" w:sz="0" w:space="0" w:color="auto"/>
        <w:left w:val="none" w:sz="0" w:space="0" w:color="auto"/>
        <w:bottom w:val="none" w:sz="0" w:space="0" w:color="auto"/>
        <w:right w:val="none" w:sz="0" w:space="0" w:color="auto"/>
      </w:divBdr>
    </w:div>
    <w:div w:id="87846160">
      <w:bodyDiv w:val="1"/>
      <w:marLeft w:val="0"/>
      <w:marRight w:val="0"/>
      <w:marTop w:val="0"/>
      <w:marBottom w:val="0"/>
      <w:divBdr>
        <w:top w:val="none" w:sz="0" w:space="0" w:color="auto"/>
        <w:left w:val="none" w:sz="0" w:space="0" w:color="auto"/>
        <w:bottom w:val="none" w:sz="0" w:space="0" w:color="auto"/>
        <w:right w:val="none" w:sz="0" w:space="0" w:color="auto"/>
      </w:divBdr>
    </w:div>
    <w:div w:id="89663440">
      <w:bodyDiv w:val="1"/>
      <w:marLeft w:val="0"/>
      <w:marRight w:val="0"/>
      <w:marTop w:val="0"/>
      <w:marBottom w:val="0"/>
      <w:divBdr>
        <w:top w:val="none" w:sz="0" w:space="0" w:color="auto"/>
        <w:left w:val="none" w:sz="0" w:space="0" w:color="auto"/>
        <w:bottom w:val="none" w:sz="0" w:space="0" w:color="auto"/>
        <w:right w:val="none" w:sz="0" w:space="0" w:color="auto"/>
      </w:divBdr>
    </w:div>
    <w:div w:id="92014226">
      <w:bodyDiv w:val="1"/>
      <w:marLeft w:val="0"/>
      <w:marRight w:val="0"/>
      <w:marTop w:val="0"/>
      <w:marBottom w:val="0"/>
      <w:divBdr>
        <w:top w:val="none" w:sz="0" w:space="0" w:color="auto"/>
        <w:left w:val="none" w:sz="0" w:space="0" w:color="auto"/>
        <w:bottom w:val="none" w:sz="0" w:space="0" w:color="auto"/>
        <w:right w:val="none" w:sz="0" w:space="0" w:color="auto"/>
      </w:divBdr>
    </w:div>
    <w:div w:id="93522652">
      <w:bodyDiv w:val="1"/>
      <w:marLeft w:val="0"/>
      <w:marRight w:val="0"/>
      <w:marTop w:val="0"/>
      <w:marBottom w:val="0"/>
      <w:divBdr>
        <w:top w:val="none" w:sz="0" w:space="0" w:color="auto"/>
        <w:left w:val="none" w:sz="0" w:space="0" w:color="auto"/>
        <w:bottom w:val="none" w:sz="0" w:space="0" w:color="auto"/>
        <w:right w:val="none" w:sz="0" w:space="0" w:color="auto"/>
      </w:divBdr>
    </w:div>
    <w:div w:id="97145588">
      <w:bodyDiv w:val="1"/>
      <w:marLeft w:val="0"/>
      <w:marRight w:val="0"/>
      <w:marTop w:val="0"/>
      <w:marBottom w:val="0"/>
      <w:divBdr>
        <w:top w:val="none" w:sz="0" w:space="0" w:color="auto"/>
        <w:left w:val="none" w:sz="0" w:space="0" w:color="auto"/>
        <w:bottom w:val="none" w:sz="0" w:space="0" w:color="auto"/>
        <w:right w:val="none" w:sz="0" w:space="0" w:color="auto"/>
      </w:divBdr>
    </w:div>
    <w:div w:id="99185028">
      <w:bodyDiv w:val="1"/>
      <w:marLeft w:val="0"/>
      <w:marRight w:val="0"/>
      <w:marTop w:val="0"/>
      <w:marBottom w:val="0"/>
      <w:divBdr>
        <w:top w:val="none" w:sz="0" w:space="0" w:color="auto"/>
        <w:left w:val="none" w:sz="0" w:space="0" w:color="auto"/>
        <w:bottom w:val="none" w:sz="0" w:space="0" w:color="auto"/>
        <w:right w:val="none" w:sz="0" w:space="0" w:color="auto"/>
      </w:divBdr>
      <w:divsChild>
        <w:div w:id="2137485403">
          <w:marLeft w:val="0"/>
          <w:marRight w:val="0"/>
          <w:marTop w:val="0"/>
          <w:marBottom w:val="0"/>
          <w:divBdr>
            <w:top w:val="none" w:sz="0" w:space="0" w:color="auto"/>
            <w:left w:val="none" w:sz="0" w:space="0" w:color="auto"/>
            <w:bottom w:val="none" w:sz="0" w:space="0" w:color="auto"/>
            <w:right w:val="none" w:sz="0" w:space="0" w:color="auto"/>
          </w:divBdr>
          <w:divsChild>
            <w:div w:id="127750649">
              <w:marLeft w:val="0"/>
              <w:marRight w:val="0"/>
              <w:marTop w:val="0"/>
              <w:marBottom w:val="0"/>
              <w:divBdr>
                <w:top w:val="none" w:sz="0" w:space="0" w:color="auto"/>
                <w:left w:val="none" w:sz="0" w:space="0" w:color="auto"/>
                <w:bottom w:val="none" w:sz="0" w:space="0" w:color="auto"/>
                <w:right w:val="none" w:sz="0" w:space="0" w:color="auto"/>
              </w:divBdr>
            </w:div>
            <w:div w:id="192770397">
              <w:marLeft w:val="0"/>
              <w:marRight w:val="0"/>
              <w:marTop w:val="0"/>
              <w:marBottom w:val="0"/>
              <w:divBdr>
                <w:top w:val="none" w:sz="0" w:space="0" w:color="auto"/>
                <w:left w:val="none" w:sz="0" w:space="0" w:color="auto"/>
                <w:bottom w:val="none" w:sz="0" w:space="0" w:color="auto"/>
                <w:right w:val="none" w:sz="0" w:space="0" w:color="auto"/>
              </w:divBdr>
            </w:div>
            <w:div w:id="275676577">
              <w:marLeft w:val="0"/>
              <w:marRight w:val="0"/>
              <w:marTop w:val="0"/>
              <w:marBottom w:val="0"/>
              <w:divBdr>
                <w:top w:val="none" w:sz="0" w:space="0" w:color="auto"/>
                <w:left w:val="none" w:sz="0" w:space="0" w:color="auto"/>
                <w:bottom w:val="none" w:sz="0" w:space="0" w:color="auto"/>
                <w:right w:val="none" w:sz="0" w:space="0" w:color="auto"/>
              </w:divBdr>
            </w:div>
            <w:div w:id="34086097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2268656">
                  <w:marLeft w:val="0"/>
                  <w:marRight w:val="0"/>
                  <w:marTop w:val="0"/>
                  <w:marBottom w:val="0"/>
                  <w:divBdr>
                    <w:top w:val="none" w:sz="0" w:space="0" w:color="auto"/>
                    <w:left w:val="none" w:sz="0" w:space="0" w:color="auto"/>
                    <w:bottom w:val="none" w:sz="0" w:space="0" w:color="auto"/>
                    <w:right w:val="none" w:sz="0" w:space="0" w:color="auto"/>
                  </w:divBdr>
                </w:div>
              </w:divsChild>
            </w:div>
            <w:div w:id="362289321">
              <w:marLeft w:val="0"/>
              <w:marRight w:val="0"/>
              <w:marTop w:val="0"/>
              <w:marBottom w:val="0"/>
              <w:divBdr>
                <w:top w:val="none" w:sz="0" w:space="0" w:color="auto"/>
                <w:left w:val="none" w:sz="0" w:space="0" w:color="auto"/>
                <w:bottom w:val="none" w:sz="0" w:space="0" w:color="auto"/>
                <w:right w:val="none" w:sz="0" w:space="0" w:color="auto"/>
              </w:divBdr>
            </w:div>
            <w:div w:id="477036968">
              <w:marLeft w:val="0"/>
              <w:marRight w:val="0"/>
              <w:marTop w:val="0"/>
              <w:marBottom w:val="0"/>
              <w:divBdr>
                <w:top w:val="none" w:sz="0" w:space="0" w:color="auto"/>
                <w:left w:val="none" w:sz="0" w:space="0" w:color="auto"/>
                <w:bottom w:val="none" w:sz="0" w:space="0" w:color="auto"/>
                <w:right w:val="none" w:sz="0" w:space="0" w:color="auto"/>
              </w:divBdr>
            </w:div>
            <w:div w:id="558832283">
              <w:marLeft w:val="0"/>
              <w:marRight w:val="0"/>
              <w:marTop w:val="0"/>
              <w:marBottom w:val="0"/>
              <w:divBdr>
                <w:top w:val="none" w:sz="0" w:space="0" w:color="auto"/>
                <w:left w:val="none" w:sz="0" w:space="0" w:color="auto"/>
                <w:bottom w:val="none" w:sz="0" w:space="0" w:color="auto"/>
                <w:right w:val="none" w:sz="0" w:space="0" w:color="auto"/>
              </w:divBdr>
            </w:div>
            <w:div w:id="691953974">
              <w:marLeft w:val="0"/>
              <w:marRight w:val="0"/>
              <w:marTop w:val="0"/>
              <w:marBottom w:val="0"/>
              <w:divBdr>
                <w:top w:val="none" w:sz="0" w:space="0" w:color="auto"/>
                <w:left w:val="none" w:sz="0" w:space="0" w:color="auto"/>
                <w:bottom w:val="none" w:sz="0" w:space="0" w:color="auto"/>
                <w:right w:val="none" w:sz="0" w:space="0" w:color="auto"/>
              </w:divBdr>
            </w:div>
            <w:div w:id="897202483">
              <w:marLeft w:val="0"/>
              <w:marRight w:val="0"/>
              <w:marTop w:val="0"/>
              <w:marBottom w:val="0"/>
              <w:divBdr>
                <w:top w:val="none" w:sz="0" w:space="0" w:color="auto"/>
                <w:left w:val="none" w:sz="0" w:space="0" w:color="auto"/>
                <w:bottom w:val="none" w:sz="0" w:space="0" w:color="auto"/>
                <w:right w:val="none" w:sz="0" w:space="0" w:color="auto"/>
              </w:divBdr>
            </w:div>
            <w:div w:id="1071268115">
              <w:marLeft w:val="0"/>
              <w:marRight w:val="0"/>
              <w:marTop w:val="0"/>
              <w:marBottom w:val="0"/>
              <w:divBdr>
                <w:top w:val="none" w:sz="0" w:space="0" w:color="auto"/>
                <w:left w:val="none" w:sz="0" w:space="0" w:color="auto"/>
                <w:bottom w:val="none" w:sz="0" w:space="0" w:color="auto"/>
                <w:right w:val="none" w:sz="0" w:space="0" w:color="auto"/>
              </w:divBdr>
            </w:div>
            <w:div w:id="1441802527">
              <w:marLeft w:val="0"/>
              <w:marRight w:val="0"/>
              <w:marTop w:val="0"/>
              <w:marBottom w:val="0"/>
              <w:divBdr>
                <w:top w:val="none" w:sz="0" w:space="0" w:color="auto"/>
                <w:left w:val="none" w:sz="0" w:space="0" w:color="auto"/>
                <w:bottom w:val="none" w:sz="0" w:space="0" w:color="auto"/>
                <w:right w:val="none" w:sz="0" w:space="0" w:color="auto"/>
              </w:divBdr>
            </w:div>
            <w:div w:id="1464228613">
              <w:marLeft w:val="0"/>
              <w:marRight w:val="0"/>
              <w:marTop w:val="0"/>
              <w:marBottom w:val="0"/>
              <w:divBdr>
                <w:top w:val="none" w:sz="0" w:space="0" w:color="auto"/>
                <w:left w:val="none" w:sz="0" w:space="0" w:color="auto"/>
                <w:bottom w:val="none" w:sz="0" w:space="0" w:color="auto"/>
                <w:right w:val="none" w:sz="0" w:space="0" w:color="auto"/>
              </w:divBdr>
            </w:div>
            <w:div w:id="1698240231">
              <w:marLeft w:val="0"/>
              <w:marRight w:val="0"/>
              <w:marTop w:val="0"/>
              <w:marBottom w:val="0"/>
              <w:divBdr>
                <w:top w:val="none" w:sz="0" w:space="0" w:color="auto"/>
                <w:left w:val="none" w:sz="0" w:space="0" w:color="auto"/>
                <w:bottom w:val="none" w:sz="0" w:space="0" w:color="auto"/>
                <w:right w:val="none" w:sz="0" w:space="0" w:color="auto"/>
              </w:divBdr>
            </w:div>
            <w:div w:id="18714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1444">
      <w:bodyDiv w:val="1"/>
      <w:marLeft w:val="0"/>
      <w:marRight w:val="0"/>
      <w:marTop w:val="0"/>
      <w:marBottom w:val="0"/>
      <w:divBdr>
        <w:top w:val="none" w:sz="0" w:space="0" w:color="auto"/>
        <w:left w:val="none" w:sz="0" w:space="0" w:color="auto"/>
        <w:bottom w:val="none" w:sz="0" w:space="0" w:color="auto"/>
        <w:right w:val="none" w:sz="0" w:space="0" w:color="auto"/>
      </w:divBdr>
    </w:div>
    <w:div w:id="102382406">
      <w:bodyDiv w:val="1"/>
      <w:marLeft w:val="0"/>
      <w:marRight w:val="0"/>
      <w:marTop w:val="0"/>
      <w:marBottom w:val="0"/>
      <w:divBdr>
        <w:top w:val="none" w:sz="0" w:space="0" w:color="auto"/>
        <w:left w:val="none" w:sz="0" w:space="0" w:color="auto"/>
        <w:bottom w:val="none" w:sz="0" w:space="0" w:color="auto"/>
        <w:right w:val="none" w:sz="0" w:space="0" w:color="auto"/>
      </w:divBdr>
    </w:div>
    <w:div w:id="104813309">
      <w:bodyDiv w:val="1"/>
      <w:marLeft w:val="0"/>
      <w:marRight w:val="0"/>
      <w:marTop w:val="0"/>
      <w:marBottom w:val="0"/>
      <w:divBdr>
        <w:top w:val="none" w:sz="0" w:space="0" w:color="auto"/>
        <w:left w:val="none" w:sz="0" w:space="0" w:color="auto"/>
        <w:bottom w:val="none" w:sz="0" w:space="0" w:color="auto"/>
        <w:right w:val="none" w:sz="0" w:space="0" w:color="auto"/>
      </w:divBdr>
    </w:div>
    <w:div w:id="105078509">
      <w:bodyDiv w:val="1"/>
      <w:marLeft w:val="0"/>
      <w:marRight w:val="0"/>
      <w:marTop w:val="0"/>
      <w:marBottom w:val="0"/>
      <w:divBdr>
        <w:top w:val="none" w:sz="0" w:space="0" w:color="auto"/>
        <w:left w:val="none" w:sz="0" w:space="0" w:color="auto"/>
        <w:bottom w:val="none" w:sz="0" w:space="0" w:color="auto"/>
        <w:right w:val="none" w:sz="0" w:space="0" w:color="auto"/>
      </w:divBdr>
    </w:div>
    <w:div w:id="106389440">
      <w:bodyDiv w:val="1"/>
      <w:marLeft w:val="0"/>
      <w:marRight w:val="0"/>
      <w:marTop w:val="0"/>
      <w:marBottom w:val="0"/>
      <w:divBdr>
        <w:top w:val="none" w:sz="0" w:space="0" w:color="auto"/>
        <w:left w:val="none" w:sz="0" w:space="0" w:color="auto"/>
        <w:bottom w:val="none" w:sz="0" w:space="0" w:color="auto"/>
        <w:right w:val="none" w:sz="0" w:space="0" w:color="auto"/>
      </w:divBdr>
    </w:div>
    <w:div w:id="118837640">
      <w:bodyDiv w:val="1"/>
      <w:marLeft w:val="0"/>
      <w:marRight w:val="0"/>
      <w:marTop w:val="0"/>
      <w:marBottom w:val="0"/>
      <w:divBdr>
        <w:top w:val="none" w:sz="0" w:space="0" w:color="auto"/>
        <w:left w:val="none" w:sz="0" w:space="0" w:color="auto"/>
        <w:bottom w:val="none" w:sz="0" w:space="0" w:color="auto"/>
        <w:right w:val="none" w:sz="0" w:space="0" w:color="auto"/>
      </w:divBdr>
    </w:div>
    <w:div w:id="118844989">
      <w:bodyDiv w:val="1"/>
      <w:marLeft w:val="0"/>
      <w:marRight w:val="0"/>
      <w:marTop w:val="0"/>
      <w:marBottom w:val="0"/>
      <w:divBdr>
        <w:top w:val="none" w:sz="0" w:space="0" w:color="auto"/>
        <w:left w:val="none" w:sz="0" w:space="0" w:color="auto"/>
        <w:bottom w:val="none" w:sz="0" w:space="0" w:color="auto"/>
        <w:right w:val="none" w:sz="0" w:space="0" w:color="auto"/>
      </w:divBdr>
    </w:div>
    <w:div w:id="121269013">
      <w:bodyDiv w:val="1"/>
      <w:marLeft w:val="0"/>
      <w:marRight w:val="0"/>
      <w:marTop w:val="0"/>
      <w:marBottom w:val="0"/>
      <w:divBdr>
        <w:top w:val="none" w:sz="0" w:space="0" w:color="auto"/>
        <w:left w:val="none" w:sz="0" w:space="0" w:color="auto"/>
        <w:bottom w:val="none" w:sz="0" w:space="0" w:color="auto"/>
        <w:right w:val="none" w:sz="0" w:space="0" w:color="auto"/>
      </w:divBdr>
    </w:div>
    <w:div w:id="121576120">
      <w:bodyDiv w:val="1"/>
      <w:marLeft w:val="0"/>
      <w:marRight w:val="0"/>
      <w:marTop w:val="0"/>
      <w:marBottom w:val="0"/>
      <w:divBdr>
        <w:top w:val="none" w:sz="0" w:space="0" w:color="auto"/>
        <w:left w:val="none" w:sz="0" w:space="0" w:color="auto"/>
        <w:bottom w:val="none" w:sz="0" w:space="0" w:color="auto"/>
        <w:right w:val="none" w:sz="0" w:space="0" w:color="auto"/>
      </w:divBdr>
    </w:div>
    <w:div w:id="121576449">
      <w:bodyDiv w:val="1"/>
      <w:marLeft w:val="0"/>
      <w:marRight w:val="0"/>
      <w:marTop w:val="0"/>
      <w:marBottom w:val="0"/>
      <w:divBdr>
        <w:top w:val="none" w:sz="0" w:space="0" w:color="auto"/>
        <w:left w:val="none" w:sz="0" w:space="0" w:color="auto"/>
        <w:bottom w:val="none" w:sz="0" w:space="0" w:color="auto"/>
        <w:right w:val="none" w:sz="0" w:space="0" w:color="auto"/>
      </w:divBdr>
    </w:div>
    <w:div w:id="126319903">
      <w:bodyDiv w:val="1"/>
      <w:marLeft w:val="0"/>
      <w:marRight w:val="0"/>
      <w:marTop w:val="0"/>
      <w:marBottom w:val="0"/>
      <w:divBdr>
        <w:top w:val="none" w:sz="0" w:space="0" w:color="auto"/>
        <w:left w:val="none" w:sz="0" w:space="0" w:color="auto"/>
        <w:bottom w:val="none" w:sz="0" w:space="0" w:color="auto"/>
        <w:right w:val="none" w:sz="0" w:space="0" w:color="auto"/>
      </w:divBdr>
    </w:div>
    <w:div w:id="126510571">
      <w:bodyDiv w:val="1"/>
      <w:marLeft w:val="0"/>
      <w:marRight w:val="0"/>
      <w:marTop w:val="0"/>
      <w:marBottom w:val="0"/>
      <w:divBdr>
        <w:top w:val="none" w:sz="0" w:space="0" w:color="auto"/>
        <w:left w:val="none" w:sz="0" w:space="0" w:color="auto"/>
        <w:bottom w:val="none" w:sz="0" w:space="0" w:color="auto"/>
        <w:right w:val="none" w:sz="0" w:space="0" w:color="auto"/>
      </w:divBdr>
    </w:div>
    <w:div w:id="130682988">
      <w:bodyDiv w:val="1"/>
      <w:marLeft w:val="0"/>
      <w:marRight w:val="0"/>
      <w:marTop w:val="0"/>
      <w:marBottom w:val="0"/>
      <w:divBdr>
        <w:top w:val="none" w:sz="0" w:space="0" w:color="auto"/>
        <w:left w:val="none" w:sz="0" w:space="0" w:color="auto"/>
        <w:bottom w:val="none" w:sz="0" w:space="0" w:color="auto"/>
        <w:right w:val="none" w:sz="0" w:space="0" w:color="auto"/>
      </w:divBdr>
    </w:div>
    <w:div w:id="137261742">
      <w:bodyDiv w:val="1"/>
      <w:marLeft w:val="0"/>
      <w:marRight w:val="0"/>
      <w:marTop w:val="0"/>
      <w:marBottom w:val="0"/>
      <w:divBdr>
        <w:top w:val="none" w:sz="0" w:space="0" w:color="auto"/>
        <w:left w:val="none" w:sz="0" w:space="0" w:color="auto"/>
        <w:bottom w:val="none" w:sz="0" w:space="0" w:color="auto"/>
        <w:right w:val="none" w:sz="0" w:space="0" w:color="auto"/>
      </w:divBdr>
    </w:div>
    <w:div w:id="141897178">
      <w:bodyDiv w:val="1"/>
      <w:marLeft w:val="0"/>
      <w:marRight w:val="0"/>
      <w:marTop w:val="0"/>
      <w:marBottom w:val="0"/>
      <w:divBdr>
        <w:top w:val="none" w:sz="0" w:space="0" w:color="auto"/>
        <w:left w:val="none" w:sz="0" w:space="0" w:color="auto"/>
        <w:bottom w:val="none" w:sz="0" w:space="0" w:color="auto"/>
        <w:right w:val="none" w:sz="0" w:space="0" w:color="auto"/>
      </w:divBdr>
    </w:div>
    <w:div w:id="142625380">
      <w:bodyDiv w:val="1"/>
      <w:marLeft w:val="0"/>
      <w:marRight w:val="0"/>
      <w:marTop w:val="0"/>
      <w:marBottom w:val="0"/>
      <w:divBdr>
        <w:top w:val="none" w:sz="0" w:space="0" w:color="auto"/>
        <w:left w:val="none" w:sz="0" w:space="0" w:color="auto"/>
        <w:bottom w:val="none" w:sz="0" w:space="0" w:color="auto"/>
        <w:right w:val="none" w:sz="0" w:space="0" w:color="auto"/>
      </w:divBdr>
    </w:div>
    <w:div w:id="146242001">
      <w:bodyDiv w:val="1"/>
      <w:marLeft w:val="0"/>
      <w:marRight w:val="0"/>
      <w:marTop w:val="0"/>
      <w:marBottom w:val="0"/>
      <w:divBdr>
        <w:top w:val="none" w:sz="0" w:space="0" w:color="auto"/>
        <w:left w:val="none" w:sz="0" w:space="0" w:color="auto"/>
        <w:bottom w:val="none" w:sz="0" w:space="0" w:color="auto"/>
        <w:right w:val="none" w:sz="0" w:space="0" w:color="auto"/>
      </w:divBdr>
    </w:div>
    <w:div w:id="146671203">
      <w:bodyDiv w:val="1"/>
      <w:marLeft w:val="0"/>
      <w:marRight w:val="0"/>
      <w:marTop w:val="0"/>
      <w:marBottom w:val="0"/>
      <w:divBdr>
        <w:top w:val="none" w:sz="0" w:space="0" w:color="auto"/>
        <w:left w:val="none" w:sz="0" w:space="0" w:color="auto"/>
        <w:bottom w:val="none" w:sz="0" w:space="0" w:color="auto"/>
        <w:right w:val="none" w:sz="0" w:space="0" w:color="auto"/>
      </w:divBdr>
    </w:div>
    <w:div w:id="147210453">
      <w:bodyDiv w:val="1"/>
      <w:marLeft w:val="0"/>
      <w:marRight w:val="0"/>
      <w:marTop w:val="0"/>
      <w:marBottom w:val="0"/>
      <w:divBdr>
        <w:top w:val="none" w:sz="0" w:space="0" w:color="auto"/>
        <w:left w:val="none" w:sz="0" w:space="0" w:color="auto"/>
        <w:bottom w:val="none" w:sz="0" w:space="0" w:color="auto"/>
        <w:right w:val="none" w:sz="0" w:space="0" w:color="auto"/>
      </w:divBdr>
    </w:div>
    <w:div w:id="148063629">
      <w:bodyDiv w:val="1"/>
      <w:marLeft w:val="0"/>
      <w:marRight w:val="0"/>
      <w:marTop w:val="0"/>
      <w:marBottom w:val="0"/>
      <w:divBdr>
        <w:top w:val="none" w:sz="0" w:space="0" w:color="auto"/>
        <w:left w:val="none" w:sz="0" w:space="0" w:color="auto"/>
        <w:bottom w:val="none" w:sz="0" w:space="0" w:color="auto"/>
        <w:right w:val="none" w:sz="0" w:space="0" w:color="auto"/>
      </w:divBdr>
    </w:div>
    <w:div w:id="149492741">
      <w:bodyDiv w:val="1"/>
      <w:marLeft w:val="0"/>
      <w:marRight w:val="0"/>
      <w:marTop w:val="0"/>
      <w:marBottom w:val="0"/>
      <w:divBdr>
        <w:top w:val="none" w:sz="0" w:space="0" w:color="auto"/>
        <w:left w:val="none" w:sz="0" w:space="0" w:color="auto"/>
        <w:bottom w:val="none" w:sz="0" w:space="0" w:color="auto"/>
        <w:right w:val="none" w:sz="0" w:space="0" w:color="auto"/>
      </w:divBdr>
    </w:div>
    <w:div w:id="150028481">
      <w:bodyDiv w:val="1"/>
      <w:marLeft w:val="0"/>
      <w:marRight w:val="0"/>
      <w:marTop w:val="0"/>
      <w:marBottom w:val="0"/>
      <w:divBdr>
        <w:top w:val="none" w:sz="0" w:space="0" w:color="auto"/>
        <w:left w:val="none" w:sz="0" w:space="0" w:color="auto"/>
        <w:bottom w:val="none" w:sz="0" w:space="0" w:color="auto"/>
        <w:right w:val="none" w:sz="0" w:space="0" w:color="auto"/>
      </w:divBdr>
    </w:div>
    <w:div w:id="150870031">
      <w:bodyDiv w:val="1"/>
      <w:marLeft w:val="0"/>
      <w:marRight w:val="0"/>
      <w:marTop w:val="0"/>
      <w:marBottom w:val="0"/>
      <w:divBdr>
        <w:top w:val="none" w:sz="0" w:space="0" w:color="auto"/>
        <w:left w:val="none" w:sz="0" w:space="0" w:color="auto"/>
        <w:bottom w:val="none" w:sz="0" w:space="0" w:color="auto"/>
        <w:right w:val="none" w:sz="0" w:space="0" w:color="auto"/>
      </w:divBdr>
    </w:div>
    <w:div w:id="151606084">
      <w:bodyDiv w:val="1"/>
      <w:marLeft w:val="0"/>
      <w:marRight w:val="0"/>
      <w:marTop w:val="0"/>
      <w:marBottom w:val="0"/>
      <w:divBdr>
        <w:top w:val="none" w:sz="0" w:space="0" w:color="auto"/>
        <w:left w:val="none" w:sz="0" w:space="0" w:color="auto"/>
        <w:bottom w:val="none" w:sz="0" w:space="0" w:color="auto"/>
        <w:right w:val="none" w:sz="0" w:space="0" w:color="auto"/>
      </w:divBdr>
    </w:div>
    <w:div w:id="152113791">
      <w:bodyDiv w:val="1"/>
      <w:marLeft w:val="0"/>
      <w:marRight w:val="0"/>
      <w:marTop w:val="0"/>
      <w:marBottom w:val="0"/>
      <w:divBdr>
        <w:top w:val="none" w:sz="0" w:space="0" w:color="auto"/>
        <w:left w:val="none" w:sz="0" w:space="0" w:color="auto"/>
        <w:bottom w:val="none" w:sz="0" w:space="0" w:color="auto"/>
        <w:right w:val="none" w:sz="0" w:space="0" w:color="auto"/>
      </w:divBdr>
    </w:div>
    <w:div w:id="153224567">
      <w:bodyDiv w:val="1"/>
      <w:marLeft w:val="0"/>
      <w:marRight w:val="0"/>
      <w:marTop w:val="0"/>
      <w:marBottom w:val="0"/>
      <w:divBdr>
        <w:top w:val="none" w:sz="0" w:space="0" w:color="auto"/>
        <w:left w:val="none" w:sz="0" w:space="0" w:color="auto"/>
        <w:bottom w:val="none" w:sz="0" w:space="0" w:color="auto"/>
        <w:right w:val="none" w:sz="0" w:space="0" w:color="auto"/>
      </w:divBdr>
    </w:div>
    <w:div w:id="153882382">
      <w:bodyDiv w:val="1"/>
      <w:marLeft w:val="0"/>
      <w:marRight w:val="0"/>
      <w:marTop w:val="0"/>
      <w:marBottom w:val="0"/>
      <w:divBdr>
        <w:top w:val="none" w:sz="0" w:space="0" w:color="auto"/>
        <w:left w:val="none" w:sz="0" w:space="0" w:color="auto"/>
        <w:bottom w:val="none" w:sz="0" w:space="0" w:color="auto"/>
        <w:right w:val="none" w:sz="0" w:space="0" w:color="auto"/>
      </w:divBdr>
    </w:div>
    <w:div w:id="156656561">
      <w:bodyDiv w:val="1"/>
      <w:marLeft w:val="0"/>
      <w:marRight w:val="0"/>
      <w:marTop w:val="0"/>
      <w:marBottom w:val="0"/>
      <w:divBdr>
        <w:top w:val="none" w:sz="0" w:space="0" w:color="auto"/>
        <w:left w:val="none" w:sz="0" w:space="0" w:color="auto"/>
        <w:bottom w:val="none" w:sz="0" w:space="0" w:color="auto"/>
        <w:right w:val="none" w:sz="0" w:space="0" w:color="auto"/>
      </w:divBdr>
    </w:div>
    <w:div w:id="165829970">
      <w:bodyDiv w:val="1"/>
      <w:marLeft w:val="0"/>
      <w:marRight w:val="0"/>
      <w:marTop w:val="0"/>
      <w:marBottom w:val="0"/>
      <w:divBdr>
        <w:top w:val="none" w:sz="0" w:space="0" w:color="auto"/>
        <w:left w:val="none" w:sz="0" w:space="0" w:color="auto"/>
        <w:bottom w:val="none" w:sz="0" w:space="0" w:color="auto"/>
        <w:right w:val="none" w:sz="0" w:space="0" w:color="auto"/>
      </w:divBdr>
    </w:div>
    <w:div w:id="167445084">
      <w:bodyDiv w:val="1"/>
      <w:marLeft w:val="0"/>
      <w:marRight w:val="0"/>
      <w:marTop w:val="0"/>
      <w:marBottom w:val="0"/>
      <w:divBdr>
        <w:top w:val="none" w:sz="0" w:space="0" w:color="auto"/>
        <w:left w:val="none" w:sz="0" w:space="0" w:color="auto"/>
        <w:bottom w:val="none" w:sz="0" w:space="0" w:color="auto"/>
        <w:right w:val="none" w:sz="0" w:space="0" w:color="auto"/>
      </w:divBdr>
    </w:div>
    <w:div w:id="173544843">
      <w:bodyDiv w:val="1"/>
      <w:marLeft w:val="0"/>
      <w:marRight w:val="0"/>
      <w:marTop w:val="0"/>
      <w:marBottom w:val="0"/>
      <w:divBdr>
        <w:top w:val="none" w:sz="0" w:space="0" w:color="auto"/>
        <w:left w:val="none" w:sz="0" w:space="0" w:color="auto"/>
        <w:bottom w:val="none" w:sz="0" w:space="0" w:color="auto"/>
        <w:right w:val="none" w:sz="0" w:space="0" w:color="auto"/>
      </w:divBdr>
    </w:div>
    <w:div w:id="181014915">
      <w:bodyDiv w:val="1"/>
      <w:marLeft w:val="0"/>
      <w:marRight w:val="0"/>
      <w:marTop w:val="0"/>
      <w:marBottom w:val="0"/>
      <w:divBdr>
        <w:top w:val="none" w:sz="0" w:space="0" w:color="auto"/>
        <w:left w:val="none" w:sz="0" w:space="0" w:color="auto"/>
        <w:bottom w:val="none" w:sz="0" w:space="0" w:color="auto"/>
        <w:right w:val="none" w:sz="0" w:space="0" w:color="auto"/>
      </w:divBdr>
    </w:div>
    <w:div w:id="183594700">
      <w:bodyDiv w:val="1"/>
      <w:marLeft w:val="0"/>
      <w:marRight w:val="0"/>
      <w:marTop w:val="0"/>
      <w:marBottom w:val="0"/>
      <w:divBdr>
        <w:top w:val="none" w:sz="0" w:space="0" w:color="auto"/>
        <w:left w:val="none" w:sz="0" w:space="0" w:color="auto"/>
        <w:bottom w:val="none" w:sz="0" w:space="0" w:color="auto"/>
        <w:right w:val="none" w:sz="0" w:space="0" w:color="auto"/>
      </w:divBdr>
    </w:div>
    <w:div w:id="194973341">
      <w:bodyDiv w:val="1"/>
      <w:marLeft w:val="0"/>
      <w:marRight w:val="0"/>
      <w:marTop w:val="0"/>
      <w:marBottom w:val="0"/>
      <w:divBdr>
        <w:top w:val="none" w:sz="0" w:space="0" w:color="auto"/>
        <w:left w:val="none" w:sz="0" w:space="0" w:color="auto"/>
        <w:bottom w:val="none" w:sz="0" w:space="0" w:color="auto"/>
        <w:right w:val="none" w:sz="0" w:space="0" w:color="auto"/>
      </w:divBdr>
    </w:div>
    <w:div w:id="196086489">
      <w:bodyDiv w:val="1"/>
      <w:marLeft w:val="0"/>
      <w:marRight w:val="0"/>
      <w:marTop w:val="0"/>
      <w:marBottom w:val="0"/>
      <w:divBdr>
        <w:top w:val="none" w:sz="0" w:space="0" w:color="auto"/>
        <w:left w:val="none" w:sz="0" w:space="0" w:color="auto"/>
        <w:bottom w:val="none" w:sz="0" w:space="0" w:color="auto"/>
        <w:right w:val="none" w:sz="0" w:space="0" w:color="auto"/>
      </w:divBdr>
      <w:divsChild>
        <w:div w:id="796489538">
          <w:marLeft w:val="0"/>
          <w:marRight w:val="0"/>
          <w:marTop w:val="0"/>
          <w:marBottom w:val="0"/>
          <w:divBdr>
            <w:top w:val="none" w:sz="0" w:space="0" w:color="auto"/>
            <w:left w:val="none" w:sz="0" w:space="0" w:color="auto"/>
            <w:bottom w:val="none" w:sz="0" w:space="0" w:color="auto"/>
            <w:right w:val="none" w:sz="0" w:space="0" w:color="auto"/>
          </w:divBdr>
        </w:div>
        <w:div w:id="1924877582">
          <w:marLeft w:val="0"/>
          <w:marRight w:val="0"/>
          <w:marTop w:val="0"/>
          <w:marBottom w:val="0"/>
          <w:divBdr>
            <w:top w:val="none" w:sz="0" w:space="0" w:color="auto"/>
            <w:left w:val="none" w:sz="0" w:space="0" w:color="auto"/>
            <w:bottom w:val="none" w:sz="0" w:space="0" w:color="auto"/>
            <w:right w:val="none" w:sz="0" w:space="0" w:color="auto"/>
          </w:divBdr>
        </w:div>
      </w:divsChild>
    </w:div>
    <w:div w:id="199171037">
      <w:bodyDiv w:val="1"/>
      <w:marLeft w:val="0"/>
      <w:marRight w:val="0"/>
      <w:marTop w:val="0"/>
      <w:marBottom w:val="0"/>
      <w:divBdr>
        <w:top w:val="none" w:sz="0" w:space="0" w:color="auto"/>
        <w:left w:val="none" w:sz="0" w:space="0" w:color="auto"/>
        <w:bottom w:val="none" w:sz="0" w:space="0" w:color="auto"/>
        <w:right w:val="none" w:sz="0" w:space="0" w:color="auto"/>
      </w:divBdr>
    </w:div>
    <w:div w:id="200022565">
      <w:bodyDiv w:val="1"/>
      <w:marLeft w:val="0"/>
      <w:marRight w:val="0"/>
      <w:marTop w:val="0"/>
      <w:marBottom w:val="0"/>
      <w:divBdr>
        <w:top w:val="none" w:sz="0" w:space="0" w:color="auto"/>
        <w:left w:val="none" w:sz="0" w:space="0" w:color="auto"/>
        <w:bottom w:val="none" w:sz="0" w:space="0" w:color="auto"/>
        <w:right w:val="none" w:sz="0" w:space="0" w:color="auto"/>
      </w:divBdr>
    </w:div>
    <w:div w:id="203716069">
      <w:bodyDiv w:val="1"/>
      <w:marLeft w:val="0"/>
      <w:marRight w:val="0"/>
      <w:marTop w:val="0"/>
      <w:marBottom w:val="0"/>
      <w:divBdr>
        <w:top w:val="none" w:sz="0" w:space="0" w:color="auto"/>
        <w:left w:val="none" w:sz="0" w:space="0" w:color="auto"/>
        <w:bottom w:val="none" w:sz="0" w:space="0" w:color="auto"/>
        <w:right w:val="none" w:sz="0" w:space="0" w:color="auto"/>
      </w:divBdr>
    </w:div>
    <w:div w:id="214195451">
      <w:bodyDiv w:val="1"/>
      <w:marLeft w:val="0"/>
      <w:marRight w:val="0"/>
      <w:marTop w:val="0"/>
      <w:marBottom w:val="0"/>
      <w:divBdr>
        <w:top w:val="none" w:sz="0" w:space="0" w:color="auto"/>
        <w:left w:val="none" w:sz="0" w:space="0" w:color="auto"/>
        <w:bottom w:val="none" w:sz="0" w:space="0" w:color="auto"/>
        <w:right w:val="none" w:sz="0" w:space="0" w:color="auto"/>
      </w:divBdr>
    </w:div>
    <w:div w:id="215163956">
      <w:bodyDiv w:val="1"/>
      <w:marLeft w:val="0"/>
      <w:marRight w:val="0"/>
      <w:marTop w:val="0"/>
      <w:marBottom w:val="0"/>
      <w:divBdr>
        <w:top w:val="none" w:sz="0" w:space="0" w:color="auto"/>
        <w:left w:val="none" w:sz="0" w:space="0" w:color="auto"/>
        <w:bottom w:val="none" w:sz="0" w:space="0" w:color="auto"/>
        <w:right w:val="none" w:sz="0" w:space="0" w:color="auto"/>
      </w:divBdr>
    </w:div>
    <w:div w:id="215237702">
      <w:bodyDiv w:val="1"/>
      <w:marLeft w:val="0"/>
      <w:marRight w:val="0"/>
      <w:marTop w:val="0"/>
      <w:marBottom w:val="0"/>
      <w:divBdr>
        <w:top w:val="none" w:sz="0" w:space="0" w:color="auto"/>
        <w:left w:val="none" w:sz="0" w:space="0" w:color="auto"/>
        <w:bottom w:val="none" w:sz="0" w:space="0" w:color="auto"/>
        <w:right w:val="none" w:sz="0" w:space="0" w:color="auto"/>
      </w:divBdr>
    </w:div>
    <w:div w:id="215699883">
      <w:bodyDiv w:val="1"/>
      <w:marLeft w:val="0"/>
      <w:marRight w:val="0"/>
      <w:marTop w:val="0"/>
      <w:marBottom w:val="0"/>
      <w:divBdr>
        <w:top w:val="none" w:sz="0" w:space="0" w:color="auto"/>
        <w:left w:val="none" w:sz="0" w:space="0" w:color="auto"/>
        <w:bottom w:val="none" w:sz="0" w:space="0" w:color="auto"/>
        <w:right w:val="none" w:sz="0" w:space="0" w:color="auto"/>
      </w:divBdr>
    </w:div>
    <w:div w:id="217593434">
      <w:bodyDiv w:val="1"/>
      <w:marLeft w:val="0"/>
      <w:marRight w:val="0"/>
      <w:marTop w:val="0"/>
      <w:marBottom w:val="0"/>
      <w:divBdr>
        <w:top w:val="none" w:sz="0" w:space="0" w:color="auto"/>
        <w:left w:val="none" w:sz="0" w:space="0" w:color="auto"/>
        <w:bottom w:val="none" w:sz="0" w:space="0" w:color="auto"/>
        <w:right w:val="none" w:sz="0" w:space="0" w:color="auto"/>
      </w:divBdr>
    </w:div>
    <w:div w:id="222062461">
      <w:bodyDiv w:val="1"/>
      <w:marLeft w:val="0"/>
      <w:marRight w:val="0"/>
      <w:marTop w:val="0"/>
      <w:marBottom w:val="0"/>
      <w:divBdr>
        <w:top w:val="none" w:sz="0" w:space="0" w:color="auto"/>
        <w:left w:val="none" w:sz="0" w:space="0" w:color="auto"/>
        <w:bottom w:val="none" w:sz="0" w:space="0" w:color="auto"/>
        <w:right w:val="none" w:sz="0" w:space="0" w:color="auto"/>
      </w:divBdr>
    </w:div>
    <w:div w:id="228421313">
      <w:bodyDiv w:val="1"/>
      <w:marLeft w:val="0"/>
      <w:marRight w:val="0"/>
      <w:marTop w:val="0"/>
      <w:marBottom w:val="0"/>
      <w:divBdr>
        <w:top w:val="none" w:sz="0" w:space="0" w:color="auto"/>
        <w:left w:val="none" w:sz="0" w:space="0" w:color="auto"/>
        <w:bottom w:val="none" w:sz="0" w:space="0" w:color="auto"/>
        <w:right w:val="none" w:sz="0" w:space="0" w:color="auto"/>
      </w:divBdr>
    </w:div>
    <w:div w:id="228686757">
      <w:bodyDiv w:val="1"/>
      <w:marLeft w:val="0"/>
      <w:marRight w:val="0"/>
      <w:marTop w:val="0"/>
      <w:marBottom w:val="0"/>
      <w:divBdr>
        <w:top w:val="none" w:sz="0" w:space="0" w:color="auto"/>
        <w:left w:val="none" w:sz="0" w:space="0" w:color="auto"/>
        <w:bottom w:val="none" w:sz="0" w:space="0" w:color="auto"/>
        <w:right w:val="none" w:sz="0" w:space="0" w:color="auto"/>
      </w:divBdr>
    </w:div>
    <w:div w:id="239096869">
      <w:bodyDiv w:val="1"/>
      <w:marLeft w:val="0"/>
      <w:marRight w:val="0"/>
      <w:marTop w:val="0"/>
      <w:marBottom w:val="0"/>
      <w:divBdr>
        <w:top w:val="none" w:sz="0" w:space="0" w:color="auto"/>
        <w:left w:val="none" w:sz="0" w:space="0" w:color="auto"/>
        <w:bottom w:val="none" w:sz="0" w:space="0" w:color="auto"/>
        <w:right w:val="none" w:sz="0" w:space="0" w:color="auto"/>
      </w:divBdr>
    </w:div>
    <w:div w:id="250236550">
      <w:bodyDiv w:val="1"/>
      <w:marLeft w:val="0"/>
      <w:marRight w:val="0"/>
      <w:marTop w:val="0"/>
      <w:marBottom w:val="0"/>
      <w:divBdr>
        <w:top w:val="none" w:sz="0" w:space="0" w:color="auto"/>
        <w:left w:val="none" w:sz="0" w:space="0" w:color="auto"/>
        <w:bottom w:val="none" w:sz="0" w:space="0" w:color="auto"/>
        <w:right w:val="none" w:sz="0" w:space="0" w:color="auto"/>
      </w:divBdr>
    </w:div>
    <w:div w:id="254166684">
      <w:bodyDiv w:val="1"/>
      <w:marLeft w:val="0"/>
      <w:marRight w:val="0"/>
      <w:marTop w:val="0"/>
      <w:marBottom w:val="0"/>
      <w:divBdr>
        <w:top w:val="none" w:sz="0" w:space="0" w:color="auto"/>
        <w:left w:val="none" w:sz="0" w:space="0" w:color="auto"/>
        <w:bottom w:val="none" w:sz="0" w:space="0" w:color="auto"/>
        <w:right w:val="none" w:sz="0" w:space="0" w:color="auto"/>
      </w:divBdr>
    </w:div>
    <w:div w:id="256602307">
      <w:bodyDiv w:val="1"/>
      <w:marLeft w:val="0"/>
      <w:marRight w:val="0"/>
      <w:marTop w:val="0"/>
      <w:marBottom w:val="0"/>
      <w:divBdr>
        <w:top w:val="none" w:sz="0" w:space="0" w:color="auto"/>
        <w:left w:val="none" w:sz="0" w:space="0" w:color="auto"/>
        <w:bottom w:val="none" w:sz="0" w:space="0" w:color="auto"/>
        <w:right w:val="none" w:sz="0" w:space="0" w:color="auto"/>
      </w:divBdr>
    </w:div>
    <w:div w:id="257249967">
      <w:bodyDiv w:val="1"/>
      <w:marLeft w:val="0"/>
      <w:marRight w:val="0"/>
      <w:marTop w:val="0"/>
      <w:marBottom w:val="0"/>
      <w:divBdr>
        <w:top w:val="none" w:sz="0" w:space="0" w:color="auto"/>
        <w:left w:val="none" w:sz="0" w:space="0" w:color="auto"/>
        <w:bottom w:val="none" w:sz="0" w:space="0" w:color="auto"/>
        <w:right w:val="none" w:sz="0" w:space="0" w:color="auto"/>
      </w:divBdr>
    </w:div>
    <w:div w:id="259876975">
      <w:bodyDiv w:val="1"/>
      <w:marLeft w:val="0"/>
      <w:marRight w:val="0"/>
      <w:marTop w:val="0"/>
      <w:marBottom w:val="0"/>
      <w:divBdr>
        <w:top w:val="none" w:sz="0" w:space="0" w:color="auto"/>
        <w:left w:val="none" w:sz="0" w:space="0" w:color="auto"/>
        <w:bottom w:val="none" w:sz="0" w:space="0" w:color="auto"/>
        <w:right w:val="none" w:sz="0" w:space="0" w:color="auto"/>
      </w:divBdr>
    </w:div>
    <w:div w:id="266232991">
      <w:bodyDiv w:val="1"/>
      <w:marLeft w:val="0"/>
      <w:marRight w:val="0"/>
      <w:marTop w:val="0"/>
      <w:marBottom w:val="0"/>
      <w:divBdr>
        <w:top w:val="none" w:sz="0" w:space="0" w:color="auto"/>
        <w:left w:val="none" w:sz="0" w:space="0" w:color="auto"/>
        <w:bottom w:val="none" w:sz="0" w:space="0" w:color="auto"/>
        <w:right w:val="none" w:sz="0" w:space="0" w:color="auto"/>
      </w:divBdr>
    </w:div>
    <w:div w:id="269510644">
      <w:bodyDiv w:val="1"/>
      <w:marLeft w:val="0"/>
      <w:marRight w:val="0"/>
      <w:marTop w:val="0"/>
      <w:marBottom w:val="0"/>
      <w:divBdr>
        <w:top w:val="none" w:sz="0" w:space="0" w:color="auto"/>
        <w:left w:val="none" w:sz="0" w:space="0" w:color="auto"/>
        <w:bottom w:val="none" w:sz="0" w:space="0" w:color="auto"/>
        <w:right w:val="none" w:sz="0" w:space="0" w:color="auto"/>
      </w:divBdr>
    </w:div>
    <w:div w:id="270554640">
      <w:bodyDiv w:val="1"/>
      <w:marLeft w:val="0"/>
      <w:marRight w:val="0"/>
      <w:marTop w:val="0"/>
      <w:marBottom w:val="0"/>
      <w:divBdr>
        <w:top w:val="none" w:sz="0" w:space="0" w:color="auto"/>
        <w:left w:val="none" w:sz="0" w:space="0" w:color="auto"/>
        <w:bottom w:val="none" w:sz="0" w:space="0" w:color="auto"/>
        <w:right w:val="none" w:sz="0" w:space="0" w:color="auto"/>
      </w:divBdr>
    </w:div>
    <w:div w:id="272513905">
      <w:bodyDiv w:val="1"/>
      <w:marLeft w:val="0"/>
      <w:marRight w:val="0"/>
      <w:marTop w:val="0"/>
      <w:marBottom w:val="0"/>
      <w:divBdr>
        <w:top w:val="none" w:sz="0" w:space="0" w:color="auto"/>
        <w:left w:val="none" w:sz="0" w:space="0" w:color="auto"/>
        <w:bottom w:val="none" w:sz="0" w:space="0" w:color="auto"/>
        <w:right w:val="none" w:sz="0" w:space="0" w:color="auto"/>
      </w:divBdr>
    </w:div>
    <w:div w:id="274293601">
      <w:bodyDiv w:val="1"/>
      <w:marLeft w:val="0"/>
      <w:marRight w:val="0"/>
      <w:marTop w:val="0"/>
      <w:marBottom w:val="0"/>
      <w:divBdr>
        <w:top w:val="none" w:sz="0" w:space="0" w:color="auto"/>
        <w:left w:val="none" w:sz="0" w:space="0" w:color="auto"/>
        <w:bottom w:val="none" w:sz="0" w:space="0" w:color="auto"/>
        <w:right w:val="none" w:sz="0" w:space="0" w:color="auto"/>
      </w:divBdr>
    </w:div>
    <w:div w:id="278877304">
      <w:bodyDiv w:val="1"/>
      <w:marLeft w:val="0"/>
      <w:marRight w:val="0"/>
      <w:marTop w:val="0"/>
      <w:marBottom w:val="0"/>
      <w:divBdr>
        <w:top w:val="none" w:sz="0" w:space="0" w:color="auto"/>
        <w:left w:val="none" w:sz="0" w:space="0" w:color="auto"/>
        <w:bottom w:val="none" w:sz="0" w:space="0" w:color="auto"/>
        <w:right w:val="none" w:sz="0" w:space="0" w:color="auto"/>
      </w:divBdr>
    </w:div>
    <w:div w:id="283275781">
      <w:bodyDiv w:val="1"/>
      <w:marLeft w:val="0"/>
      <w:marRight w:val="0"/>
      <w:marTop w:val="0"/>
      <w:marBottom w:val="0"/>
      <w:divBdr>
        <w:top w:val="none" w:sz="0" w:space="0" w:color="auto"/>
        <w:left w:val="none" w:sz="0" w:space="0" w:color="auto"/>
        <w:bottom w:val="none" w:sz="0" w:space="0" w:color="auto"/>
        <w:right w:val="none" w:sz="0" w:space="0" w:color="auto"/>
      </w:divBdr>
    </w:div>
    <w:div w:id="283927179">
      <w:bodyDiv w:val="1"/>
      <w:marLeft w:val="0"/>
      <w:marRight w:val="0"/>
      <w:marTop w:val="0"/>
      <w:marBottom w:val="0"/>
      <w:divBdr>
        <w:top w:val="none" w:sz="0" w:space="0" w:color="auto"/>
        <w:left w:val="none" w:sz="0" w:space="0" w:color="auto"/>
        <w:bottom w:val="none" w:sz="0" w:space="0" w:color="auto"/>
        <w:right w:val="none" w:sz="0" w:space="0" w:color="auto"/>
      </w:divBdr>
    </w:div>
    <w:div w:id="284045726">
      <w:bodyDiv w:val="1"/>
      <w:marLeft w:val="0"/>
      <w:marRight w:val="0"/>
      <w:marTop w:val="0"/>
      <w:marBottom w:val="0"/>
      <w:divBdr>
        <w:top w:val="none" w:sz="0" w:space="0" w:color="auto"/>
        <w:left w:val="none" w:sz="0" w:space="0" w:color="auto"/>
        <w:bottom w:val="none" w:sz="0" w:space="0" w:color="auto"/>
        <w:right w:val="none" w:sz="0" w:space="0" w:color="auto"/>
      </w:divBdr>
      <w:divsChild>
        <w:div w:id="789011967">
          <w:marLeft w:val="0"/>
          <w:marRight w:val="0"/>
          <w:marTop w:val="0"/>
          <w:marBottom w:val="0"/>
          <w:divBdr>
            <w:top w:val="none" w:sz="0" w:space="0" w:color="auto"/>
            <w:left w:val="none" w:sz="0" w:space="0" w:color="auto"/>
            <w:bottom w:val="none" w:sz="0" w:space="0" w:color="auto"/>
            <w:right w:val="none" w:sz="0" w:space="0" w:color="auto"/>
          </w:divBdr>
        </w:div>
        <w:div w:id="908999848">
          <w:marLeft w:val="0"/>
          <w:marRight w:val="0"/>
          <w:marTop w:val="0"/>
          <w:marBottom w:val="0"/>
          <w:divBdr>
            <w:top w:val="none" w:sz="0" w:space="0" w:color="auto"/>
            <w:left w:val="none" w:sz="0" w:space="0" w:color="auto"/>
            <w:bottom w:val="none" w:sz="0" w:space="0" w:color="auto"/>
            <w:right w:val="none" w:sz="0" w:space="0" w:color="auto"/>
          </w:divBdr>
        </w:div>
      </w:divsChild>
    </w:div>
    <w:div w:id="290748169">
      <w:bodyDiv w:val="1"/>
      <w:marLeft w:val="0"/>
      <w:marRight w:val="0"/>
      <w:marTop w:val="0"/>
      <w:marBottom w:val="0"/>
      <w:divBdr>
        <w:top w:val="none" w:sz="0" w:space="0" w:color="auto"/>
        <w:left w:val="none" w:sz="0" w:space="0" w:color="auto"/>
        <w:bottom w:val="none" w:sz="0" w:space="0" w:color="auto"/>
        <w:right w:val="none" w:sz="0" w:space="0" w:color="auto"/>
      </w:divBdr>
    </w:div>
    <w:div w:id="290790307">
      <w:bodyDiv w:val="1"/>
      <w:marLeft w:val="0"/>
      <w:marRight w:val="0"/>
      <w:marTop w:val="0"/>
      <w:marBottom w:val="0"/>
      <w:divBdr>
        <w:top w:val="none" w:sz="0" w:space="0" w:color="auto"/>
        <w:left w:val="none" w:sz="0" w:space="0" w:color="auto"/>
        <w:bottom w:val="none" w:sz="0" w:space="0" w:color="auto"/>
        <w:right w:val="none" w:sz="0" w:space="0" w:color="auto"/>
      </w:divBdr>
    </w:div>
    <w:div w:id="298069938">
      <w:bodyDiv w:val="1"/>
      <w:marLeft w:val="0"/>
      <w:marRight w:val="0"/>
      <w:marTop w:val="0"/>
      <w:marBottom w:val="0"/>
      <w:divBdr>
        <w:top w:val="none" w:sz="0" w:space="0" w:color="auto"/>
        <w:left w:val="none" w:sz="0" w:space="0" w:color="auto"/>
        <w:bottom w:val="none" w:sz="0" w:space="0" w:color="auto"/>
        <w:right w:val="none" w:sz="0" w:space="0" w:color="auto"/>
      </w:divBdr>
    </w:div>
    <w:div w:id="300770599">
      <w:bodyDiv w:val="1"/>
      <w:marLeft w:val="0"/>
      <w:marRight w:val="0"/>
      <w:marTop w:val="0"/>
      <w:marBottom w:val="0"/>
      <w:divBdr>
        <w:top w:val="none" w:sz="0" w:space="0" w:color="auto"/>
        <w:left w:val="none" w:sz="0" w:space="0" w:color="auto"/>
        <w:bottom w:val="none" w:sz="0" w:space="0" w:color="auto"/>
        <w:right w:val="none" w:sz="0" w:space="0" w:color="auto"/>
      </w:divBdr>
    </w:div>
    <w:div w:id="302202698">
      <w:bodyDiv w:val="1"/>
      <w:marLeft w:val="0"/>
      <w:marRight w:val="0"/>
      <w:marTop w:val="0"/>
      <w:marBottom w:val="0"/>
      <w:divBdr>
        <w:top w:val="none" w:sz="0" w:space="0" w:color="auto"/>
        <w:left w:val="none" w:sz="0" w:space="0" w:color="auto"/>
        <w:bottom w:val="none" w:sz="0" w:space="0" w:color="auto"/>
        <w:right w:val="none" w:sz="0" w:space="0" w:color="auto"/>
      </w:divBdr>
    </w:div>
    <w:div w:id="305204639">
      <w:bodyDiv w:val="1"/>
      <w:marLeft w:val="0"/>
      <w:marRight w:val="0"/>
      <w:marTop w:val="0"/>
      <w:marBottom w:val="0"/>
      <w:divBdr>
        <w:top w:val="none" w:sz="0" w:space="0" w:color="auto"/>
        <w:left w:val="none" w:sz="0" w:space="0" w:color="auto"/>
        <w:bottom w:val="none" w:sz="0" w:space="0" w:color="auto"/>
        <w:right w:val="none" w:sz="0" w:space="0" w:color="auto"/>
      </w:divBdr>
    </w:div>
    <w:div w:id="305550356">
      <w:bodyDiv w:val="1"/>
      <w:marLeft w:val="0"/>
      <w:marRight w:val="0"/>
      <w:marTop w:val="0"/>
      <w:marBottom w:val="0"/>
      <w:divBdr>
        <w:top w:val="none" w:sz="0" w:space="0" w:color="auto"/>
        <w:left w:val="none" w:sz="0" w:space="0" w:color="auto"/>
        <w:bottom w:val="none" w:sz="0" w:space="0" w:color="auto"/>
        <w:right w:val="none" w:sz="0" w:space="0" w:color="auto"/>
      </w:divBdr>
    </w:div>
    <w:div w:id="309868690">
      <w:bodyDiv w:val="1"/>
      <w:marLeft w:val="0"/>
      <w:marRight w:val="0"/>
      <w:marTop w:val="0"/>
      <w:marBottom w:val="0"/>
      <w:divBdr>
        <w:top w:val="none" w:sz="0" w:space="0" w:color="auto"/>
        <w:left w:val="none" w:sz="0" w:space="0" w:color="auto"/>
        <w:bottom w:val="none" w:sz="0" w:space="0" w:color="auto"/>
        <w:right w:val="none" w:sz="0" w:space="0" w:color="auto"/>
      </w:divBdr>
    </w:div>
    <w:div w:id="310335278">
      <w:bodyDiv w:val="1"/>
      <w:marLeft w:val="0"/>
      <w:marRight w:val="0"/>
      <w:marTop w:val="0"/>
      <w:marBottom w:val="0"/>
      <w:divBdr>
        <w:top w:val="none" w:sz="0" w:space="0" w:color="auto"/>
        <w:left w:val="none" w:sz="0" w:space="0" w:color="auto"/>
        <w:bottom w:val="none" w:sz="0" w:space="0" w:color="auto"/>
        <w:right w:val="none" w:sz="0" w:space="0" w:color="auto"/>
      </w:divBdr>
    </w:div>
    <w:div w:id="316571130">
      <w:bodyDiv w:val="1"/>
      <w:marLeft w:val="0"/>
      <w:marRight w:val="0"/>
      <w:marTop w:val="0"/>
      <w:marBottom w:val="0"/>
      <w:divBdr>
        <w:top w:val="none" w:sz="0" w:space="0" w:color="auto"/>
        <w:left w:val="none" w:sz="0" w:space="0" w:color="auto"/>
        <w:bottom w:val="none" w:sz="0" w:space="0" w:color="auto"/>
        <w:right w:val="none" w:sz="0" w:space="0" w:color="auto"/>
      </w:divBdr>
    </w:div>
    <w:div w:id="318730145">
      <w:bodyDiv w:val="1"/>
      <w:marLeft w:val="0"/>
      <w:marRight w:val="0"/>
      <w:marTop w:val="0"/>
      <w:marBottom w:val="0"/>
      <w:divBdr>
        <w:top w:val="none" w:sz="0" w:space="0" w:color="auto"/>
        <w:left w:val="none" w:sz="0" w:space="0" w:color="auto"/>
        <w:bottom w:val="none" w:sz="0" w:space="0" w:color="auto"/>
        <w:right w:val="none" w:sz="0" w:space="0" w:color="auto"/>
      </w:divBdr>
    </w:div>
    <w:div w:id="320306715">
      <w:bodyDiv w:val="1"/>
      <w:marLeft w:val="0"/>
      <w:marRight w:val="0"/>
      <w:marTop w:val="0"/>
      <w:marBottom w:val="0"/>
      <w:divBdr>
        <w:top w:val="none" w:sz="0" w:space="0" w:color="auto"/>
        <w:left w:val="none" w:sz="0" w:space="0" w:color="auto"/>
        <w:bottom w:val="none" w:sz="0" w:space="0" w:color="auto"/>
        <w:right w:val="none" w:sz="0" w:space="0" w:color="auto"/>
      </w:divBdr>
    </w:div>
    <w:div w:id="321003817">
      <w:bodyDiv w:val="1"/>
      <w:marLeft w:val="0"/>
      <w:marRight w:val="0"/>
      <w:marTop w:val="0"/>
      <w:marBottom w:val="0"/>
      <w:divBdr>
        <w:top w:val="none" w:sz="0" w:space="0" w:color="auto"/>
        <w:left w:val="none" w:sz="0" w:space="0" w:color="auto"/>
        <w:bottom w:val="none" w:sz="0" w:space="0" w:color="auto"/>
        <w:right w:val="none" w:sz="0" w:space="0" w:color="auto"/>
      </w:divBdr>
    </w:div>
    <w:div w:id="321809740">
      <w:bodyDiv w:val="1"/>
      <w:marLeft w:val="0"/>
      <w:marRight w:val="0"/>
      <w:marTop w:val="0"/>
      <w:marBottom w:val="0"/>
      <w:divBdr>
        <w:top w:val="none" w:sz="0" w:space="0" w:color="auto"/>
        <w:left w:val="none" w:sz="0" w:space="0" w:color="auto"/>
        <w:bottom w:val="none" w:sz="0" w:space="0" w:color="auto"/>
        <w:right w:val="none" w:sz="0" w:space="0" w:color="auto"/>
      </w:divBdr>
    </w:div>
    <w:div w:id="329605426">
      <w:bodyDiv w:val="1"/>
      <w:marLeft w:val="0"/>
      <w:marRight w:val="0"/>
      <w:marTop w:val="0"/>
      <w:marBottom w:val="0"/>
      <w:divBdr>
        <w:top w:val="none" w:sz="0" w:space="0" w:color="auto"/>
        <w:left w:val="none" w:sz="0" w:space="0" w:color="auto"/>
        <w:bottom w:val="none" w:sz="0" w:space="0" w:color="auto"/>
        <w:right w:val="none" w:sz="0" w:space="0" w:color="auto"/>
      </w:divBdr>
    </w:div>
    <w:div w:id="330836900">
      <w:bodyDiv w:val="1"/>
      <w:marLeft w:val="0"/>
      <w:marRight w:val="0"/>
      <w:marTop w:val="0"/>
      <w:marBottom w:val="0"/>
      <w:divBdr>
        <w:top w:val="none" w:sz="0" w:space="0" w:color="auto"/>
        <w:left w:val="none" w:sz="0" w:space="0" w:color="auto"/>
        <w:bottom w:val="none" w:sz="0" w:space="0" w:color="auto"/>
        <w:right w:val="none" w:sz="0" w:space="0" w:color="auto"/>
      </w:divBdr>
    </w:div>
    <w:div w:id="333995965">
      <w:bodyDiv w:val="1"/>
      <w:marLeft w:val="0"/>
      <w:marRight w:val="0"/>
      <w:marTop w:val="0"/>
      <w:marBottom w:val="0"/>
      <w:divBdr>
        <w:top w:val="none" w:sz="0" w:space="0" w:color="auto"/>
        <w:left w:val="none" w:sz="0" w:space="0" w:color="auto"/>
        <w:bottom w:val="none" w:sz="0" w:space="0" w:color="auto"/>
        <w:right w:val="none" w:sz="0" w:space="0" w:color="auto"/>
      </w:divBdr>
    </w:div>
    <w:div w:id="340164291">
      <w:bodyDiv w:val="1"/>
      <w:marLeft w:val="0"/>
      <w:marRight w:val="0"/>
      <w:marTop w:val="0"/>
      <w:marBottom w:val="0"/>
      <w:divBdr>
        <w:top w:val="none" w:sz="0" w:space="0" w:color="auto"/>
        <w:left w:val="none" w:sz="0" w:space="0" w:color="auto"/>
        <w:bottom w:val="none" w:sz="0" w:space="0" w:color="auto"/>
        <w:right w:val="none" w:sz="0" w:space="0" w:color="auto"/>
      </w:divBdr>
    </w:div>
    <w:div w:id="343751318">
      <w:bodyDiv w:val="1"/>
      <w:marLeft w:val="0"/>
      <w:marRight w:val="0"/>
      <w:marTop w:val="0"/>
      <w:marBottom w:val="0"/>
      <w:divBdr>
        <w:top w:val="none" w:sz="0" w:space="0" w:color="auto"/>
        <w:left w:val="none" w:sz="0" w:space="0" w:color="auto"/>
        <w:bottom w:val="none" w:sz="0" w:space="0" w:color="auto"/>
        <w:right w:val="none" w:sz="0" w:space="0" w:color="auto"/>
      </w:divBdr>
    </w:div>
    <w:div w:id="346446543">
      <w:bodyDiv w:val="1"/>
      <w:marLeft w:val="0"/>
      <w:marRight w:val="0"/>
      <w:marTop w:val="0"/>
      <w:marBottom w:val="0"/>
      <w:divBdr>
        <w:top w:val="none" w:sz="0" w:space="0" w:color="auto"/>
        <w:left w:val="none" w:sz="0" w:space="0" w:color="auto"/>
        <w:bottom w:val="none" w:sz="0" w:space="0" w:color="auto"/>
        <w:right w:val="none" w:sz="0" w:space="0" w:color="auto"/>
      </w:divBdr>
    </w:div>
    <w:div w:id="347606751">
      <w:bodyDiv w:val="1"/>
      <w:marLeft w:val="0"/>
      <w:marRight w:val="0"/>
      <w:marTop w:val="0"/>
      <w:marBottom w:val="0"/>
      <w:divBdr>
        <w:top w:val="none" w:sz="0" w:space="0" w:color="auto"/>
        <w:left w:val="none" w:sz="0" w:space="0" w:color="auto"/>
        <w:bottom w:val="none" w:sz="0" w:space="0" w:color="auto"/>
        <w:right w:val="none" w:sz="0" w:space="0" w:color="auto"/>
      </w:divBdr>
    </w:div>
    <w:div w:id="348143546">
      <w:bodyDiv w:val="1"/>
      <w:marLeft w:val="0"/>
      <w:marRight w:val="0"/>
      <w:marTop w:val="0"/>
      <w:marBottom w:val="0"/>
      <w:divBdr>
        <w:top w:val="none" w:sz="0" w:space="0" w:color="auto"/>
        <w:left w:val="none" w:sz="0" w:space="0" w:color="auto"/>
        <w:bottom w:val="none" w:sz="0" w:space="0" w:color="auto"/>
        <w:right w:val="none" w:sz="0" w:space="0" w:color="auto"/>
      </w:divBdr>
    </w:div>
    <w:div w:id="349338374">
      <w:bodyDiv w:val="1"/>
      <w:marLeft w:val="0"/>
      <w:marRight w:val="0"/>
      <w:marTop w:val="0"/>
      <w:marBottom w:val="0"/>
      <w:divBdr>
        <w:top w:val="none" w:sz="0" w:space="0" w:color="auto"/>
        <w:left w:val="none" w:sz="0" w:space="0" w:color="auto"/>
        <w:bottom w:val="none" w:sz="0" w:space="0" w:color="auto"/>
        <w:right w:val="none" w:sz="0" w:space="0" w:color="auto"/>
      </w:divBdr>
    </w:div>
    <w:div w:id="360202135">
      <w:bodyDiv w:val="1"/>
      <w:marLeft w:val="0"/>
      <w:marRight w:val="0"/>
      <w:marTop w:val="0"/>
      <w:marBottom w:val="0"/>
      <w:divBdr>
        <w:top w:val="none" w:sz="0" w:space="0" w:color="auto"/>
        <w:left w:val="none" w:sz="0" w:space="0" w:color="auto"/>
        <w:bottom w:val="none" w:sz="0" w:space="0" w:color="auto"/>
        <w:right w:val="none" w:sz="0" w:space="0" w:color="auto"/>
      </w:divBdr>
    </w:div>
    <w:div w:id="367148821">
      <w:bodyDiv w:val="1"/>
      <w:marLeft w:val="0"/>
      <w:marRight w:val="0"/>
      <w:marTop w:val="0"/>
      <w:marBottom w:val="0"/>
      <w:divBdr>
        <w:top w:val="none" w:sz="0" w:space="0" w:color="auto"/>
        <w:left w:val="none" w:sz="0" w:space="0" w:color="auto"/>
        <w:bottom w:val="none" w:sz="0" w:space="0" w:color="auto"/>
        <w:right w:val="none" w:sz="0" w:space="0" w:color="auto"/>
      </w:divBdr>
    </w:div>
    <w:div w:id="368916556">
      <w:bodyDiv w:val="1"/>
      <w:marLeft w:val="0"/>
      <w:marRight w:val="0"/>
      <w:marTop w:val="0"/>
      <w:marBottom w:val="0"/>
      <w:divBdr>
        <w:top w:val="none" w:sz="0" w:space="0" w:color="auto"/>
        <w:left w:val="none" w:sz="0" w:space="0" w:color="auto"/>
        <w:bottom w:val="none" w:sz="0" w:space="0" w:color="auto"/>
        <w:right w:val="none" w:sz="0" w:space="0" w:color="auto"/>
      </w:divBdr>
    </w:div>
    <w:div w:id="369185847">
      <w:bodyDiv w:val="1"/>
      <w:marLeft w:val="0"/>
      <w:marRight w:val="0"/>
      <w:marTop w:val="0"/>
      <w:marBottom w:val="0"/>
      <w:divBdr>
        <w:top w:val="none" w:sz="0" w:space="0" w:color="auto"/>
        <w:left w:val="none" w:sz="0" w:space="0" w:color="auto"/>
        <w:bottom w:val="none" w:sz="0" w:space="0" w:color="auto"/>
        <w:right w:val="none" w:sz="0" w:space="0" w:color="auto"/>
      </w:divBdr>
    </w:div>
    <w:div w:id="372460366">
      <w:bodyDiv w:val="1"/>
      <w:marLeft w:val="0"/>
      <w:marRight w:val="0"/>
      <w:marTop w:val="0"/>
      <w:marBottom w:val="0"/>
      <w:divBdr>
        <w:top w:val="none" w:sz="0" w:space="0" w:color="auto"/>
        <w:left w:val="none" w:sz="0" w:space="0" w:color="auto"/>
        <w:bottom w:val="none" w:sz="0" w:space="0" w:color="auto"/>
        <w:right w:val="none" w:sz="0" w:space="0" w:color="auto"/>
      </w:divBdr>
    </w:div>
    <w:div w:id="374350743">
      <w:bodyDiv w:val="1"/>
      <w:marLeft w:val="0"/>
      <w:marRight w:val="0"/>
      <w:marTop w:val="0"/>
      <w:marBottom w:val="0"/>
      <w:divBdr>
        <w:top w:val="none" w:sz="0" w:space="0" w:color="auto"/>
        <w:left w:val="none" w:sz="0" w:space="0" w:color="auto"/>
        <w:bottom w:val="none" w:sz="0" w:space="0" w:color="auto"/>
        <w:right w:val="none" w:sz="0" w:space="0" w:color="auto"/>
      </w:divBdr>
    </w:div>
    <w:div w:id="381095226">
      <w:bodyDiv w:val="1"/>
      <w:marLeft w:val="0"/>
      <w:marRight w:val="0"/>
      <w:marTop w:val="0"/>
      <w:marBottom w:val="0"/>
      <w:divBdr>
        <w:top w:val="none" w:sz="0" w:space="0" w:color="auto"/>
        <w:left w:val="none" w:sz="0" w:space="0" w:color="auto"/>
        <w:bottom w:val="none" w:sz="0" w:space="0" w:color="auto"/>
        <w:right w:val="none" w:sz="0" w:space="0" w:color="auto"/>
      </w:divBdr>
    </w:div>
    <w:div w:id="381633123">
      <w:bodyDiv w:val="1"/>
      <w:marLeft w:val="0"/>
      <w:marRight w:val="0"/>
      <w:marTop w:val="0"/>
      <w:marBottom w:val="0"/>
      <w:divBdr>
        <w:top w:val="none" w:sz="0" w:space="0" w:color="auto"/>
        <w:left w:val="none" w:sz="0" w:space="0" w:color="auto"/>
        <w:bottom w:val="none" w:sz="0" w:space="0" w:color="auto"/>
        <w:right w:val="none" w:sz="0" w:space="0" w:color="auto"/>
      </w:divBdr>
    </w:div>
    <w:div w:id="386998373">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227735">
      <w:bodyDiv w:val="1"/>
      <w:marLeft w:val="0"/>
      <w:marRight w:val="0"/>
      <w:marTop w:val="0"/>
      <w:marBottom w:val="0"/>
      <w:divBdr>
        <w:top w:val="none" w:sz="0" w:space="0" w:color="auto"/>
        <w:left w:val="none" w:sz="0" w:space="0" w:color="auto"/>
        <w:bottom w:val="none" w:sz="0" w:space="0" w:color="auto"/>
        <w:right w:val="none" w:sz="0" w:space="0" w:color="auto"/>
      </w:divBdr>
    </w:div>
    <w:div w:id="390353021">
      <w:bodyDiv w:val="1"/>
      <w:marLeft w:val="0"/>
      <w:marRight w:val="0"/>
      <w:marTop w:val="0"/>
      <w:marBottom w:val="0"/>
      <w:divBdr>
        <w:top w:val="none" w:sz="0" w:space="0" w:color="auto"/>
        <w:left w:val="none" w:sz="0" w:space="0" w:color="auto"/>
        <w:bottom w:val="none" w:sz="0" w:space="0" w:color="auto"/>
        <w:right w:val="none" w:sz="0" w:space="0" w:color="auto"/>
      </w:divBdr>
    </w:div>
    <w:div w:id="396249923">
      <w:bodyDiv w:val="1"/>
      <w:marLeft w:val="0"/>
      <w:marRight w:val="0"/>
      <w:marTop w:val="0"/>
      <w:marBottom w:val="0"/>
      <w:divBdr>
        <w:top w:val="none" w:sz="0" w:space="0" w:color="auto"/>
        <w:left w:val="none" w:sz="0" w:space="0" w:color="auto"/>
        <w:bottom w:val="none" w:sz="0" w:space="0" w:color="auto"/>
        <w:right w:val="none" w:sz="0" w:space="0" w:color="auto"/>
      </w:divBdr>
    </w:div>
    <w:div w:id="400375503">
      <w:bodyDiv w:val="1"/>
      <w:marLeft w:val="0"/>
      <w:marRight w:val="0"/>
      <w:marTop w:val="0"/>
      <w:marBottom w:val="0"/>
      <w:divBdr>
        <w:top w:val="none" w:sz="0" w:space="0" w:color="auto"/>
        <w:left w:val="none" w:sz="0" w:space="0" w:color="auto"/>
        <w:bottom w:val="none" w:sz="0" w:space="0" w:color="auto"/>
        <w:right w:val="none" w:sz="0" w:space="0" w:color="auto"/>
      </w:divBdr>
    </w:div>
    <w:div w:id="402068143">
      <w:bodyDiv w:val="1"/>
      <w:marLeft w:val="0"/>
      <w:marRight w:val="0"/>
      <w:marTop w:val="0"/>
      <w:marBottom w:val="0"/>
      <w:divBdr>
        <w:top w:val="none" w:sz="0" w:space="0" w:color="auto"/>
        <w:left w:val="none" w:sz="0" w:space="0" w:color="auto"/>
        <w:bottom w:val="none" w:sz="0" w:space="0" w:color="auto"/>
        <w:right w:val="none" w:sz="0" w:space="0" w:color="auto"/>
      </w:divBdr>
    </w:div>
    <w:div w:id="404227243">
      <w:bodyDiv w:val="1"/>
      <w:marLeft w:val="0"/>
      <w:marRight w:val="0"/>
      <w:marTop w:val="0"/>
      <w:marBottom w:val="0"/>
      <w:divBdr>
        <w:top w:val="none" w:sz="0" w:space="0" w:color="auto"/>
        <w:left w:val="none" w:sz="0" w:space="0" w:color="auto"/>
        <w:bottom w:val="none" w:sz="0" w:space="0" w:color="auto"/>
        <w:right w:val="none" w:sz="0" w:space="0" w:color="auto"/>
      </w:divBdr>
    </w:div>
    <w:div w:id="404450099">
      <w:bodyDiv w:val="1"/>
      <w:marLeft w:val="0"/>
      <w:marRight w:val="0"/>
      <w:marTop w:val="0"/>
      <w:marBottom w:val="0"/>
      <w:divBdr>
        <w:top w:val="none" w:sz="0" w:space="0" w:color="auto"/>
        <w:left w:val="none" w:sz="0" w:space="0" w:color="auto"/>
        <w:bottom w:val="none" w:sz="0" w:space="0" w:color="auto"/>
        <w:right w:val="none" w:sz="0" w:space="0" w:color="auto"/>
      </w:divBdr>
    </w:div>
    <w:div w:id="407651684">
      <w:bodyDiv w:val="1"/>
      <w:marLeft w:val="0"/>
      <w:marRight w:val="0"/>
      <w:marTop w:val="0"/>
      <w:marBottom w:val="0"/>
      <w:divBdr>
        <w:top w:val="none" w:sz="0" w:space="0" w:color="auto"/>
        <w:left w:val="none" w:sz="0" w:space="0" w:color="auto"/>
        <w:bottom w:val="none" w:sz="0" w:space="0" w:color="auto"/>
        <w:right w:val="none" w:sz="0" w:space="0" w:color="auto"/>
      </w:divBdr>
    </w:div>
    <w:div w:id="408431009">
      <w:bodyDiv w:val="1"/>
      <w:marLeft w:val="0"/>
      <w:marRight w:val="0"/>
      <w:marTop w:val="0"/>
      <w:marBottom w:val="0"/>
      <w:divBdr>
        <w:top w:val="none" w:sz="0" w:space="0" w:color="auto"/>
        <w:left w:val="none" w:sz="0" w:space="0" w:color="auto"/>
        <w:bottom w:val="none" w:sz="0" w:space="0" w:color="auto"/>
        <w:right w:val="none" w:sz="0" w:space="0" w:color="auto"/>
      </w:divBdr>
    </w:div>
    <w:div w:id="408888500">
      <w:bodyDiv w:val="1"/>
      <w:marLeft w:val="0"/>
      <w:marRight w:val="0"/>
      <w:marTop w:val="0"/>
      <w:marBottom w:val="0"/>
      <w:divBdr>
        <w:top w:val="none" w:sz="0" w:space="0" w:color="auto"/>
        <w:left w:val="none" w:sz="0" w:space="0" w:color="auto"/>
        <w:bottom w:val="none" w:sz="0" w:space="0" w:color="auto"/>
        <w:right w:val="none" w:sz="0" w:space="0" w:color="auto"/>
      </w:divBdr>
    </w:div>
    <w:div w:id="412438053">
      <w:bodyDiv w:val="1"/>
      <w:marLeft w:val="0"/>
      <w:marRight w:val="0"/>
      <w:marTop w:val="0"/>
      <w:marBottom w:val="0"/>
      <w:divBdr>
        <w:top w:val="none" w:sz="0" w:space="0" w:color="auto"/>
        <w:left w:val="none" w:sz="0" w:space="0" w:color="auto"/>
        <w:bottom w:val="none" w:sz="0" w:space="0" w:color="auto"/>
        <w:right w:val="none" w:sz="0" w:space="0" w:color="auto"/>
      </w:divBdr>
    </w:div>
    <w:div w:id="412699387">
      <w:bodyDiv w:val="1"/>
      <w:marLeft w:val="0"/>
      <w:marRight w:val="0"/>
      <w:marTop w:val="0"/>
      <w:marBottom w:val="0"/>
      <w:divBdr>
        <w:top w:val="none" w:sz="0" w:space="0" w:color="auto"/>
        <w:left w:val="none" w:sz="0" w:space="0" w:color="auto"/>
        <w:bottom w:val="none" w:sz="0" w:space="0" w:color="auto"/>
        <w:right w:val="none" w:sz="0" w:space="0" w:color="auto"/>
      </w:divBdr>
    </w:div>
    <w:div w:id="413356275">
      <w:bodyDiv w:val="1"/>
      <w:marLeft w:val="0"/>
      <w:marRight w:val="0"/>
      <w:marTop w:val="0"/>
      <w:marBottom w:val="0"/>
      <w:divBdr>
        <w:top w:val="none" w:sz="0" w:space="0" w:color="auto"/>
        <w:left w:val="none" w:sz="0" w:space="0" w:color="auto"/>
        <w:bottom w:val="none" w:sz="0" w:space="0" w:color="auto"/>
        <w:right w:val="none" w:sz="0" w:space="0" w:color="auto"/>
      </w:divBdr>
    </w:div>
    <w:div w:id="413937480">
      <w:bodyDiv w:val="1"/>
      <w:marLeft w:val="0"/>
      <w:marRight w:val="0"/>
      <w:marTop w:val="0"/>
      <w:marBottom w:val="0"/>
      <w:divBdr>
        <w:top w:val="none" w:sz="0" w:space="0" w:color="auto"/>
        <w:left w:val="none" w:sz="0" w:space="0" w:color="auto"/>
        <w:bottom w:val="none" w:sz="0" w:space="0" w:color="auto"/>
        <w:right w:val="none" w:sz="0" w:space="0" w:color="auto"/>
      </w:divBdr>
    </w:div>
    <w:div w:id="427312159">
      <w:bodyDiv w:val="1"/>
      <w:marLeft w:val="0"/>
      <w:marRight w:val="0"/>
      <w:marTop w:val="0"/>
      <w:marBottom w:val="0"/>
      <w:divBdr>
        <w:top w:val="none" w:sz="0" w:space="0" w:color="auto"/>
        <w:left w:val="none" w:sz="0" w:space="0" w:color="auto"/>
        <w:bottom w:val="none" w:sz="0" w:space="0" w:color="auto"/>
        <w:right w:val="none" w:sz="0" w:space="0" w:color="auto"/>
      </w:divBdr>
    </w:div>
    <w:div w:id="430592548">
      <w:bodyDiv w:val="1"/>
      <w:marLeft w:val="0"/>
      <w:marRight w:val="0"/>
      <w:marTop w:val="0"/>
      <w:marBottom w:val="0"/>
      <w:divBdr>
        <w:top w:val="none" w:sz="0" w:space="0" w:color="auto"/>
        <w:left w:val="none" w:sz="0" w:space="0" w:color="auto"/>
        <w:bottom w:val="none" w:sz="0" w:space="0" w:color="auto"/>
        <w:right w:val="none" w:sz="0" w:space="0" w:color="auto"/>
      </w:divBdr>
    </w:div>
    <w:div w:id="431515487">
      <w:bodyDiv w:val="1"/>
      <w:marLeft w:val="0"/>
      <w:marRight w:val="0"/>
      <w:marTop w:val="0"/>
      <w:marBottom w:val="0"/>
      <w:divBdr>
        <w:top w:val="none" w:sz="0" w:space="0" w:color="auto"/>
        <w:left w:val="none" w:sz="0" w:space="0" w:color="auto"/>
        <w:bottom w:val="none" w:sz="0" w:space="0" w:color="auto"/>
        <w:right w:val="none" w:sz="0" w:space="0" w:color="auto"/>
      </w:divBdr>
    </w:div>
    <w:div w:id="436682274">
      <w:bodyDiv w:val="1"/>
      <w:marLeft w:val="0"/>
      <w:marRight w:val="0"/>
      <w:marTop w:val="0"/>
      <w:marBottom w:val="0"/>
      <w:divBdr>
        <w:top w:val="none" w:sz="0" w:space="0" w:color="auto"/>
        <w:left w:val="none" w:sz="0" w:space="0" w:color="auto"/>
        <w:bottom w:val="none" w:sz="0" w:space="0" w:color="auto"/>
        <w:right w:val="none" w:sz="0" w:space="0" w:color="auto"/>
      </w:divBdr>
    </w:div>
    <w:div w:id="439103091">
      <w:bodyDiv w:val="1"/>
      <w:marLeft w:val="0"/>
      <w:marRight w:val="0"/>
      <w:marTop w:val="0"/>
      <w:marBottom w:val="0"/>
      <w:divBdr>
        <w:top w:val="none" w:sz="0" w:space="0" w:color="auto"/>
        <w:left w:val="none" w:sz="0" w:space="0" w:color="auto"/>
        <w:bottom w:val="none" w:sz="0" w:space="0" w:color="auto"/>
        <w:right w:val="none" w:sz="0" w:space="0" w:color="auto"/>
      </w:divBdr>
    </w:div>
    <w:div w:id="440689213">
      <w:bodyDiv w:val="1"/>
      <w:marLeft w:val="0"/>
      <w:marRight w:val="0"/>
      <w:marTop w:val="0"/>
      <w:marBottom w:val="0"/>
      <w:divBdr>
        <w:top w:val="none" w:sz="0" w:space="0" w:color="auto"/>
        <w:left w:val="none" w:sz="0" w:space="0" w:color="auto"/>
        <w:bottom w:val="none" w:sz="0" w:space="0" w:color="auto"/>
        <w:right w:val="none" w:sz="0" w:space="0" w:color="auto"/>
      </w:divBdr>
    </w:div>
    <w:div w:id="442657100">
      <w:bodyDiv w:val="1"/>
      <w:marLeft w:val="0"/>
      <w:marRight w:val="0"/>
      <w:marTop w:val="0"/>
      <w:marBottom w:val="0"/>
      <w:divBdr>
        <w:top w:val="none" w:sz="0" w:space="0" w:color="auto"/>
        <w:left w:val="none" w:sz="0" w:space="0" w:color="auto"/>
        <w:bottom w:val="none" w:sz="0" w:space="0" w:color="auto"/>
        <w:right w:val="none" w:sz="0" w:space="0" w:color="auto"/>
      </w:divBdr>
    </w:div>
    <w:div w:id="443963349">
      <w:bodyDiv w:val="1"/>
      <w:marLeft w:val="0"/>
      <w:marRight w:val="0"/>
      <w:marTop w:val="0"/>
      <w:marBottom w:val="0"/>
      <w:divBdr>
        <w:top w:val="none" w:sz="0" w:space="0" w:color="auto"/>
        <w:left w:val="none" w:sz="0" w:space="0" w:color="auto"/>
        <w:bottom w:val="none" w:sz="0" w:space="0" w:color="auto"/>
        <w:right w:val="none" w:sz="0" w:space="0" w:color="auto"/>
      </w:divBdr>
    </w:div>
    <w:div w:id="447700942">
      <w:bodyDiv w:val="1"/>
      <w:marLeft w:val="0"/>
      <w:marRight w:val="0"/>
      <w:marTop w:val="0"/>
      <w:marBottom w:val="0"/>
      <w:divBdr>
        <w:top w:val="none" w:sz="0" w:space="0" w:color="auto"/>
        <w:left w:val="none" w:sz="0" w:space="0" w:color="auto"/>
        <w:bottom w:val="none" w:sz="0" w:space="0" w:color="auto"/>
        <w:right w:val="none" w:sz="0" w:space="0" w:color="auto"/>
      </w:divBdr>
    </w:div>
    <w:div w:id="458426103">
      <w:bodyDiv w:val="1"/>
      <w:marLeft w:val="0"/>
      <w:marRight w:val="0"/>
      <w:marTop w:val="0"/>
      <w:marBottom w:val="0"/>
      <w:divBdr>
        <w:top w:val="none" w:sz="0" w:space="0" w:color="auto"/>
        <w:left w:val="none" w:sz="0" w:space="0" w:color="auto"/>
        <w:bottom w:val="none" w:sz="0" w:space="0" w:color="auto"/>
        <w:right w:val="none" w:sz="0" w:space="0" w:color="auto"/>
      </w:divBdr>
    </w:div>
    <w:div w:id="459568126">
      <w:bodyDiv w:val="1"/>
      <w:marLeft w:val="0"/>
      <w:marRight w:val="0"/>
      <w:marTop w:val="0"/>
      <w:marBottom w:val="0"/>
      <w:divBdr>
        <w:top w:val="none" w:sz="0" w:space="0" w:color="auto"/>
        <w:left w:val="none" w:sz="0" w:space="0" w:color="auto"/>
        <w:bottom w:val="none" w:sz="0" w:space="0" w:color="auto"/>
        <w:right w:val="none" w:sz="0" w:space="0" w:color="auto"/>
      </w:divBdr>
    </w:div>
    <w:div w:id="465585051">
      <w:bodyDiv w:val="1"/>
      <w:marLeft w:val="0"/>
      <w:marRight w:val="0"/>
      <w:marTop w:val="0"/>
      <w:marBottom w:val="0"/>
      <w:divBdr>
        <w:top w:val="none" w:sz="0" w:space="0" w:color="auto"/>
        <w:left w:val="none" w:sz="0" w:space="0" w:color="auto"/>
        <w:bottom w:val="none" w:sz="0" w:space="0" w:color="auto"/>
        <w:right w:val="none" w:sz="0" w:space="0" w:color="auto"/>
      </w:divBdr>
    </w:div>
    <w:div w:id="473446169">
      <w:bodyDiv w:val="1"/>
      <w:marLeft w:val="0"/>
      <w:marRight w:val="0"/>
      <w:marTop w:val="0"/>
      <w:marBottom w:val="0"/>
      <w:divBdr>
        <w:top w:val="none" w:sz="0" w:space="0" w:color="auto"/>
        <w:left w:val="none" w:sz="0" w:space="0" w:color="auto"/>
        <w:bottom w:val="none" w:sz="0" w:space="0" w:color="auto"/>
        <w:right w:val="none" w:sz="0" w:space="0" w:color="auto"/>
      </w:divBdr>
    </w:div>
    <w:div w:id="475219164">
      <w:bodyDiv w:val="1"/>
      <w:marLeft w:val="0"/>
      <w:marRight w:val="0"/>
      <w:marTop w:val="0"/>
      <w:marBottom w:val="0"/>
      <w:divBdr>
        <w:top w:val="none" w:sz="0" w:space="0" w:color="auto"/>
        <w:left w:val="none" w:sz="0" w:space="0" w:color="auto"/>
        <w:bottom w:val="none" w:sz="0" w:space="0" w:color="auto"/>
        <w:right w:val="none" w:sz="0" w:space="0" w:color="auto"/>
      </w:divBdr>
    </w:div>
    <w:div w:id="484778679">
      <w:bodyDiv w:val="1"/>
      <w:marLeft w:val="0"/>
      <w:marRight w:val="0"/>
      <w:marTop w:val="0"/>
      <w:marBottom w:val="0"/>
      <w:divBdr>
        <w:top w:val="none" w:sz="0" w:space="0" w:color="auto"/>
        <w:left w:val="none" w:sz="0" w:space="0" w:color="auto"/>
        <w:bottom w:val="none" w:sz="0" w:space="0" w:color="auto"/>
        <w:right w:val="none" w:sz="0" w:space="0" w:color="auto"/>
      </w:divBdr>
    </w:div>
    <w:div w:id="487408946">
      <w:bodyDiv w:val="1"/>
      <w:marLeft w:val="0"/>
      <w:marRight w:val="0"/>
      <w:marTop w:val="0"/>
      <w:marBottom w:val="0"/>
      <w:divBdr>
        <w:top w:val="none" w:sz="0" w:space="0" w:color="auto"/>
        <w:left w:val="none" w:sz="0" w:space="0" w:color="auto"/>
        <w:bottom w:val="none" w:sz="0" w:space="0" w:color="auto"/>
        <w:right w:val="none" w:sz="0" w:space="0" w:color="auto"/>
      </w:divBdr>
    </w:div>
    <w:div w:id="493226356">
      <w:bodyDiv w:val="1"/>
      <w:marLeft w:val="0"/>
      <w:marRight w:val="0"/>
      <w:marTop w:val="0"/>
      <w:marBottom w:val="0"/>
      <w:divBdr>
        <w:top w:val="none" w:sz="0" w:space="0" w:color="auto"/>
        <w:left w:val="none" w:sz="0" w:space="0" w:color="auto"/>
        <w:bottom w:val="none" w:sz="0" w:space="0" w:color="auto"/>
        <w:right w:val="none" w:sz="0" w:space="0" w:color="auto"/>
      </w:divBdr>
    </w:div>
    <w:div w:id="495072754">
      <w:bodyDiv w:val="1"/>
      <w:marLeft w:val="0"/>
      <w:marRight w:val="0"/>
      <w:marTop w:val="0"/>
      <w:marBottom w:val="0"/>
      <w:divBdr>
        <w:top w:val="none" w:sz="0" w:space="0" w:color="auto"/>
        <w:left w:val="none" w:sz="0" w:space="0" w:color="auto"/>
        <w:bottom w:val="none" w:sz="0" w:space="0" w:color="auto"/>
        <w:right w:val="none" w:sz="0" w:space="0" w:color="auto"/>
      </w:divBdr>
    </w:div>
    <w:div w:id="496963233">
      <w:bodyDiv w:val="1"/>
      <w:marLeft w:val="0"/>
      <w:marRight w:val="0"/>
      <w:marTop w:val="0"/>
      <w:marBottom w:val="0"/>
      <w:divBdr>
        <w:top w:val="none" w:sz="0" w:space="0" w:color="auto"/>
        <w:left w:val="none" w:sz="0" w:space="0" w:color="auto"/>
        <w:bottom w:val="none" w:sz="0" w:space="0" w:color="auto"/>
        <w:right w:val="none" w:sz="0" w:space="0" w:color="auto"/>
      </w:divBdr>
    </w:div>
    <w:div w:id="497887031">
      <w:bodyDiv w:val="1"/>
      <w:marLeft w:val="0"/>
      <w:marRight w:val="0"/>
      <w:marTop w:val="0"/>
      <w:marBottom w:val="0"/>
      <w:divBdr>
        <w:top w:val="none" w:sz="0" w:space="0" w:color="auto"/>
        <w:left w:val="none" w:sz="0" w:space="0" w:color="auto"/>
        <w:bottom w:val="none" w:sz="0" w:space="0" w:color="auto"/>
        <w:right w:val="none" w:sz="0" w:space="0" w:color="auto"/>
      </w:divBdr>
    </w:div>
    <w:div w:id="499390324">
      <w:bodyDiv w:val="1"/>
      <w:marLeft w:val="0"/>
      <w:marRight w:val="0"/>
      <w:marTop w:val="0"/>
      <w:marBottom w:val="0"/>
      <w:divBdr>
        <w:top w:val="none" w:sz="0" w:space="0" w:color="auto"/>
        <w:left w:val="none" w:sz="0" w:space="0" w:color="auto"/>
        <w:bottom w:val="none" w:sz="0" w:space="0" w:color="auto"/>
        <w:right w:val="none" w:sz="0" w:space="0" w:color="auto"/>
      </w:divBdr>
    </w:div>
    <w:div w:id="503669350">
      <w:bodyDiv w:val="1"/>
      <w:marLeft w:val="0"/>
      <w:marRight w:val="0"/>
      <w:marTop w:val="0"/>
      <w:marBottom w:val="0"/>
      <w:divBdr>
        <w:top w:val="none" w:sz="0" w:space="0" w:color="auto"/>
        <w:left w:val="none" w:sz="0" w:space="0" w:color="auto"/>
        <w:bottom w:val="none" w:sz="0" w:space="0" w:color="auto"/>
        <w:right w:val="none" w:sz="0" w:space="0" w:color="auto"/>
      </w:divBdr>
    </w:div>
    <w:div w:id="507526523">
      <w:bodyDiv w:val="1"/>
      <w:marLeft w:val="0"/>
      <w:marRight w:val="0"/>
      <w:marTop w:val="0"/>
      <w:marBottom w:val="0"/>
      <w:divBdr>
        <w:top w:val="none" w:sz="0" w:space="0" w:color="auto"/>
        <w:left w:val="none" w:sz="0" w:space="0" w:color="auto"/>
        <w:bottom w:val="none" w:sz="0" w:space="0" w:color="auto"/>
        <w:right w:val="none" w:sz="0" w:space="0" w:color="auto"/>
      </w:divBdr>
    </w:div>
    <w:div w:id="509419014">
      <w:bodyDiv w:val="1"/>
      <w:marLeft w:val="0"/>
      <w:marRight w:val="0"/>
      <w:marTop w:val="0"/>
      <w:marBottom w:val="0"/>
      <w:divBdr>
        <w:top w:val="none" w:sz="0" w:space="0" w:color="auto"/>
        <w:left w:val="none" w:sz="0" w:space="0" w:color="auto"/>
        <w:bottom w:val="none" w:sz="0" w:space="0" w:color="auto"/>
        <w:right w:val="none" w:sz="0" w:space="0" w:color="auto"/>
      </w:divBdr>
    </w:div>
    <w:div w:id="509955008">
      <w:bodyDiv w:val="1"/>
      <w:marLeft w:val="0"/>
      <w:marRight w:val="0"/>
      <w:marTop w:val="0"/>
      <w:marBottom w:val="0"/>
      <w:divBdr>
        <w:top w:val="none" w:sz="0" w:space="0" w:color="auto"/>
        <w:left w:val="none" w:sz="0" w:space="0" w:color="auto"/>
        <w:bottom w:val="none" w:sz="0" w:space="0" w:color="auto"/>
        <w:right w:val="none" w:sz="0" w:space="0" w:color="auto"/>
      </w:divBdr>
    </w:div>
    <w:div w:id="513812860">
      <w:bodyDiv w:val="1"/>
      <w:marLeft w:val="0"/>
      <w:marRight w:val="0"/>
      <w:marTop w:val="0"/>
      <w:marBottom w:val="0"/>
      <w:divBdr>
        <w:top w:val="none" w:sz="0" w:space="0" w:color="auto"/>
        <w:left w:val="none" w:sz="0" w:space="0" w:color="auto"/>
        <w:bottom w:val="none" w:sz="0" w:space="0" w:color="auto"/>
        <w:right w:val="none" w:sz="0" w:space="0" w:color="auto"/>
      </w:divBdr>
    </w:div>
    <w:div w:id="514733097">
      <w:bodyDiv w:val="1"/>
      <w:marLeft w:val="0"/>
      <w:marRight w:val="0"/>
      <w:marTop w:val="0"/>
      <w:marBottom w:val="0"/>
      <w:divBdr>
        <w:top w:val="none" w:sz="0" w:space="0" w:color="auto"/>
        <w:left w:val="none" w:sz="0" w:space="0" w:color="auto"/>
        <w:bottom w:val="none" w:sz="0" w:space="0" w:color="auto"/>
        <w:right w:val="none" w:sz="0" w:space="0" w:color="auto"/>
      </w:divBdr>
    </w:div>
    <w:div w:id="517348583">
      <w:bodyDiv w:val="1"/>
      <w:marLeft w:val="0"/>
      <w:marRight w:val="0"/>
      <w:marTop w:val="0"/>
      <w:marBottom w:val="0"/>
      <w:divBdr>
        <w:top w:val="none" w:sz="0" w:space="0" w:color="auto"/>
        <w:left w:val="none" w:sz="0" w:space="0" w:color="auto"/>
        <w:bottom w:val="none" w:sz="0" w:space="0" w:color="auto"/>
        <w:right w:val="none" w:sz="0" w:space="0" w:color="auto"/>
      </w:divBdr>
    </w:div>
    <w:div w:id="528563991">
      <w:bodyDiv w:val="1"/>
      <w:marLeft w:val="0"/>
      <w:marRight w:val="0"/>
      <w:marTop w:val="0"/>
      <w:marBottom w:val="0"/>
      <w:divBdr>
        <w:top w:val="none" w:sz="0" w:space="0" w:color="auto"/>
        <w:left w:val="none" w:sz="0" w:space="0" w:color="auto"/>
        <w:bottom w:val="none" w:sz="0" w:space="0" w:color="auto"/>
        <w:right w:val="none" w:sz="0" w:space="0" w:color="auto"/>
      </w:divBdr>
      <w:divsChild>
        <w:div w:id="1174764673">
          <w:marLeft w:val="0"/>
          <w:marRight w:val="0"/>
          <w:marTop w:val="0"/>
          <w:marBottom w:val="0"/>
          <w:divBdr>
            <w:top w:val="none" w:sz="0" w:space="0" w:color="auto"/>
            <w:left w:val="none" w:sz="0" w:space="0" w:color="auto"/>
            <w:bottom w:val="none" w:sz="0" w:space="0" w:color="auto"/>
            <w:right w:val="none" w:sz="0" w:space="0" w:color="auto"/>
          </w:divBdr>
        </w:div>
        <w:div w:id="63993979">
          <w:marLeft w:val="0"/>
          <w:marRight w:val="0"/>
          <w:marTop w:val="0"/>
          <w:marBottom w:val="0"/>
          <w:divBdr>
            <w:top w:val="none" w:sz="0" w:space="0" w:color="auto"/>
            <w:left w:val="none" w:sz="0" w:space="0" w:color="auto"/>
            <w:bottom w:val="none" w:sz="0" w:space="0" w:color="auto"/>
            <w:right w:val="none" w:sz="0" w:space="0" w:color="auto"/>
          </w:divBdr>
        </w:div>
      </w:divsChild>
    </w:div>
    <w:div w:id="531184480">
      <w:bodyDiv w:val="1"/>
      <w:marLeft w:val="0"/>
      <w:marRight w:val="0"/>
      <w:marTop w:val="0"/>
      <w:marBottom w:val="0"/>
      <w:divBdr>
        <w:top w:val="none" w:sz="0" w:space="0" w:color="auto"/>
        <w:left w:val="none" w:sz="0" w:space="0" w:color="auto"/>
        <w:bottom w:val="none" w:sz="0" w:space="0" w:color="auto"/>
        <w:right w:val="none" w:sz="0" w:space="0" w:color="auto"/>
      </w:divBdr>
    </w:div>
    <w:div w:id="532498070">
      <w:bodyDiv w:val="1"/>
      <w:marLeft w:val="0"/>
      <w:marRight w:val="0"/>
      <w:marTop w:val="0"/>
      <w:marBottom w:val="0"/>
      <w:divBdr>
        <w:top w:val="none" w:sz="0" w:space="0" w:color="auto"/>
        <w:left w:val="none" w:sz="0" w:space="0" w:color="auto"/>
        <w:bottom w:val="none" w:sz="0" w:space="0" w:color="auto"/>
        <w:right w:val="none" w:sz="0" w:space="0" w:color="auto"/>
      </w:divBdr>
    </w:div>
    <w:div w:id="533276388">
      <w:bodyDiv w:val="1"/>
      <w:marLeft w:val="0"/>
      <w:marRight w:val="0"/>
      <w:marTop w:val="0"/>
      <w:marBottom w:val="0"/>
      <w:divBdr>
        <w:top w:val="none" w:sz="0" w:space="0" w:color="auto"/>
        <w:left w:val="none" w:sz="0" w:space="0" w:color="auto"/>
        <w:bottom w:val="none" w:sz="0" w:space="0" w:color="auto"/>
        <w:right w:val="none" w:sz="0" w:space="0" w:color="auto"/>
      </w:divBdr>
    </w:div>
    <w:div w:id="538202038">
      <w:bodyDiv w:val="1"/>
      <w:marLeft w:val="0"/>
      <w:marRight w:val="0"/>
      <w:marTop w:val="0"/>
      <w:marBottom w:val="0"/>
      <w:divBdr>
        <w:top w:val="none" w:sz="0" w:space="0" w:color="auto"/>
        <w:left w:val="none" w:sz="0" w:space="0" w:color="auto"/>
        <w:bottom w:val="none" w:sz="0" w:space="0" w:color="auto"/>
        <w:right w:val="none" w:sz="0" w:space="0" w:color="auto"/>
      </w:divBdr>
    </w:div>
    <w:div w:id="538274567">
      <w:bodyDiv w:val="1"/>
      <w:marLeft w:val="0"/>
      <w:marRight w:val="0"/>
      <w:marTop w:val="0"/>
      <w:marBottom w:val="0"/>
      <w:divBdr>
        <w:top w:val="none" w:sz="0" w:space="0" w:color="auto"/>
        <w:left w:val="none" w:sz="0" w:space="0" w:color="auto"/>
        <w:bottom w:val="none" w:sz="0" w:space="0" w:color="auto"/>
        <w:right w:val="none" w:sz="0" w:space="0" w:color="auto"/>
      </w:divBdr>
    </w:div>
    <w:div w:id="539978060">
      <w:bodyDiv w:val="1"/>
      <w:marLeft w:val="0"/>
      <w:marRight w:val="0"/>
      <w:marTop w:val="0"/>
      <w:marBottom w:val="0"/>
      <w:divBdr>
        <w:top w:val="none" w:sz="0" w:space="0" w:color="auto"/>
        <w:left w:val="none" w:sz="0" w:space="0" w:color="auto"/>
        <w:bottom w:val="none" w:sz="0" w:space="0" w:color="auto"/>
        <w:right w:val="none" w:sz="0" w:space="0" w:color="auto"/>
      </w:divBdr>
    </w:div>
    <w:div w:id="544564267">
      <w:bodyDiv w:val="1"/>
      <w:marLeft w:val="0"/>
      <w:marRight w:val="0"/>
      <w:marTop w:val="0"/>
      <w:marBottom w:val="0"/>
      <w:divBdr>
        <w:top w:val="none" w:sz="0" w:space="0" w:color="auto"/>
        <w:left w:val="none" w:sz="0" w:space="0" w:color="auto"/>
        <w:bottom w:val="none" w:sz="0" w:space="0" w:color="auto"/>
        <w:right w:val="none" w:sz="0" w:space="0" w:color="auto"/>
      </w:divBdr>
    </w:div>
    <w:div w:id="545727699">
      <w:bodyDiv w:val="1"/>
      <w:marLeft w:val="0"/>
      <w:marRight w:val="0"/>
      <w:marTop w:val="0"/>
      <w:marBottom w:val="0"/>
      <w:divBdr>
        <w:top w:val="none" w:sz="0" w:space="0" w:color="auto"/>
        <w:left w:val="none" w:sz="0" w:space="0" w:color="auto"/>
        <w:bottom w:val="none" w:sz="0" w:space="0" w:color="auto"/>
        <w:right w:val="none" w:sz="0" w:space="0" w:color="auto"/>
      </w:divBdr>
    </w:div>
    <w:div w:id="549001603">
      <w:bodyDiv w:val="1"/>
      <w:marLeft w:val="0"/>
      <w:marRight w:val="0"/>
      <w:marTop w:val="0"/>
      <w:marBottom w:val="0"/>
      <w:divBdr>
        <w:top w:val="none" w:sz="0" w:space="0" w:color="auto"/>
        <w:left w:val="none" w:sz="0" w:space="0" w:color="auto"/>
        <w:bottom w:val="none" w:sz="0" w:space="0" w:color="auto"/>
        <w:right w:val="none" w:sz="0" w:space="0" w:color="auto"/>
      </w:divBdr>
    </w:div>
    <w:div w:id="557253044">
      <w:bodyDiv w:val="1"/>
      <w:marLeft w:val="0"/>
      <w:marRight w:val="0"/>
      <w:marTop w:val="0"/>
      <w:marBottom w:val="0"/>
      <w:divBdr>
        <w:top w:val="none" w:sz="0" w:space="0" w:color="auto"/>
        <w:left w:val="none" w:sz="0" w:space="0" w:color="auto"/>
        <w:bottom w:val="none" w:sz="0" w:space="0" w:color="auto"/>
        <w:right w:val="none" w:sz="0" w:space="0" w:color="auto"/>
      </w:divBdr>
    </w:div>
    <w:div w:id="557593375">
      <w:bodyDiv w:val="1"/>
      <w:marLeft w:val="0"/>
      <w:marRight w:val="0"/>
      <w:marTop w:val="0"/>
      <w:marBottom w:val="0"/>
      <w:divBdr>
        <w:top w:val="none" w:sz="0" w:space="0" w:color="auto"/>
        <w:left w:val="none" w:sz="0" w:space="0" w:color="auto"/>
        <w:bottom w:val="none" w:sz="0" w:space="0" w:color="auto"/>
        <w:right w:val="none" w:sz="0" w:space="0" w:color="auto"/>
      </w:divBdr>
    </w:div>
    <w:div w:id="559632130">
      <w:bodyDiv w:val="1"/>
      <w:marLeft w:val="0"/>
      <w:marRight w:val="0"/>
      <w:marTop w:val="0"/>
      <w:marBottom w:val="0"/>
      <w:divBdr>
        <w:top w:val="none" w:sz="0" w:space="0" w:color="auto"/>
        <w:left w:val="none" w:sz="0" w:space="0" w:color="auto"/>
        <w:bottom w:val="none" w:sz="0" w:space="0" w:color="auto"/>
        <w:right w:val="none" w:sz="0" w:space="0" w:color="auto"/>
      </w:divBdr>
    </w:div>
    <w:div w:id="562370692">
      <w:bodyDiv w:val="1"/>
      <w:marLeft w:val="0"/>
      <w:marRight w:val="0"/>
      <w:marTop w:val="0"/>
      <w:marBottom w:val="0"/>
      <w:divBdr>
        <w:top w:val="none" w:sz="0" w:space="0" w:color="auto"/>
        <w:left w:val="none" w:sz="0" w:space="0" w:color="auto"/>
        <w:bottom w:val="none" w:sz="0" w:space="0" w:color="auto"/>
        <w:right w:val="none" w:sz="0" w:space="0" w:color="auto"/>
      </w:divBdr>
    </w:div>
    <w:div w:id="563416203">
      <w:bodyDiv w:val="1"/>
      <w:marLeft w:val="0"/>
      <w:marRight w:val="0"/>
      <w:marTop w:val="0"/>
      <w:marBottom w:val="0"/>
      <w:divBdr>
        <w:top w:val="none" w:sz="0" w:space="0" w:color="auto"/>
        <w:left w:val="none" w:sz="0" w:space="0" w:color="auto"/>
        <w:bottom w:val="none" w:sz="0" w:space="0" w:color="auto"/>
        <w:right w:val="none" w:sz="0" w:space="0" w:color="auto"/>
      </w:divBdr>
    </w:div>
    <w:div w:id="566109262">
      <w:bodyDiv w:val="1"/>
      <w:marLeft w:val="0"/>
      <w:marRight w:val="0"/>
      <w:marTop w:val="0"/>
      <w:marBottom w:val="0"/>
      <w:divBdr>
        <w:top w:val="none" w:sz="0" w:space="0" w:color="auto"/>
        <w:left w:val="none" w:sz="0" w:space="0" w:color="auto"/>
        <w:bottom w:val="none" w:sz="0" w:space="0" w:color="auto"/>
        <w:right w:val="none" w:sz="0" w:space="0" w:color="auto"/>
      </w:divBdr>
    </w:div>
    <w:div w:id="566762519">
      <w:bodyDiv w:val="1"/>
      <w:marLeft w:val="0"/>
      <w:marRight w:val="0"/>
      <w:marTop w:val="0"/>
      <w:marBottom w:val="0"/>
      <w:divBdr>
        <w:top w:val="none" w:sz="0" w:space="0" w:color="auto"/>
        <w:left w:val="none" w:sz="0" w:space="0" w:color="auto"/>
        <w:bottom w:val="none" w:sz="0" w:space="0" w:color="auto"/>
        <w:right w:val="none" w:sz="0" w:space="0" w:color="auto"/>
      </w:divBdr>
    </w:div>
    <w:div w:id="576475363">
      <w:bodyDiv w:val="1"/>
      <w:marLeft w:val="0"/>
      <w:marRight w:val="0"/>
      <w:marTop w:val="0"/>
      <w:marBottom w:val="0"/>
      <w:divBdr>
        <w:top w:val="none" w:sz="0" w:space="0" w:color="auto"/>
        <w:left w:val="none" w:sz="0" w:space="0" w:color="auto"/>
        <w:bottom w:val="none" w:sz="0" w:space="0" w:color="auto"/>
        <w:right w:val="none" w:sz="0" w:space="0" w:color="auto"/>
      </w:divBdr>
    </w:div>
    <w:div w:id="579632372">
      <w:bodyDiv w:val="1"/>
      <w:marLeft w:val="0"/>
      <w:marRight w:val="0"/>
      <w:marTop w:val="0"/>
      <w:marBottom w:val="0"/>
      <w:divBdr>
        <w:top w:val="none" w:sz="0" w:space="0" w:color="auto"/>
        <w:left w:val="none" w:sz="0" w:space="0" w:color="auto"/>
        <w:bottom w:val="none" w:sz="0" w:space="0" w:color="auto"/>
        <w:right w:val="none" w:sz="0" w:space="0" w:color="auto"/>
      </w:divBdr>
    </w:div>
    <w:div w:id="581570413">
      <w:bodyDiv w:val="1"/>
      <w:marLeft w:val="0"/>
      <w:marRight w:val="0"/>
      <w:marTop w:val="0"/>
      <w:marBottom w:val="0"/>
      <w:divBdr>
        <w:top w:val="none" w:sz="0" w:space="0" w:color="auto"/>
        <w:left w:val="none" w:sz="0" w:space="0" w:color="auto"/>
        <w:bottom w:val="none" w:sz="0" w:space="0" w:color="auto"/>
        <w:right w:val="none" w:sz="0" w:space="0" w:color="auto"/>
      </w:divBdr>
    </w:div>
    <w:div w:id="582686775">
      <w:bodyDiv w:val="1"/>
      <w:marLeft w:val="0"/>
      <w:marRight w:val="0"/>
      <w:marTop w:val="0"/>
      <w:marBottom w:val="0"/>
      <w:divBdr>
        <w:top w:val="none" w:sz="0" w:space="0" w:color="auto"/>
        <w:left w:val="none" w:sz="0" w:space="0" w:color="auto"/>
        <w:bottom w:val="none" w:sz="0" w:space="0" w:color="auto"/>
        <w:right w:val="none" w:sz="0" w:space="0" w:color="auto"/>
      </w:divBdr>
    </w:div>
    <w:div w:id="583954029">
      <w:bodyDiv w:val="1"/>
      <w:marLeft w:val="0"/>
      <w:marRight w:val="0"/>
      <w:marTop w:val="0"/>
      <w:marBottom w:val="0"/>
      <w:divBdr>
        <w:top w:val="none" w:sz="0" w:space="0" w:color="auto"/>
        <w:left w:val="none" w:sz="0" w:space="0" w:color="auto"/>
        <w:bottom w:val="none" w:sz="0" w:space="0" w:color="auto"/>
        <w:right w:val="none" w:sz="0" w:space="0" w:color="auto"/>
      </w:divBdr>
    </w:div>
    <w:div w:id="584460532">
      <w:bodyDiv w:val="1"/>
      <w:marLeft w:val="0"/>
      <w:marRight w:val="0"/>
      <w:marTop w:val="0"/>
      <w:marBottom w:val="0"/>
      <w:divBdr>
        <w:top w:val="none" w:sz="0" w:space="0" w:color="auto"/>
        <w:left w:val="none" w:sz="0" w:space="0" w:color="auto"/>
        <w:bottom w:val="none" w:sz="0" w:space="0" w:color="auto"/>
        <w:right w:val="none" w:sz="0" w:space="0" w:color="auto"/>
      </w:divBdr>
    </w:div>
    <w:div w:id="593175710">
      <w:bodyDiv w:val="1"/>
      <w:marLeft w:val="0"/>
      <w:marRight w:val="0"/>
      <w:marTop w:val="0"/>
      <w:marBottom w:val="0"/>
      <w:divBdr>
        <w:top w:val="none" w:sz="0" w:space="0" w:color="auto"/>
        <w:left w:val="none" w:sz="0" w:space="0" w:color="auto"/>
        <w:bottom w:val="none" w:sz="0" w:space="0" w:color="auto"/>
        <w:right w:val="none" w:sz="0" w:space="0" w:color="auto"/>
      </w:divBdr>
    </w:div>
    <w:div w:id="593511501">
      <w:bodyDiv w:val="1"/>
      <w:marLeft w:val="0"/>
      <w:marRight w:val="0"/>
      <w:marTop w:val="0"/>
      <w:marBottom w:val="0"/>
      <w:divBdr>
        <w:top w:val="none" w:sz="0" w:space="0" w:color="auto"/>
        <w:left w:val="none" w:sz="0" w:space="0" w:color="auto"/>
        <w:bottom w:val="none" w:sz="0" w:space="0" w:color="auto"/>
        <w:right w:val="none" w:sz="0" w:space="0" w:color="auto"/>
      </w:divBdr>
    </w:div>
    <w:div w:id="594285763">
      <w:bodyDiv w:val="1"/>
      <w:marLeft w:val="0"/>
      <w:marRight w:val="0"/>
      <w:marTop w:val="0"/>
      <w:marBottom w:val="0"/>
      <w:divBdr>
        <w:top w:val="none" w:sz="0" w:space="0" w:color="auto"/>
        <w:left w:val="none" w:sz="0" w:space="0" w:color="auto"/>
        <w:bottom w:val="none" w:sz="0" w:space="0" w:color="auto"/>
        <w:right w:val="none" w:sz="0" w:space="0" w:color="auto"/>
      </w:divBdr>
    </w:div>
    <w:div w:id="596715806">
      <w:bodyDiv w:val="1"/>
      <w:marLeft w:val="0"/>
      <w:marRight w:val="0"/>
      <w:marTop w:val="0"/>
      <w:marBottom w:val="0"/>
      <w:divBdr>
        <w:top w:val="none" w:sz="0" w:space="0" w:color="auto"/>
        <w:left w:val="none" w:sz="0" w:space="0" w:color="auto"/>
        <w:bottom w:val="none" w:sz="0" w:space="0" w:color="auto"/>
        <w:right w:val="none" w:sz="0" w:space="0" w:color="auto"/>
      </w:divBdr>
    </w:div>
    <w:div w:id="599224211">
      <w:bodyDiv w:val="1"/>
      <w:marLeft w:val="0"/>
      <w:marRight w:val="0"/>
      <w:marTop w:val="0"/>
      <w:marBottom w:val="0"/>
      <w:divBdr>
        <w:top w:val="none" w:sz="0" w:space="0" w:color="auto"/>
        <w:left w:val="none" w:sz="0" w:space="0" w:color="auto"/>
        <w:bottom w:val="none" w:sz="0" w:space="0" w:color="auto"/>
        <w:right w:val="none" w:sz="0" w:space="0" w:color="auto"/>
      </w:divBdr>
    </w:div>
    <w:div w:id="603343238">
      <w:bodyDiv w:val="1"/>
      <w:marLeft w:val="0"/>
      <w:marRight w:val="0"/>
      <w:marTop w:val="0"/>
      <w:marBottom w:val="0"/>
      <w:divBdr>
        <w:top w:val="none" w:sz="0" w:space="0" w:color="auto"/>
        <w:left w:val="none" w:sz="0" w:space="0" w:color="auto"/>
        <w:bottom w:val="none" w:sz="0" w:space="0" w:color="auto"/>
        <w:right w:val="none" w:sz="0" w:space="0" w:color="auto"/>
      </w:divBdr>
    </w:div>
    <w:div w:id="603458449">
      <w:bodyDiv w:val="1"/>
      <w:marLeft w:val="0"/>
      <w:marRight w:val="0"/>
      <w:marTop w:val="0"/>
      <w:marBottom w:val="0"/>
      <w:divBdr>
        <w:top w:val="none" w:sz="0" w:space="0" w:color="auto"/>
        <w:left w:val="none" w:sz="0" w:space="0" w:color="auto"/>
        <w:bottom w:val="none" w:sz="0" w:space="0" w:color="auto"/>
        <w:right w:val="none" w:sz="0" w:space="0" w:color="auto"/>
      </w:divBdr>
    </w:div>
    <w:div w:id="611790536">
      <w:bodyDiv w:val="1"/>
      <w:marLeft w:val="0"/>
      <w:marRight w:val="0"/>
      <w:marTop w:val="0"/>
      <w:marBottom w:val="0"/>
      <w:divBdr>
        <w:top w:val="none" w:sz="0" w:space="0" w:color="auto"/>
        <w:left w:val="none" w:sz="0" w:space="0" w:color="auto"/>
        <w:bottom w:val="none" w:sz="0" w:space="0" w:color="auto"/>
        <w:right w:val="none" w:sz="0" w:space="0" w:color="auto"/>
      </w:divBdr>
    </w:div>
    <w:div w:id="612833790">
      <w:bodyDiv w:val="1"/>
      <w:marLeft w:val="0"/>
      <w:marRight w:val="0"/>
      <w:marTop w:val="0"/>
      <w:marBottom w:val="0"/>
      <w:divBdr>
        <w:top w:val="none" w:sz="0" w:space="0" w:color="auto"/>
        <w:left w:val="none" w:sz="0" w:space="0" w:color="auto"/>
        <w:bottom w:val="none" w:sz="0" w:space="0" w:color="auto"/>
        <w:right w:val="none" w:sz="0" w:space="0" w:color="auto"/>
      </w:divBdr>
    </w:div>
    <w:div w:id="613288584">
      <w:bodyDiv w:val="1"/>
      <w:marLeft w:val="0"/>
      <w:marRight w:val="0"/>
      <w:marTop w:val="0"/>
      <w:marBottom w:val="0"/>
      <w:divBdr>
        <w:top w:val="none" w:sz="0" w:space="0" w:color="auto"/>
        <w:left w:val="none" w:sz="0" w:space="0" w:color="auto"/>
        <w:bottom w:val="none" w:sz="0" w:space="0" w:color="auto"/>
        <w:right w:val="none" w:sz="0" w:space="0" w:color="auto"/>
      </w:divBdr>
    </w:div>
    <w:div w:id="614754804">
      <w:bodyDiv w:val="1"/>
      <w:marLeft w:val="0"/>
      <w:marRight w:val="0"/>
      <w:marTop w:val="0"/>
      <w:marBottom w:val="0"/>
      <w:divBdr>
        <w:top w:val="none" w:sz="0" w:space="0" w:color="auto"/>
        <w:left w:val="none" w:sz="0" w:space="0" w:color="auto"/>
        <w:bottom w:val="none" w:sz="0" w:space="0" w:color="auto"/>
        <w:right w:val="none" w:sz="0" w:space="0" w:color="auto"/>
      </w:divBdr>
    </w:div>
    <w:div w:id="619534231">
      <w:bodyDiv w:val="1"/>
      <w:marLeft w:val="0"/>
      <w:marRight w:val="0"/>
      <w:marTop w:val="0"/>
      <w:marBottom w:val="0"/>
      <w:divBdr>
        <w:top w:val="none" w:sz="0" w:space="0" w:color="auto"/>
        <w:left w:val="none" w:sz="0" w:space="0" w:color="auto"/>
        <w:bottom w:val="none" w:sz="0" w:space="0" w:color="auto"/>
        <w:right w:val="none" w:sz="0" w:space="0" w:color="auto"/>
      </w:divBdr>
    </w:div>
    <w:div w:id="629091258">
      <w:bodyDiv w:val="1"/>
      <w:marLeft w:val="0"/>
      <w:marRight w:val="0"/>
      <w:marTop w:val="0"/>
      <w:marBottom w:val="0"/>
      <w:divBdr>
        <w:top w:val="none" w:sz="0" w:space="0" w:color="auto"/>
        <w:left w:val="none" w:sz="0" w:space="0" w:color="auto"/>
        <w:bottom w:val="none" w:sz="0" w:space="0" w:color="auto"/>
        <w:right w:val="none" w:sz="0" w:space="0" w:color="auto"/>
      </w:divBdr>
    </w:div>
    <w:div w:id="630599645">
      <w:bodyDiv w:val="1"/>
      <w:marLeft w:val="0"/>
      <w:marRight w:val="0"/>
      <w:marTop w:val="0"/>
      <w:marBottom w:val="0"/>
      <w:divBdr>
        <w:top w:val="none" w:sz="0" w:space="0" w:color="auto"/>
        <w:left w:val="none" w:sz="0" w:space="0" w:color="auto"/>
        <w:bottom w:val="none" w:sz="0" w:space="0" w:color="auto"/>
        <w:right w:val="none" w:sz="0" w:space="0" w:color="auto"/>
      </w:divBdr>
      <w:divsChild>
        <w:div w:id="1407336779">
          <w:marLeft w:val="0"/>
          <w:marRight w:val="0"/>
          <w:marTop w:val="0"/>
          <w:marBottom w:val="0"/>
          <w:divBdr>
            <w:top w:val="none" w:sz="0" w:space="0" w:color="auto"/>
            <w:left w:val="none" w:sz="0" w:space="0" w:color="auto"/>
            <w:bottom w:val="none" w:sz="0" w:space="0" w:color="auto"/>
            <w:right w:val="none" w:sz="0" w:space="0" w:color="auto"/>
          </w:divBdr>
        </w:div>
        <w:div w:id="116607570">
          <w:marLeft w:val="0"/>
          <w:marRight w:val="0"/>
          <w:marTop w:val="0"/>
          <w:marBottom w:val="0"/>
          <w:divBdr>
            <w:top w:val="none" w:sz="0" w:space="0" w:color="auto"/>
            <w:left w:val="none" w:sz="0" w:space="0" w:color="auto"/>
            <w:bottom w:val="none" w:sz="0" w:space="0" w:color="auto"/>
            <w:right w:val="none" w:sz="0" w:space="0" w:color="auto"/>
          </w:divBdr>
        </w:div>
        <w:div w:id="1224219276">
          <w:marLeft w:val="0"/>
          <w:marRight w:val="0"/>
          <w:marTop w:val="0"/>
          <w:marBottom w:val="0"/>
          <w:divBdr>
            <w:top w:val="none" w:sz="0" w:space="0" w:color="auto"/>
            <w:left w:val="none" w:sz="0" w:space="0" w:color="auto"/>
            <w:bottom w:val="none" w:sz="0" w:space="0" w:color="auto"/>
            <w:right w:val="none" w:sz="0" w:space="0" w:color="auto"/>
          </w:divBdr>
        </w:div>
        <w:div w:id="70154747">
          <w:marLeft w:val="0"/>
          <w:marRight w:val="0"/>
          <w:marTop w:val="0"/>
          <w:marBottom w:val="0"/>
          <w:divBdr>
            <w:top w:val="none" w:sz="0" w:space="0" w:color="auto"/>
            <w:left w:val="none" w:sz="0" w:space="0" w:color="auto"/>
            <w:bottom w:val="none" w:sz="0" w:space="0" w:color="auto"/>
            <w:right w:val="none" w:sz="0" w:space="0" w:color="auto"/>
          </w:divBdr>
        </w:div>
        <w:div w:id="1021853298">
          <w:marLeft w:val="0"/>
          <w:marRight w:val="0"/>
          <w:marTop w:val="0"/>
          <w:marBottom w:val="0"/>
          <w:divBdr>
            <w:top w:val="none" w:sz="0" w:space="0" w:color="auto"/>
            <w:left w:val="none" w:sz="0" w:space="0" w:color="auto"/>
            <w:bottom w:val="none" w:sz="0" w:space="0" w:color="auto"/>
            <w:right w:val="none" w:sz="0" w:space="0" w:color="auto"/>
          </w:divBdr>
        </w:div>
      </w:divsChild>
    </w:div>
    <w:div w:id="631450107">
      <w:bodyDiv w:val="1"/>
      <w:marLeft w:val="0"/>
      <w:marRight w:val="0"/>
      <w:marTop w:val="0"/>
      <w:marBottom w:val="0"/>
      <w:divBdr>
        <w:top w:val="none" w:sz="0" w:space="0" w:color="auto"/>
        <w:left w:val="none" w:sz="0" w:space="0" w:color="auto"/>
        <w:bottom w:val="none" w:sz="0" w:space="0" w:color="auto"/>
        <w:right w:val="none" w:sz="0" w:space="0" w:color="auto"/>
      </w:divBdr>
    </w:div>
    <w:div w:id="632097759">
      <w:bodyDiv w:val="1"/>
      <w:marLeft w:val="0"/>
      <w:marRight w:val="0"/>
      <w:marTop w:val="0"/>
      <w:marBottom w:val="0"/>
      <w:divBdr>
        <w:top w:val="none" w:sz="0" w:space="0" w:color="auto"/>
        <w:left w:val="none" w:sz="0" w:space="0" w:color="auto"/>
        <w:bottom w:val="none" w:sz="0" w:space="0" w:color="auto"/>
        <w:right w:val="none" w:sz="0" w:space="0" w:color="auto"/>
      </w:divBdr>
    </w:div>
    <w:div w:id="633490516">
      <w:bodyDiv w:val="1"/>
      <w:marLeft w:val="0"/>
      <w:marRight w:val="0"/>
      <w:marTop w:val="0"/>
      <w:marBottom w:val="0"/>
      <w:divBdr>
        <w:top w:val="none" w:sz="0" w:space="0" w:color="auto"/>
        <w:left w:val="none" w:sz="0" w:space="0" w:color="auto"/>
        <w:bottom w:val="none" w:sz="0" w:space="0" w:color="auto"/>
        <w:right w:val="none" w:sz="0" w:space="0" w:color="auto"/>
      </w:divBdr>
    </w:div>
    <w:div w:id="633755292">
      <w:bodyDiv w:val="1"/>
      <w:marLeft w:val="0"/>
      <w:marRight w:val="0"/>
      <w:marTop w:val="0"/>
      <w:marBottom w:val="0"/>
      <w:divBdr>
        <w:top w:val="none" w:sz="0" w:space="0" w:color="auto"/>
        <w:left w:val="none" w:sz="0" w:space="0" w:color="auto"/>
        <w:bottom w:val="none" w:sz="0" w:space="0" w:color="auto"/>
        <w:right w:val="none" w:sz="0" w:space="0" w:color="auto"/>
      </w:divBdr>
    </w:div>
    <w:div w:id="634718602">
      <w:bodyDiv w:val="1"/>
      <w:marLeft w:val="0"/>
      <w:marRight w:val="0"/>
      <w:marTop w:val="0"/>
      <w:marBottom w:val="0"/>
      <w:divBdr>
        <w:top w:val="none" w:sz="0" w:space="0" w:color="auto"/>
        <w:left w:val="none" w:sz="0" w:space="0" w:color="auto"/>
        <w:bottom w:val="none" w:sz="0" w:space="0" w:color="auto"/>
        <w:right w:val="none" w:sz="0" w:space="0" w:color="auto"/>
      </w:divBdr>
    </w:div>
    <w:div w:id="634874642">
      <w:bodyDiv w:val="1"/>
      <w:marLeft w:val="0"/>
      <w:marRight w:val="0"/>
      <w:marTop w:val="0"/>
      <w:marBottom w:val="0"/>
      <w:divBdr>
        <w:top w:val="none" w:sz="0" w:space="0" w:color="auto"/>
        <w:left w:val="none" w:sz="0" w:space="0" w:color="auto"/>
        <w:bottom w:val="none" w:sz="0" w:space="0" w:color="auto"/>
        <w:right w:val="none" w:sz="0" w:space="0" w:color="auto"/>
      </w:divBdr>
    </w:div>
    <w:div w:id="636254397">
      <w:bodyDiv w:val="1"/>
      <w:marLeft w:val="0"/>
      <w:marRight w:val="0"/>
      <w:marTop w:val="0"/>
      <w:marBottom w:val="0"/>
      <w:divBdr>
        <w:top w:val="none" w:sz="0" w:space="0" w:color="auto"/>
        <w:left w:val="none" w:sz="0" w:space="0" w:color="auto"/>
        <w:bottom w:val="none" w:sz="0" w:space="0" w:color="auto"/>
        <w:right w:val="none" w:sz="0" w:space="0" w:color="auto"/>
      </w:divBdr>
    </w:div>
    <w:div w:id="639460927">
      <w:bodyDiv w:val="1"/>
      <w:marLeft w:val="0"/>
      <w:marRight w:val="0"/>
      <w:marTop w:val="0"/>
      <w:marBottom w:val="0"/>
      <w:divBdr>
        <w:top w:val="none" w:sz="0" w:space="0" w:color="auto"/>
        <w:left w:val="none" w:sz="0" w:space="0" w:color="auto"/>
        <w:bottom w:val="none" w:sz="0" w:space="0" w:color="auto"/>
        <w:right w:val="none" w:sz="0" w:space="0" w:color="auto"/>
      </w:divBdr>
    </w:div>
    <w:div w:id="639960292">
      <w:bodyDiv w:val="1"/>
      <w:marLeft w:val="0"/>
      <w:marRight w:val="0"/>
      <w:marTop w:val="0"/>
      <w:marBottom w:val="0"/>
      <w:divBdr>
        <w:top w:val="none" w:sz="0" w:space="0" w:color="auto"/>
        <w:left w:val="none" w:sz="0" w:space="0" w:color="auto"/>
        <w:bottom w:val="none" w:sz="0" w:space="0" w:color="auto"/>
        <w:right w:val="none" w:sz="0" w:space="0" w:color="auto"/>
      </w:divBdr>
    </w:div>
    <w:div w:id="640158834">
      <w:bodyDiv w:val="1"/>
      <w:marLeft w:val="0"/>
      <w:marRight w:val="0"/>
      <w:marTop w:val="0"/>
      <w:marBottom w:val="0"/>
      <w:divBdr>
        <w:top w:val="none" w:sz="0" w:space="0" w:color="auto"/>
        <w:left w:val="none" w:sz="0" w:space="0" w:color="auto"/>
        <w:bottom w:val="none" w:sz="0" w:space="0" w:color="auto"/>
        <w:right w:val="none" w:sz="0" w:space="0" w:color="auto"/>
      </w:divBdr>
    </w:div>
    <w:div w:id="640767310">
      <w:bodyDiv w:val="1"/>
      <w:marLeft w:val="0"/>
      <w:marRight w:val="0"/>
      <w:marTop w:val="0"/>
      <w:marBottom w:val="0"/>
      <w:divBdr>
        <w:top w:val="none" w:sz="0" w:space="0" w:color="auto"/>
        <w:left w:val="none" w:sz="0" w:space="0" w:color="auto"/>
        <w:bottom w:val="none" w:sz="0" w:space="0" w:color="auto"/>
        <w:right w:val="none" w:sz="0" w:space="0" w:color="auto"/>
      </w:divBdr>
    </w:div>
    <w:div w:id="640843346">
      <w:bodyDiv w:val="1"/>
      <w:marLeft w:val="0"/>
      <w:marRight w:val="0"/>
      <w:marTop w:val="0"/>
      <w:marBottom w:val="0"/>
      <w:divBdr>
        <w:top w:val="none" w:sz="0" w:space="0" w:color="auto"/>
        <w:left w:val="none" w:sz="0" w:space="0" w:color="auto"/>
        <w:bottom w:val="none" w:sz="0" w:space="0" w:color="auto"/>
        <w:right w:val="none" w:sz="0" w:space="0" w:color="auto"/>
      </w:divBdr>
    </w:div>
    <w:div w:id="641737528">
      <w:bodyDiv w:val="1"/>
      <w:marLeft w:val="0"/>
      <w:marRight w:val="0"/>
      <w:marTop w:val="0"/>
      <w:marBottom w:val="0"/>
      <w:divBdr>
        <w:top w:val="none" w:sz="0" w:space="0" w:color="auto"/>
        <w:left w:val="none" w:sz="0" w:space="0" w:color="auto"/>
        <w:bottom w:val="none" w:sz="0" w:space="0" w:color="auto"/>
        <w:right w:val="none" w:sz="0" w:space="0" w:color="auto"/>
      </w:divBdr>
    </w:div>
    <w:div w:id="646857881">
      <w:bodyDiv w:val="1"/>
      <w:marLeft w:val="0"/>
      <w:marRight w:val="0"/>
      <w:marTop w:val="0"/>
      <w:marBottom w:val="0"/>
      <w:divBdr>
        <w:top w:val="none" w:sz="0" w:space="0" w:color="auto"/>
        <w:left w:val="none" w:sz="0" w:space="0" w:color="auto"/>
        <w:bottom w:val="none" w:sz="0" w:space="0" w:color="auto"/>
        <w:right w:val="none" w:sz="0" w:space="0" w:color="auto"/>
      </w:divBdr>
    </w:div>
    <w:div w:id="649864760">
      <w:bodyDiv w:val="1"/>
      <w:marLeft w:val="0"/>
      <w:marRight w:val="0"/>
      <w:marTop w:val="0"/>
      <w:marBottom w:val="0"/>
      <w:divBdr>
        <w:top w:val="none" w:sz="0" w:space="0" w:color="auto"/>
        <w:left w:val="none" w:sz="0" w:space="0" w:color="auto"/>
        <w:bottom w:val="none" w:sz="0" w:space="0" w:color="auto"/>
        <w:right w:val="none" w:sz="0" w:space="0" w:color="auto"/>
      </w:divBdr>
    </w:div>
    <w:div w:id="652025959">
      <w:bodyDiv w:val="1"/>
      <w:marLeft w:val="0"/>
      <w:marRight w:val="0"/>
      <w:marTop w:val="0"/>
      <w:marBottom w:val="0"/>
      <w:divBdr>
        <w:top w:val="none" w:sz="0" w:space="0" w:color="auto"/>
        <w:left w:val="none" w:sz="0" w:space="0" w:color="auto"/>
        <w:bottom w:val="none" w:sz="0" w:space="0" w:color="auto"/>
        <w:right w:val="none" w:sz="0" w:space="0" w:color="auto"/>
      </w:divBdr>
    </w:div>
    <w:div w:id="653024645">
      <w:bodyDiv w:val="1"/>
      <w:marLeft w:val="0"/>
      <w:marRight w:val="0"/>
      <w:marTop w:val="0"/>
      <w:marBottom w:val="0"/>
      <w:divBdr>
        <w:top w:val="none" w:sz="0" w:space="0" w:color="auto"/>
        <w:left w:val="none" w:sz="0" w:space="0" w:color="auto"/>
        <w:bottom w:val="none" w:sz="0" w:space="0" w:color="auto"/>
        <w:right w:val="none" w:sz="0" w:space="0" w:color="auto"/>
      </w:divBdr>
    </w:div>
    <w:div w:id="653949603">
      <w:bodyDiv w:val="1"/>
      <w:marLeft w:val="0"/>
      <w:marRight w:val="0"/>
      <w:marTop w:val="0"/>
      <w:marBottom w:val="0"/>
      <w:divBdr>
        <w:top w:val="none" w:sz="0" w:space="0" w:color="auto"/>
        <w:left w:val="none" w:sz="0" w:space="0" w:color="auto"/>
        <w:bottom w:val="none" w:sz="0" w:space="0" w:color="auto"/>
        <w:right w:val="none" w:sz="0" w:space="0" w:color="auto"/>
      </w:divBdr>
    </w:div>
    <w:div w:id="654341550">
      <w:bodyDiv w:val="1"/>
      <w:marLeft w:val="0"/>
      <w:marRight w:val="0"/>
      <w:marTop w:val="0"/>
      <w:marBottom w:val="0"/>
      <w:divBdr>
        <w:top w:val="none" w:sz="0" w:space="0" w:color="auto"/>
        <w:left w:val="none" w:sz="0" w:space="0" w:color="auto"/>
        <w:bottom w:val="none" w:sz="0" w:space="0" w:color="auto"/>
        <w:right w:val="none" w:sz="0" w:space="0" w:color="auto"/>
      </w:divBdr>
    </w:div>
    <w:div w:id="654918771">
      <w:bodyDiv w:val="1"/>
      <w:marLeft w:val="0"/>
      <w:marRight w:val="0"/>
      <w:marTop w:val="0"/>
      <w:marBottom w:val="0"/>
      <w:divBdr>
        <w:top w:val="none" w:sz="0" w:space="0" w:color="auto"/>
        <w:left w:val="none" w:sz="0" w:space="0" w:color="auto"/>
        <w:bottom w:val="none" w:sz="0" w:space="0" w:color="auto"/>
        <w:right w:val="none" w:sz="0" w:space="0" w:color="auto"/>
      </w:divBdr>
    </w:div>
    <w:div w:id="660164147">
      <w:bodyDiv w:val="1"/>
      <w:marLeft w:val="0"/>
      <w:marRight w:val="0"/>
      <w:marTop w:val="0"/>
      <w:marBottom w:val="0"/>
      <w:divBdr>
        <w:top w:val="none" w:sz="0" w:space="0" w:color="auto"/>
        <w:left w:val="none" w:sz="0" w:space="0" w:color="auto"/>
        <w:bottom w:val="none" w:sz="0" w:space="0" w:color="auto"/>
        <w:right w:val="none" w:sz="0" w:space="0" w:color="auto"/>
      </w:divBdr>
    </w:div>
    <w:div w:id="661785110">
      <w:bodyDiv w:val="1"/>
      <w:marLeft w:val="0"/>
      <w:marRight w:val="0"/>
      <w:marTop w:val="0"/>
      <w:marBottom w:val="0"/>
      <w:divBdr>
        <w:top w:val="none" w:sz="0" w:space="0" w:color="auto"/>
        <w:left w:val="none" w:sz="0" w:space="0" w:color="auto"/>
        <w:bottom w:val="none" w:sz="0" w:space="0" w:color="auto"/>
        <w:right w:val="none" w:sz="0" w:space="0" w:color="auto"/>
      </w:divBdr>
    </w:div>
    <w:div w:id="664090539">
      <w:bodyDiv w:val="1"/>
      <w:marLeft w:val="0"/>
      <w:marRight w:val="0"/>
      <w:marTop w:val="0"/>
      <w:marBottom w:val="0"/>
      <w:divBdr>
        <w:top w:val="none" w:sz="0" w:space="0" w:color="auto"/>
        <w:left w:val="none" w:sz="0" w:space="0" w:color="auto"/>
        <w:bottom w:val="none" w:sz="0" w:space="0" w:color="auto"/>
        <w:right w:val="none" w:sz="0" w:space="0" w:color="auto"/>
      </w:divBdr>
    </w:div>
    <w:div w:id="666829711">
      <w:bodyDiv w:val="1"/>
      <w:marLeft w:val="0"/>
      <w:marRight w:val="0"/>
      <w:marTop w:val="0"/>
      <w:marBottom w:val="0"/>
      <w:divBdr>
        <w:top w:val="none" w:sz="0" w:space="0" w:color="auto"/>
        <w:left w:val="none" w:sz="0" w:space="0" w:color="auto"/>
        <w:bottom w:val="none" w:sz="0" w:space="0" w:color="auto"/>
        <w:right w:val="none" w:sz="0" w:space="0" w:color="auto"/>
      </w:divBdr>
    </w:div>
    <w:div w:id="669066376">
      <w:bodyDiv w:val="1"/>
      <w:marLeft w:val="0"/>
      <w:marRight w:val="0"/>
      <w:marTop w:val="0"/>
      <w:marBottom w:val="0"/>
      <w:divBdr>
        <w:top w:val="none" w:sz="0" w:space="0" w:color="auto"/>
        <w:left w:val="none" w:sz="0" w:space="0" w:color="auto"/>
        <w:bottom w:val="none" w:sz="0" w:space="0" w:color="auto"/>
        <w:right w:val="none" w:sz="0" w:space="0" w:color="auto"/>
      </w:divBdr>
    </w:div>
    <w:div w:id="670178593">
      <w:bodyDiv w:val="1"/>
      <w:marLeft w:val="0"/>
      <w:marRight w:val="0"/>
      <w:marTop w:val="0"/>
      <w:marBottom w:val="0"/>
      <w:divBdr>
        <w:top w:val="none" w:sz="0" w:space="0" w:color="auto"/>
        <w:left w:val="none" w:sz="0" w:space="0" w:color="auto"/>
        <w:bottom w:val="none" w:sz="0" w:space="0" w:color="auto"/>
        <w:right w:val="none" w:sz="0" w:space="0" w:color="auto"/>
      </w:divBdr>
    </w:div>
    <w:div w:id="674844982">
      <w:bodyDiv w:val="1"/>
      <w:marLeft w:val="0"/>
      <w:marRight w:val="0"/>
      <w:marTop w:val="0"/>
      <w:marBottom w:val="0"/>
      <w:divBdr>
        <w:top w:val="none" w:sz="0" w:space="0" w:color="auto"/>
        <w:left w:val="none" w:sz="0" w:space="0" w:color="auto"/>
        <w:bottom w:val="none" w:sz="0" w:space="0" w:color="auto"/>
        <w:right w:val="none" w:sz="0" w:space="0" w:color="auto"/>
      </w:divBdr>
    </w:div>
    <w:div w:id="680858479">
      <w:bodyDiv w:val="1"/>
      <w:marLeft w:val="0"/>
      <w:marRight w:val="0"/>
      <w:marTop w:val="0"/>
      <w:marBottom w:val="0"/>
      <w:divBdr>
        <w:top w:val="none" w:sz="0" w:space="0" w:color="auto"/>
        <w:left w:val="none" w:sz="0" w:space="0" w:color="auto"/>
        <w:bottom w:val="none" w:sz="0" w:space="0" w:color="auto"/>
        <w:right w:val="none" w:sz="0" w:space="0" w:color="auto"/>
      </w:divBdr>
    </w:div>
    <w:div w:id="683484983">
      <w:bodyDiv w:val="1"/>
      <w:marLeft w:val="0"/>
      <w:marRight w:val="0"/>
      <w:marTop w:val="0"/>
      <w:marBottom w:val="0"/>
      <w:divBdr>
        <w:top w:val="none" w:sz="0" w:space="0" w:color="auto"/>
        <w:left w:val="none" w:sz="0" w:space="0" w:color="auto"/>
        <w:bottom w:val="none" w:sz="0" w:space="0" w:color="auto"/>
        <w:right w:val="none" w:sz="0" w:space="0" w:color="auto"/>
      </w:divBdr>
    </w:div>
    <w:div w:id="686980518">
      <w:bodyDiv w:val="1"/>
      <w:marLeft w:val="0"/>
      <w:marRight w:val="0"/>
      <w:marTop w:val="0"/>
      <w:marBottom w:val="0"/>
      <w:divBdr>
        <w:top w:val="none" w:sz="0" w:space="0" w:color="auto"/>
        <w:left w:val="none" w:sz="0" w:space="0" w:color="auto"/>
        <w:bottom w:val="none" w:sz="0" w:space="0" w:color="auto"/>
        <w:right w:val="none" w:sz="0" w:space="0" w:color="auto"/>
      </w:divBdr>
    </w:div>
    <w:div w:id="691810334">
      <w:bodyDiv w:val="1"/>
      <w:marLeft w:val="0"/>
      <w:marRight w:val="0"/>
      <w:marTop w:val="0"/>
      <w:marBottom w:val="0"/>
      <w:divBdr>
        <w:top w:val="none" w:sz="0" w:space="0" w:color="auto"/>
        <w:left w:val="none" w:sz="0" w:space="0" w:color="auto"/>
        <w:bottom w:val="none" w:sz="0" w:space="0" w:color="auto"/>
        <w:right w:val="none" w:sz="0" w:space="0" w:color="auto"/>
      </w:divBdr>
    </w:div>
    <w:div w:id="694042340">
      <w:bodyDiv w:val="1"/>
      <w:marLeft w:val="0"/>
      <w:marRight w:val="0"/>
      <w:marTop w:val="0"/>
      <w:marBottom w:val="0"/>
      <w:divBdr>
        <w:top w:val="none" w:sz="0" w:space="0" w:color="auto"/>
        <w:left w:val="none" w:sz="0" w:space="0" w:color="auto"/>
        <w:bottom w:val="none" w:sz="0" w:space="0" w:color="auto"/>
        <w:right w:val="none" w:sz="0" w:space="0" w:color="auto"/>
      </w:divBdr>
    </w:div>
    <w:div w:id="694162535">
      <w:bodyDiv w:val="1"/>
      <w:marLeft w:val="0"/>
      <w:marRight w:val="0"/>
      <w:marTop w:val="0"/>
      <w:marBottom w:val="0"/>
      <w:divBdr>
        <w:top w:val="none" w:sz="0" w:space="0" w:color="auto"/>
        <w:left w:val="none" w:sz="0" w:space="0" w:color="auto"/>
        <w:bottom w:val="none" w:sz="0" w:space="0" w:color="auto"/>
        <w:right w:val="none" w:sz="0" w:space="0" w:color="auto"/>
      </w:divBdr>
    </w:div>
    <w:div w:id="695083222">
      <w:bodyDiv w:val="1"/>
      <w:marLeft w:val="0"/>
      <w:marRight w:val="0"/>
      <w:marTop w:val="0"/>
      <w:marBottom w:val="0"/>
      <w:divBdr>
        <w:top w:val="none" w:sz="0" w:space="0" w:color="auto"/>
        <w:left w:val="none" w:sz="0" w:space="0" w:color="auto"/>
        <w:bottom w:val="none" w:sz="0" w:space="0" w:color="auto"/>
        <w:right w:val="none" w:sz="0" w:space="0" w:color="auto"/>
      </w:divBdr>
    </w:div>
    <w:div w:id="710881650">
      <w:bodyDiv w:val="1"/>
      <w:marLeft w:val="0"/>
      <w:marRight w:val="0"/>
      <w:marTop w:val="0"/>
      <w:marBottom w:val="0"/>
      <w:divBdr>
        <w:top w:val="none" w:sz="0" w:space="0" w:color="auto"/>
        <w:left w:val="none" w:sz="0" w:space="0" w:color="auto"/>
        <w:bottom w:val="none" w:sz="0" w:space="0" w:color="auto"/>
        <w:right w:val="none" w:sz="0" w:space="0" w:color="auto"/>
      </w:divBdr>
      <w:divsChild>
        <w:div w:id="12652959">
          <w:marLeft w:val="0"/>
          <w:marRight w:val="0"/>
          <w:marTop w:val="0"/>
          <w:marBottom w:val="0"/>
          <w:divBdr>
            <w:top w:val="none" w:sz="0" w:space="0" w:color="auto"/>
            <w:left w:val="none" w:sz="0" w:space="0" w:color="auto"/>
            <w:bottom w:val="none" w:sz="0" w:space="0" w:color="auto"/>
            <w:right w:val="none" w:sz="0" w:space="0" w:color="auto"/>
          </w:divBdr>
        </w:div>
        <w:div w:id="17436877">
          <w:marLeft w:val="0"/>
          <w:marRight w:val="0"/>
          <w:marTop w:val="0"/>
          <w:marBottom w:val="0"/>
          <w:divBdr>
            <w:top w:val="none" w:sz="0" w:space="0" w:color="auto"/>
            <w:left w:val="none" w:sz="0" w:space="0" w:color="auto"/>
            <w:bottom w:val="none" w:sz="0" w:space="0" w:color="auto"/>
            <w:right w:val="none" w:sz="0" w:space="0" w:color="auto"/>
          </w:divBdr>
        </w:div>
        <w:div w:id="25108917">
          <w:marLeft w:val="0"/>
          <w:marRight w:val="0"/>
          <w:marTop w:val="0"/>
          <w:marBottom w:val="0"/>
          <w:divBdr>
            <w:top w:val="none" w:sz="0" w:space="0" w:color="auto"/>
            <w:left w:val="none" w:sz="0" w:space="0" w:color="auto"/>
            <w:bottom w:val="none" w:sz="0" w:space="0" w:color="auto"/>
            <w:right w:val="none" w:sz="0" w:space="0" w:color="auto"/>
          </w:divBdr>
        </w:div>
        <w:div w:id="87625553">
          <w:marLeft w:val="0"/>
          <w:marRight w:val="0"/>
          <w:marTop w:val="0"/>
          <w:marBottom w:val="0"/>
          <w:divBdr>
            <w:top w:val="none" w:sz="0" w:space="0" w:color="auto"/>
            <w:left w:val="none" w:sz="0" w:space="0" w:color="auto"/>
            <w:bottom w:val="none" w:sz="0" w:space="0" w:color="auto"/>
            <w:right w:val="none" w:sz="0" w:space="0" w:color="auto"/>
          </w:divBdr>
        </w:div>
        <w:div w:id="123429323">
          <w:marLeft w:val="0"/>
          <w:marRight w:val="0"/>
          <w:marTop w:val="0"/>
          <w:marBottom w:val="0"/>
          <w:divBdr>
            <w:top w:val="none" w:sz="0" w:space="0" w:color="auto"/>
            <w:left w:val="none" w:sz="0" w:space="0" w:color="auto"/>
            <w:bottom w:val="none" w:sz="0" w:space="0" w:color="auto"/>
            <w:right w:val="none" w:sz="0" w:space="0" w:color="auto"/>
          </w:divBdr>
        </w:div>
        <w:div w:id="174536775">
          <w:marLeft w:val="0"/>
          <w:marRight w:val="0"/>
          <w:marTop w:val="0"/>
          <w:marBottom w:val="0"/>
          <w:divBdr>
            <w:top w:val="none" w:sz="0" w:space="0" w:color="auto"/>
            <w:left w:val="none" w:sz="0" w:space="0" w:color="auto"/>
            <w:bottom w:val="none" w:sz="0" w:space="0" w:color="auto"/>
            <w:right w:val="none" w:sz="0" w:space="0" w:color="auto"/>
          </w:divBdr>
        </w:div>
        <w:div w:id="261258613">
          <w:marLeft w:val="0"/>
          <w:marRight w:val="0"/>
          <w:marTop w:val="0"/>
          <w:marBottom w:val="0"/>
          <w:divBdr>
            <w:top w:val="none" w:sz="0" w:space="0" w:color="auto"/>
            <w:left w:val="none" w:sz="0" w:space="0" w:color="auto"/>
            <w:bottom w:val="none" w:sz="0" w:space="0" w:color="auto"/>
            <w:right w:val="none" w:sz="0" w:space="0" w:color="auto"/>
          </w:divBdr>
        </w:div>
        <w:div w:id="272833714">
          <w:marLeft w:val="0"/>
          <w:marRight w:val="0"/>
          <w:marTop w:val="0"/>
          <w:marBottom w:val="0"/>
          <w:divBdr>
            <w:top w:val="none" w:sz="0" w:space="0" w:color="auto"/>
            <w:left w:val="none" w:sz="0" w:space="0" w:color="auto"/>
            <w:bottom w:val="none" w:sz="0" w:space="0" w:color="auto"/>
            <w:right w:val="none" w:sz="0" w:space="0" w:color="auto"/>
          </w:divBdr>
        </w:div>
        <w:div w:id="295764479">
          <w:marLeft w:val="0"/>
          <w:marRight w:val="0"/>
          <w:marTop w:val="0"/>
          <w:marBottom w:val="0"/>
          <w:divBdr>
            <w:top w:val="none" w:sz="0" w:space="0" w:color="auto"/>
            <w:left w:val="none" w:sz="0" w:space="0" w:color="auto"/>
            <w:bottom w:val="none" w:sz="0" w:space="0" w:color="auto"/>
            <w:right w:val="none" w:sz="0" w:space="0" w:color="auto"/>
          </w:divBdr>
        </w:div>
        <w:div w:id="323321797">
          <w:marLeft w:val="0"/>
          <w:marRight w:val="0"/>
          <w:marTop w:val="0"/>
          <w:marBottom w:val="0"/>
          <w:divBdr>
            <w:top w:val="none" w:sz="0" w:space="0" w:color="auto"/>
            <w:left w:val="none" w:sz="0" w:space="0" w:color="auto"/>
            <w:bottom w:val="none" w:sz="0" w:space="0" w:color="auto"/>
            <w:right w:val="none" w:sz="0" w:space="0" w:color="auto"/>
          </w:divBdr>
        </w:div>
        <w:div w:id="409737839">
          <w:marLeft w:val="0"/>
          <w:marRight w:val="0"/>
          <w:marTop w:val="0"/>
          <w:marBottom w:val="0"/>
          <w:divBdr>
            <w:top w:val="none" w:sz="0" w:space="0" w:color="auto"/>
            <w:left w:val="none" w:sz="0" w:space="0" w:color="auto"/>
            <w:bottom w:val="none" w:sz="0" w:space="0" w:color="auto"/>
            <w:right w:val="none" w:sz="0" w:space="0" w:color="auto"/>
          </w:divBdr>
        </w:div>
        <w:div w:id="414472519">
          <w:marLeft w:val="0"/>
          <w:marRight w:val="0"/>
          <w:marTop w:val="0"/>
          <w:marBottom w:val="0"/>
          <w:divBdr>
            <w:top w:val="none" w:sz="0" w:space="0" w:color="auto"/>
            <w:left w:val="none" w:sz="0" w:space="0" w:color="auto"/>
            <w:bottom w:val="none" w:sz="0" w:space="0" w:color="auto"/>
            <w:right w:val="none" w:sz="0" w:space="0" w:color="auto"/>
          </w:divBdr>
        </w:div>
        <w:div w:id="428550749">
          <w:marLeft w:val="0"/>
          <w:marRight w:val="0"/>
          <w:marTop w:val="0"/>
          <w:marBottom w:val="0"/>
          <w:divBdr>
            <w:top w:val="none" w:sz="0" w:space="0" w:color="auto"/>
            <w:left w:val="none" w:sz="0" w:space="0" w:color="auto"/>
            <w:bottom w:val="none" w:sz="0" w:space="0" w:color="auto"/>
            <w:right w:val="none" w:sz="0" w:space="0" w:color="auto"/>
          </w:divBdr>
        </w:div>
        <w:div w:id="473524148">
          <w:marLeft w:val="0"/>
          <w:marRight w:val="0"/>
          <w:marTop w:val="0"/>
          <w:marBottom w:val="0"/>
          <w:divBdr>
            <w:top w:val="none" w:sz="0" w:space="0" w:color="auto"/>
            <w:left w:val="none" w:sz="0" w:space="0" w:color="auto"/>
            <w:bottom w:val="none" w:sz="0" w:space="0" w:color="auto"/>
            <w:right w:val="none" w:sz="0" w:space="0" w:color="auto"/>
          </w:divBdr>
        </w:div>
        <w:div w:id="511142316">
          <w:marLeft w:val="0"/>
          <w:marRight w:val="0"/>
          <w:marTop w:val="0"/>
          <w:marBottom w:val="0"/>
          <w:divBdr>
            <w:top w:val="none" w:sz="0" w:space="0" w:color="auto"/>
            <w:left w:val="none" w:sz="0" w:space="0" w:color="auto"/>
            <w:bottom w:val="none" w:sz="0" w:space="0" w:color="auto"/>
            <w:right w:val="none" w:sz="0" w:space="0" w:color="auto"/>
          </w:divBdr>
        </w:div>
        <w:div w:id="535772478">
          <w:marLeft w:val="0"/>
          <w:marRight w:val="0"/>
          <w:marTop w:val="0"/>
          <w:marBottom w:val="0"/>
          <w:divBdr>
            <w:top w:val="none" w:sz="0" w:space="0" w:color="auto"/>
            <w:left w:val="none" w:sz="0" w:space="0" w:color="auto"/>
            <w:bottom w:val="none" w:sz="0" w:space="0" w:color="auto"/>
            <w:right w:val="none" w:sz="0" w:space="0" w:color="auto"/>
          </w:divBdr>
        </w:div>
        <w:div w:id="652179123">
          <w:marLeft w:val="0"/>
          <w:marRight w:val="0"/>
          <w:marTop w:val="0"/>
          <w:marBottom w:val="0"/>
          <w:divBdr>
            <w:top w:val="none" w:sz="0" w:space="0" w:color="auto"/>
            <w:left w:val="none" w:sz="0" w:space="0" w:color="auto"/>
            <w:bottom w:val="none" w:sz="0" w:space="0" w:color="auto"/>
            <w:right w:val="none" w:sz="0" w:space="0" w:color="auto"/>
          </w:divBdr>
        </w:div>
        <w:div w:id="703753725">
          <w:marLeft w:val="0"/>
          <w:marRight w:val="0"/>
          <w:marTop w:val="0"/>
          <w:marBottom w:val="0"/>
          <w:divBdr>
            <w:top w:val="none" w:sz="0" w:space="0" w:color="auto"/>
            <w:left w:val="none" w:sz="0" w:space="0" w:color="auto"/>
            <w:bottom w:val="none" w:sz="0" w:space="0" w:color="auto"/>
            <w:right w:val="none" w:sz="0" w:space="0" w:color="auto"/>
          </w:divBdr>
        </w:div>
        <w:div w:id="718628748">
          <w:marLeft w:val="0"/>
          <w:marRight w:val="0"/>
          <w:marTop w:val="0"/>
          <w:marBottom w:val="0"/>
          <w:divBdr>
            <w:top w:val="none" w:sz="0" w:space="0" w:color="auto"/>
            <w:left w:val="none" w:sz="0" w:space="0" w:color="auto"/>
            <w:bottom w:val="none" w:sz="0" w:space="0" w:color="auto"/>
            <w:right w:val="none" w:sz="0" w:space="0" w:color="auto"/>
          </w:divBdr>
        </w:div>
        <w:div w:id="726950271">
          <w:marLeft w:val="0"/>
          <w:marRight w:val="0"/>
          <w:marTop w:val="0"/>
          <w:marBottom w:val="0"/>
          <w:divBdr>
            <w:top w:val="none" w:sz="0" w:space="0" w:color="auto"/>
            <w:left w:val="none" w:sz="0" w:space="0" w:color="auto"/>
            <w:bottom w:val="none" w:sz="0" w:space="0" w:color="auto"/>
            <w:right w:val="none" w:sz="0" w:space="0" w:color="auto"/>
          </w:divBdr>
        </w:div>
        <w:div w:id="733819429">
          <w:marLeft w:val="0"/>
          <w:marRight w:val="0"/>
          <w:marTop w:val="0"/>
          <w:marBottom w:val="0"/>
          <w:divBdr>
            <w:top w:val="none" w:sz="0" w:space="0" w:color="auto"/>
            <w:left w:val="none" w:sz="0" w:space="0" w:color="auto"/>
            <w:bottom w:val="none" w:sz="0" w:space="0" w:color="auto"/>
            <w:right w:val="none" w:sz="0" w:space="0" w:color="auto"/>
          </w:divBdr>
        </w:div>
        <w:div w:id="841549589">
          <w:marLeft w:val="0"/>
          <w:marRight w:val="0"/>
          <w:marTop w:val="0"/>
          <w:marBottom w:val="0"/>
          <w:divBdr>
            <w:top w:val="none" w:sz="0" w:space="0" w:color="auto"/>
            <w:left w:val="none" w:sz="0" w:space="0" w:color="auto"/>
            <w:bottom w:val="none" w:sz="0" w:space="0" w:color="auto"/>
            <w:right w:val="none" w:sz="0" w:space="0" w:color="auto"/>
          </w:divBdr>
        </w:div>
        <w:div w:id="879320901">
          <w:marLeft w:val="0"/>
          <w:marRight w:val="0"/>
          <w:marTop w:val="0"/>
          <w:marBottom w:val="0"/>
          <w:divBdr>
            <w:top w:val="none" w:sz="0" w:space="0" w:color="auto"/>
            <w:left w:val="none" w:sz="0" w:space="0" w:color="auto"/>
            <w:bottom w:val="none" w:sz="0" w:space="0" w:color="auto"/>
            <w:right w:val="none" w:sz="0" w:space="0" w:color="auto"/>
          </w:divBdr>
        </w:div>
        <w:div w:id="1005476700">
          <w:marLeft w:val="0"/>
          <w:marRight w:val="0"/>
          <w:marTop w:val="0"/>
          <w:marBottom w:val="0"/>
          <w:divBdr>
            <w:top w:val="none" w:sz="0" w:space="0" w:color="auto"/>
            <w:left w:val="none" w:sz="0" w:space="0" w:color="auto"/>
            <w:bottom w:val="none" w:sz="0" w:space="0" w:color="auto"/>
            <w:right w:val="none" w:sz="0" w:space="0" w:color="auto"/>
          </w:divBdr>
        </w:div>
        <w:div w:id="1014959112">
          <w:marLeft w:val="0"/>
          <w:marRight w:val="0"/>
          <w:marTop w:val="0"/>
          <w:marBottom w:val="0"/>
          <w:divBdr>
            <w:top w:val="none" w:sz="0" w:space="0" w:color="auto"/>
            <w:left w:val="none" w:sz="0" w:space="0" w:color="auto"/>
            <w:bottom w:val="none" w:sz="0" w:space="0" w:color="auto"/>
            <w:right w:val="none" w:sz="0" w:space="0" w:color="auto"/>
          </w:divBdr>
        </w:div>
        <w:div w:id="1120297777">
          <w:marLeft w:val="0"/>
          <w:marRight w:val="0"/>
          <w:marTop w:val="0"/>
          <w:marBottom w:val="0"/>
          <w:divBdr>
            <w:top w:val="none" w:sz="0" w:space="0" w:color="auto"/>
            <w:left w:val="none" w:sz="0" w:space="0" w:color="auto"/>
            <w:bottom w:val="none" w:sz="0" w:space="0" w:color="auto"/>
            <w:right w:val="none" w:sz="0" w:space="0" w:color="auto"/>
          </w:divBdr>
        </w:div>
        <w:div w:id="1130634093">
          <w:marLeft w:val="0"/>
          <w:marRight w:val="0"/>
          <w:marTop w:val="0"/>
          <w:marBottom w:val="0"/>
          <w:divBdr>
            <w:top w:val="none" w:sz="0" w:space="0" w:color="auto"/>
            <w:left w:val="none" w:sz="0" w:space="0" w:color="auto"/>
            <w:bottom w:val="none" w:sz="0" w:space="0" w:color="auto"/>
            <w:right w:val="none" w:sz="0" w:space="0" w:color="auto"/>
          </w:divBdr>
        </w:div>
        <w:div w:id="1501655558">
          <w:marLeft w:val="0"/>
          <w:marRight w:val="0"/>
          <w:marTop w:val="0"/>
          <w:marBottom w:val="0"/>
          <w:divBdr>
            <w:top w:val="none" w:sz="0" w:space="0" w:color="auto"/>
            <w:left w:val="none" w:sz="0" w:space="0" w:color="auto"/>
            <w:bottom w:val="none" w:sz="0" w:space="0" w:color="auto"/>
            <w:right w:val="none" w:sz="0" w:space="0" w:color="auto"/>
          </w:divBdr>
        </w:div>
        <w:div w:id="1646350445">
          <w:marLeft w:val="0"/>
          <w:marRight w:val="0"/>
          <w:marTop w:val="0"/>
          <w:marBottom w:val="0"/>
          <w:divBdr>
            <w:top w:val="none" w:sz="0" w:space="0" w:color="auto"/>
            <w:left w:val="none" w:sz="0" w:space="0" w:color="auto"/>
            <w:bottom w:val="none" w:sz="0" w:space="0" w:color="auto"/>
            <w:right w:val="none" w:sz="0" w:space="0" w:color="auto"/>
          </w:divBdr>
        </w:div>
        <w:div w:id="1650748629">
          <w:marLeft w:val="0"/>
          <w:marRight w:val="0"/>
          <w:marTop w:val="0"/>
          <w:marBottom w:val="0"/>
          <w:divBdr>
            <w:top w:val="none" w:sz="0" w:space="0" w:color="auto"/>
            <w:left w:val="none" w:sz="0" w:space="0" w:color="auto"/>
            <w:bottom w:val="none" w:sz="0" w:space="0" w:color="auto"/>
            <w:right w:val="none" w:sz="0" w:space="0" w:color="auto"/>
          </w:divBdr>
        </w:div>
        <w:div w:id="1692144772">
          <w:marLeft w:val="0"/>
          <w:marRight w:val="0"/>
          <w:marTop w:val="0"/>
          <w:marBottom w:val="0"/>
          <w:divBdr>
            <w:top w:val="none" w:sz="0" w:space="0" w:color="auto"/>
            <w:left w:val="none" w:sz="0" w:space="0" w:color="auto"/>
            <w:bottom w:val="none" w:sz="0" w:space="0" w:color="auto"/>
            <w:right w:val="none" w:sz="0" w:space="0" w:color="auto"/>
          </w:divBdr>
        </w:div>
        <w:div w:id="1801537741">
          <w:marLeft w:val="0"/>
          <w:marRight w:val="0"/>
          <w:marTop w:val="0"/>
          <w:marBottom w:val="0"/>
          <w:divBdr>
            <w:top w:val="none" w:sz="0" w:space="0" w:color="auto"/>
            <w:left w:val="none" w:sz="0" w:space="0" w:color="auto"/>
            <w:bottom w:val="none" w:sz="0" w:space="0" w:color="auto"/>
            <w:right w:val="none" w:sz="0" w:space="0" w:color="auto"/>
          </w:divBdr>
        </w:div>
        <w:div w:id="1849782513">
          <w:marLeft w:val="0"/>
          <w:marRight w:val="0"/>
          <w:marTop w:val="0"/>
          <w:marBottom w:val="0"/>
          <w:divBdr>
            <w:top w:val="none" w:sz="0" w:space="0" w:color="auto"/>
            <w:left w:val="none" w:sz="0" w:space="0" w:color="auto"/>
            <w:bottom w:val="none" w:sz="0" w:space="0" w:color="auto"/>
            <w:right w:val="none" w:sz="0" w:space="0" w:color="auto"/>
          </w:divBdr>
        </w:div>
        <w:div w:id="1921135310">
          <w:marLeft w:val="0"/>
          <w:marRight w:val="0"/>
          <w:marTop w:val="0"/>
          <w:marBottom w:val="0"/>
          <w:divBdr>
            <w:top w:val="none" w:sz="0" w:space="0" w:color="auto"/>
            <w:left w:val="none" w:sz="0" w:space="0" w:color="auto"/>
            <w:bottom w:val="none" w:sz="0" w:space="0" w:color="auto"/>
            <w:right w:val="none" w:sz="0" w:space="0" w:color="auto"/>
          </w:divBdr>
        </w:div>
        <w:div w:id="2105177271">
          <w:marLeft w:val="0"/>
          <w:marRight w:val="0"/>
          <w:marTop w:val="0"/>
          <w:marBottom w:val="0"/>
          <w:divBdr>
            <w:top w:val="none" w:sz="0" w:space="0" w:color="auto"/>
            <w:left w:val="none" w:sz="0" w:space="0" w:color="auto"/>
            <w:bottom w:val="none" w:sz="0" w:space="0" w:color="auto"/>
            <w:right w:val="none" w:sz="0" w:space="0" w:color="auto"/>
          </w:divBdr>
        </w:div>
        <w:div w:id="2119107177">
          <w:marLeft w:val="0"/>
          <w:marRight w:val="0"/>
          <w:marTop w:val="0"/>
          <w:marBottom w:val="0"/>
          <w:divBdr>
            <w:top w:val="none" w:sz="0" w:space="0" w:color="auto"/>
            <w:left w:val="none" w:sz="0" w:space="0" w:color="auto"/>
            <w:bottom w:val="none" w:sz="0" w:space="0" w:color="auto"/>
            <w:right w:val="none" w:sz="0" w:space="0" w:color="auto"/>
          </w:divBdr>
        </w:div>
        <w:div w:id="2119131120">
          <w:marLeft w:val="0"/>
          <w:marRight w:val="0"/>
          <w:marTop w:val="0"/>
          <w:marBottom w:val="0"/>
          <w:divBdr>
            <w:top w:val="none" w:sz="0" w:space="0" w:color="auto"/>
            <w:left w:val="none" w:sz="0" w:space="0" w:color="auto"/>
            <w:bottom w:val="none" w:sz="0" w:space="0" w:color="auto"/>
            <w:right w:val="none" w:sz="0" w:space="0" w:color="auto"/>
          </w:divBdr>
        </w:div>
      </w:divsChild>
    </w:div>
    <w:div w:id="712660240">
      <w:bodyDiv w:val="1"/>
      <w:marLeft w:val="0"/>
      <w:marRight w:val="0"/>
      <w:marTop w:val="0"/>
      <w:marBottom w:val="0"/>
      <w:divBdr>
        <w:top w:val="none" w:sz="0" w:space="0" w:color="auto"/>
        <w:left w:val="none" w:sz="0" w:space="0" w:color="auto"/>
        <w:bottom w:val="none" w:sz="0" w:space="0" w:color="auto"/>
        <w:right w:val="none" w:sz="0" w:space="0" w:color="auto"/>
      </w:divBdr>
    </w:div>
    <w:div w:id="713383094">
      <w:bodyDiv w:val="1"/>
      <w:marLeft w:val="0"/>
      <w:marRight w:val="0"/>
      <w:marTop w:val="0"/>
      <w:marBottom w:val="0"/>
      <w:divBdr>
        <w:top w:val="none" w:sz="0" w:space="0" w:color="auto"/>
        <w:left w:val="none" w:sz="0" w:space="0" w:color="auto"/>
        <w:bottom w:val="none" w:sz="0" w:space="0" w:color="auto"/>
        <w:right w:val="none" w:sz="0" w:space="0" w:color="auto"/>
      </w:divBdr>
    </w:div>
    <w:div w:id="714080510">
      <w:bodyDiv w:val="1"/>
      <w:marLeft w:val="0"/>
      <w:marRight w:val="0"/>
      <w:marTop w:val="0"/>
      <w:marBottom w:val="0"/>
      <w:divBdr>
        <w:top w:val="none" w:sz="0" w:space="0" w:color="auto"/>
        <w:left w:val="none" w:sz="0" w:space="0" w:color="auto"/>
        <w:bottom w:val="none" w:sz="0" w:space="0" w:color="auto"/>
        <w:right w:val="none" w:sz="0" w:space="0" w:color="auto"/>
      </w:divBdr>
    </w:div>
    <w:div w:id="716205602">
      <w:bodyDiv w:val="1"/>
      <w:marLeft w:val="0"/>
      <w:marRight w:val="0"/>
      <w:marTop w:val="0"/>
      <w:marBottom w:val="0"/>
      <w:divBdr>
        <w:top w:val="none" w:sz="0" w:space="0" w:color="auto"/>
        <w:left w:val="none" w:sz="0" w:space="0" w:color="auto"/>
        <w:bottom w:val="none" w:sz="0" w:space="0" w:color="auto"/>
        <w:right w:val="none" w:sz="0" w:space="0" w:color="auto"/>
      </w:divBdr>
    </w:div>
    <w:div w:id="719748938">
      <w:bodyDiv w:val="1"/>
      <w:marLeft w:val="0"/>
      <w:marRight w:val="0"/>
      <w:marTop w:val="0"/>
      <w:marBottom w:val="0"/>
      <w:divBdr>
        <w:top w:val="none" w:sz="0" w:space="0" w:color="auto"/>
        <w:left w:val="none" w:sz="0" w:space="0" w:color="auto"/>
        <w:bottom w:val="none" w:sz="0" w:space="0" w:color="auto"/>
        <w:right w:val="none" w:sz="0" w:space="0" w:color="auto"/>
      </w:divBdr>
    </w:div>
    <w:div w:id="722481181">
      <w:bodyDiv w:val="1"/>
      <w:marLeft w:val="0"/>
      <w:marRight w:val="0"/>
      <w:marTop w:val="0"/>
      <w:marBottom w:val="0"/>
      <w:divBdr>
        <w:top w:val="none" w:sz="0" w:space="0" w:color="auto"/>
        <w:left w:val="none" w:sz="0" w:space="0" w:color="auto"/>
        <w:bottom w:val="none" w:sz="0" w:space="0" w:color="auto"/>
        <w:right w:val="none" w:sz="0" w:space="0" w:color="auto"/>
      </w:divBdr>
    </w:div>
    <w:div w:id="727343265">
      <w:bodyDiv w:val="1"/>
      <w:marLeft w:val="0"/>
      <w:marRight w:val="0"/>
      <w:marTop w:val="0"/>
      <w:marBottom w:val="0"/>
      <w:divBdr>
        <w:top w:val="none" w:sz="0" w:space="0" w:color="auto"/>
        <w:left w:val="none" w:sz="0" w:space="0" w:color="auto"/>
        <w:bottom w:val="none" w:sz="0" w:space="0" w:color="auto"/>
        <w:right w:val="none" w:sz="0" w:space="0" w:color="auto"/>
      </w:divBdr>
    </w:div>
    <w:div w:id="728386316">
      <w:bodyDiv w:val="1"/>
      <w:marLeft w:val="0"/>
      <w:marRight w:val="0"/>
      <w:marTop w:val="0"/>
      <w:marBottom w:val="0"/>
      <w:divBdr>
        <w:top w:val="none" w:sz="0" w:space="0" w:color="auto"/>
        <w:left w:val="none" w:sz="0" w:space="0" w:color="auto"/>
        <w:bottom w:val="none" w:sz="0" w:space="0" w:color="auto"/>
        <w:right w:val="none" w:sz="0" w:space="0" w:color="auto"/>
      </w:divBdr>
    </w:div>
    <w:div w:id="728576857">
      <w:bodyDiv w:val="1"/>
      <w:marLeft w:val="0"/>
      <w:marRight w:val="0"/>
      <w:marTop w:val="0"/>
      <w:marBottom w:val="0"/>
      <w:divBdr>
        <w:top w:val="none" w:sz="0" w:space="0" w:color="auto"/>
        <w:left w:val="none" w:sz="0" w:space="0" w:color="auto"/>
        <w:bottom w:val="none" w:sz="0" w:space="0" w:color="auto"/>
        <w:right w:val="none" w:sz="0" w:space="0" w:color="auto"/>
      </w:divBdr>
    </w:div>
    <w:div w:id="728958161">
      <w:bodyDiv w:val="1"/>
      <w:marLeft w:val="0"/>
      <w:marRight w:val="0"/>
      <w:marTop w:val="0"/>
      <w:marBottom w:val="0"/>
      <w:divBdr>
        <w:top w:val="none" w:sz="0" w:space="0" w:color="auto"/>
        <w:left w:val="none" w:sz="0" w:space="0" w:color="auto"/>
        <w:bottom w:val="none" w:sz="0" w:space="0" w:color="auto"/>
        <w:right w:val="none" w:sz="0" w:space="0" w:color="auto"/>
      </w:divBdr>
    </w:div>
    <w:div w:id="732628859">
      <w:bodyDiv w:val="1"/>
      <w:marLeft w:val="0"/>
      <w:marRight w:val="0"/>
      <w:marTop w:val="0"/>
      <w:marBottom w:val="0"/>
      <w:divBdr>
        <w:top w:val="none" w:sz="0" w:space="0" w:color="auto"/>
        <w:left w:val="none" w:sz="0" w:space="0" w:color="auto"/>
        <w:bottom w:val="none" w:sz="0" w:space="0" w:color="auto"/>
        <w:right w:val="none" w:sz="0" w:space="0" w:color="auto"/>
      </w:divBdr>
    </w:div>
    <w:div w:id="733163519">
      <w:bodyDiv w:val="1"/>
      <w:marLeft w:val="0"/>
      <w:marRight w:val="0"/>
      <w:marTop w:val="0"/>
      <w:marBottom w:val="0"/>
      <w:divBdr>
        <w:top w:val="none" w:sz="0" w:space="0" w:color="auto"/>
        <w:left w:val="none" w:sz="0" w:space="0" w:color="auto"/>
        <w:bottom w:val="none" w:sz="0" w:space="0" w:color="auto"/>
        <w:right w:val="none" w:sz="0" w:space="0" w:color="auto"/>
      </w:divBdr>
    </w:div>
    <w:div w:id="736123082">
      <w:bodyDiv w:val="1"/>
      <w:marLeft w:val="0"/>
      <w:marRight w:val="0"/>
      <w:marTop w:val="0"/>
      <w:marBottom w:val="0"/>
      <w:divBdr>
        <w:top w:val="none" w:sz="0" w:space="0" w:color="auto"/>
        <w:left w:val="none" w:sz="0" w:space="0" w:color="auto"/>
        <w:bottom w:val="none" w:sz="0" w:space="0" w:color="auto"/>
        <w:right w:val="none" w:sz="0" w:space="0" w:color="auto"/>
      </w:divBdr>
    </w:div>
    <w:div w:id="743917487">
      <w:bodyDiv w:val="1"/>
      <w:marLeft w:val="0"/>
      <w:marRight w:val="0"/>
      <w:marTop w:val="0"/>
      <w:marBottom w:val="0"/>
      <w:divBdr>
        <w:top w:val="none" w:sz="0" w:space="0" w:color="auto"/>
        <w:left w:val="none" w:sz="0" w:space="0" w:color="auto"/>
        <w:bottom w:val="none" w:sz="0" w:space="0" w:color="auto"/>
        <w:right w:val="none" w:sz="0" w:space="0" w:color="auto"/>
      </w:divBdr>
    </w:div>
    <w:div w:id="745420699">
      <w:bodyDiv w:val="1"/>
      <w:marLeft w:val="0"/>
      <w:marRight w:val="0"/>
      <w:marTop w:val="0"/>
      <w:marBottom w:val="0"/>
      <w:divBdr>
        <w:top w:val="none" w:sz="0" w:space="0" w:color="auto"/>
        <w:left w:val="none" w:sz="0" w:space="0" w:color="auto"/>
        <w:bottom w:val="none" w:sz="0" w:space="0" w:color="auto"/>
        <w:right w:val="none" w:sz="0" w:space="0" w:color="auto"/>
      </w:divBdr>
    </w:div>
    <w:div w:id="745683829">
      <w:bodyDiv w:val="1"/>
      <w:marLeft w:val="0"/>
      <w:marRight w:val="0"/>
      <w:marTop w:val="0"/>
      <w:marBottom w:val="0"/>
      <w:divBdr>
        <w:top w:val="none" w:sz="0" w:space="0" w:color="auto"/>
        <w:left w:val="none" w:sz="0" w:space="0" w:color="auto"/>
        <w:bottom w:val="none" w:sz="0" w:space="0" w:color="auto"/>
        <w:right w:val="none" w:sz="0" w:space="0" w:color="auto"/>
      </w:divBdr>
    </w:div>
    <w:div w:id="748619362">
      <w:bodyDiv w:val="1"/>
      <w:marLeft w:val="0"/>
      <w:marRight w:val="0"/>
      <w:marTop w:val="0"/>
      <w:marBottom w:val="0"/>
      <w:divBdr>
        <w:top w:val="none" w:sz="0" w:space="0" w:color="auto"/>
        <w:left w:val="none" w:sz="0" w:space="0" w:color="auto"/>
        <w:bottom w:val="none" w:sz="0" w:space="0" w:color="auto"/>
        <w:right w:val="none" w:sz="0" w:space="0" w:color="auto"/>
      </w:divBdr>
    </w:div>
    <w:div w:id="749616157">
      <w:bodyDiv w:val="1"/>
      <w:marLeft w:val="0"/>
      <w:marRight w:val="0"/>
      <w:marTop w:val="0"/>
      <w:marBottom w:val="0"/>
      <w:divBdr>
        <w:top w:val="none" w:sz="0" w:space="0" w:color="auto"/>
        <w:left w:val="none" w:sz="0" w:space="0" w:color="auto"/>
        <w:bottom w:val="none" w:sz="0" w:space="0" w:color="auto"/>
        <w:right w:val="none" w:sz="0" w:space="0" w:color="auto"/>
      </w:divBdr>
    </w:div>
    <w:div w:id="750082264">
      <w:bodyDiv w:val="1"/>
      <w:marLeft w:val="0"/>
      <w:marRight w:val="0"/>
      <w:marTop w:val="0"/>
      <w:marBottom w:val="0"/>
      <w:divBdr>
        <w:top w:val="none" w:sz="0" w:space="0" w:color="auto"/>
        <w:left w:val="none" w:sz="0" w:space="0" w:color="auto"/>
        <w:bottom w:val="none" w:sz="0" w:space="0" w:color="auto"/>
        <w:right w:val="none" w:sz="0" w:space="0" w:color="auto"/>
      </w:divBdr>
    </w:div>
    <w:div w:id="752093118">
      <w:bodyDiv w:val="1"/>
      <w:marLeft w:val="0"/>
      <w:marRight w:val="0"/>
      <w:marTop w:val="0"/>
      <w:marBottom w:val="0"/>
      <w:divBdr>
        <w:top w:val="none" w:sz="0" w:space="0" w:color="auto"/>
        <w:left w:val="none" w:sz="0" w:space="0" w:color="auto"/>
        <w:bottom w:val="none" w:sz="0" w:space="0" w:color="auto"/>
        <w:right w:val="none" w:sz="0" w:space="0" w:color="auto"/>
      </w:divBdr>
    </w:div>
    <w:div w:id="762338856">
      <w:bodyDiv w:val="1"/>
      <w:marLeft w:val="0"/>
      <w:marRight w:val="0"/>
      <w:marTop w:val="0"/>
      <w:marBottom w:val="0"/>
      <w:divBdr>
        <w:top w:val="none" w:sz="0" w:space="0" w:color="auto"/>
        <w:left w:val="none" w:sz="0" w:space="0" w:color="auto"/>
        <w:bottom w:val="none" w:sz="0" w:space="0" w:color="auto"/>
        <w:right w:val="none" w:sz="0" w:space="0" w:color="auto"/>
      </w:divBdr>
    </w:div>
    <w:div w:id="763191062">
      <w:bodyDiv w:val="1"/>
      <w:marLeft w:val="0"/>
      <w:marRight w:val="0"/>
      <w:marTop w:val="0"/>
      <w:marBottom w:val="0"/>
      <w:divBdr>
        <w:top w:val="none" w:sz="0" w:space="0" w:color="auto"/>
        <w:left w:val="none" w:sz="0" w:space="0" w:color="auto"/>
        <w:bottom w:val="none" w:sz="0" w:space="0" w:color="auto"/>
        <w:right w:val="none" w:sz="0" w:space="0" w:color="auto"/>
      </w:divBdr>
    </w:div>
    <w:div w:id="767965878">
      <w:bodyDiv w:val="1"/>
      <w:marLeft w:val="0"/>
      <w:marRight w:val="0"/>
      <w:marTop w:val="0"/>
      <w:marBottom w:val="0"/>
      <w:divBdr>
        <w:top w:val="none" w:sz="0" w:space="0" w:color="auto"/>
        <w:left w:val="none" w:sz="0" w:space="0" w:color="auto"/>
        <w:bottom w:val="none" w:sz="0" w:space="0" w:color="auto"/>
        <w:right w:val="none" w:sz="0" w:space="0" w:color="auto"/>
      </w:divBdr>
    </w:div>
    <w:div w:id="771323728">
      <w:bodyDiv w:val="1"/>
      <w:marLeft w:val="0"/>
      <w:marRight w:val="0"/>
      <w:marTop w:val="0"/>
      <w:marBottom w:val="0"/>
      <w:divBdr>
        <w:top w:val="none" w:sz="0" w:space="0" w:color="auto"/>
        <w:left w:val="none" w:sz="0" w:space="0" w:color="auto"/>
        <w:bottom w:val="none" w:sz="0" w:space="0" w:color="auto"/>
        <w:right w:val="none" w:sz="0" w:space="0" w:color="auto"/>
      </w:divBdr>
    </w:div>
    <w:div w:id="774711837">
      <w:bodyDiv w:val="1"/>
      <w:marLeft w:val="0"/>
      <w:marRight w:val="0"/>
      <w:marTop w:val="0"/>
      <w:marBottom w:val="0"/>
      <w:divBdr>
        <w:top w:val="none" w:sz="0" w:space="0" w:color="auto"/>
        <w:left w:val="none" w:sz="0" w:space="0" w:color="auto"/>
        <w:bottom w:val="none" w:sz="0" w:space="0" w:color="auto"/>
        <w:right w:val="none" w:sz="0" w:space="0" w:color="auto"/>
      </w:divBdr>
    </w:div>
    <w:div w:id="776220719">
      <w:bodyDiv w:val="1"/>
      <w:marLeft w:val="0"/>
      <w:marRight w:val="0"/>
      <w:marTop w:val="0"/>
      <w:marBottom w:val="0"/>
      <w:divBdr>
        <w:top w:val="none" w:sz="0" w:space="0" w:color="auto"/>
        <w:left w:val="none" w:sz="0" w:space="0" w:color="auto"/>
        <w:bottom w:val="none" w:sz="0" w:space="0" w:color="auto"/>
        <w:right w:val="none" w:sz="0" w:space="0" w:color="auto"/>
      </w:divBdr>
      <w:divsChild>
        <w:div w:id="468130749">
          <w:marLeft w:val="0"/>
          <w:marRight w:val="0"/>
          <w:marTop w:val="0"/>
          <w:marBottom w:val="0"/>
          <w:divBdr>
            <w:top w:val="none" w:sz="0" w:space="0" w:color="auto"/>
            <w:left w:val="none" w:sz="0" w:space="0" w:color="auto"/>
            <w:bottom w:val="none" w:sz="0" w:space="0" w:color="auto"/>
            <w:right w:val="none" w:sz="0" w:space="0" w:color="auto"/>
          </w:divBdr>
        </w:div>
        <w:div w:id="652179664">
          <w:marLeft w:val="0"/>
          <w:marRight w:val="0"/>
          <w:marTop w:val="0"/>
          <w:marBottom w:val="0"/>
          <w:divBdr>
            <w:top w:val="none" w:sz="0" w:space="0" w:color="auto"/>
            <w:left w:val="none" w:sz="0" w:space="0" w:color="auto"/>
            <w:bottom w:val="none" w:sz="0" w:space="0" w:color="auto"/>
            <w:right w:val="none" w:sz="0" w:space="0" w:color="auto"/>
          </w:divBdr>
        </w:div>
        <w:div w:id="2069453597">
          <w:marLeft w:val="0"/>
          <w:marRight w:val="0"/>
          <w:marTop w:val="0"/>
          <w:marBottom w:val="0"/>
          <w:divBdr>
            <w:top w:val="none" w:sz="0" w:space="0" w:color="auto"/>
            <w:left w:val="none" w:sz="0" w:space="0" w:color="auto"/>
            <w:bottom w:val="none" w:sz="0" w:space="0" w:color="auto"/>
            <w:right w:val="none" w:sz="0" w:space="0" w:color="auto"/>
          </w:divBdr>
        </w:div>
        <w:div w:id="75128474">
          <w:marLeft w:val="0"/>
          <w:marRight w:val="0"/>
          <w:marTop w:val="0"/>
          <w:marBottom w:val="0"/>
          <w:divBdr>
            <w:top w:val="none" w:sz="0" w:space="0" w:color="auto"/>
            <w:left w:val="none" w:sz="0" w:space="0" w:color="auto"/>
            <w:bottom w:val="none" w:sz="0" w:space="0" w:color="auto"/>
            <w:right w:val="none" w:sz="0" w:space="0" w:color="auto"/>
          </w:divBdr>
        </w:div>
        <w:div w:id="1687096272">
          <w:marLeft w:val="0"/>
          <w:marRight w:val="0"/>
          <w:marTop w:val="0"/>
          <w:marBottom w:val="0"/>
          <w:divBdr>
            <w:top w:val="none" w:sz="0" w:space="0" w:color="auto"/>
            <w:left w:val="none" w:sz="0" w:space="0" w:color="auto"/>
            <w:bottom w:val="none" w:sz="0" w:space="0" w:color="auto"/>
            <w:right w:val="none" w:sz="0" w:space="0" w:color="auto"/>
          </w:divBdr>
        </w:div>
      </w:divsChild>
    </w:div>
    <w:div w:id="782959399">
      <w:bodyDiv w:val="1"/>
      <w:marLeft w:val="0"/>
      <w:marRight w:val="0"/>
      <w:marTop w:val="0"/>
      <w:marBottom w:val="0"/>
      <w:divBdr>
        <w:top w:val="none" w:sz="0" w:space="0" w:color="auto"/>
        <w:left w:val="none" w:sz="0" w:space="0" w:color="auto"/>
        <w:bottom w:val="none" w:sz="0" w:space="0" w:color="auto"/>
        <w:right w:val="none" w:sz="0" w:space="0" w:color="auto"/>
      </w:divBdr>
    </w:div>
    <w:div w:id="788283025">
      <w:bodyDiv w:val="1"/>
      <w:marLeft w:val="0"/>
      <w:marRight w:val="0"/>
      <w:marTop w:val="0"/>
      <w:marBottom w:val="0"/>
      <w:divBdr>
        <w:top w:val="none" w:sz="0" w:space="0" w:color="auto"/>
        <w:left w:val="none" w:sz="0" w:space="0" w:color="auto"/>
        <w:bottom w:val="none" w:sz="0" w:space="0" w:color="auto"/>
        <w:right w:val="none" w:sz="0" w:space="0" w:color="auto"/>
      </w:divBdr>
    </w:div>
    <w:div w:id="790130563">
      <w:bodyDiv w:val="1"/>
      <w:marLeft w:val="0"/>
      <w:marRight w:val="0"/>
      <w:marTop w:val="0"/>
      <w:marBottom w:val="0"/>
      <w:divBdr>
        <w:top w:val="none" w:sz="0" w:space="0" w:color="auto"/>
        <w:left w:val="none" w:sz="0" w:space="0" w:color="auto"/>
        <w:bottom w:val="none" w:sz="0" w:space="0" w:color="auto"/>
        <w:right w:val="none" w:sz="0" w:space="0" w:color="auto"/>
      </w:divBdr>
    </w:div>
    <w:div w:id="791049581">
      <w:bodyDiv w:val="1"/>
      <w:marLeft w:val="0"/>
      <w:marRight w:val="0"/>
      <w:marTop w:val="0"/>
      <w:marBottom w:val="0"/>
      <w:divBdr>
        <w:top w:val="none" w:sz="0" w:space="0" w:color="auto"/>
        <w:left w:val="none" w:sz="0" w:space="0" w:color="auto"/>
        <w:bottom w:val="none" w:sz="0" w:space="0" w:color="auto"/>
        <w:right w:val="none" w:sz="0" w:space="0" w:color="auto"/>
      </w:divBdr>
    </w:div>
    <w:div w:id="795028689">
      <w:bodyDiv w:val="1"/>
      <w:marLeft w:val="0"/>
      <w:marRight w:val="0"/>
      <w:marTop w:val="0"/>
      <w:marBottom w:val="0"/>
      <w:divBdr>
        <w:top w:val="none" w:sz="0" w:space="0" w:color="auto"/>
        <w:left w:val="none" w:sz="0" w:space="0" w:color="auto"/>
        <w:bottom w:val="none" w:sz="0" w:space="0" w:color="auto"/>
        <w:right w:val="none" w:sz="0" w:space="0" w:color="auto"/>
      </w:divBdr>
    </w:div>
    <w:div w:id="797454221">
      <w:bodyDiv w:val="1"/>
      <w:marLeft w:val="0"/>
      <w:marRight w:val="0"/>
      <w:marTop w:val="0"/>
      <w:marBottom w:val="0"/>
      <w:divBdr>
        <w:top w:val="none" w:sz="0" w:space="0" w:color="auto"/>
        <w:left w:val="none" w:sz="0" w:space="0" w:color="auto"/>
        <w:bottom w:val="none" w:sz="0" w:space="0" w:color="auto"/>
        <w:right w:val="none" w:sz="0" w:space="0" w:color="auto"/>
      </w:divBdr>
    </w:div>
    <w:div w:id="797458064">
      <w:bodyDiv w:val="1"/>
      <w:marLeft w:val="0"/>
      <w:marRight w:val="0"/>
      <w:marTop w:val="0"/>
      <w:marBottom w:val="0"/>
      <w:divBdr>
        <w:top w:val="none" w:sz="0" w:space="0" w:color="auto"/>
        <w:left w:val="none" w:sz="0" w:space="0" w:color="auto"/>
        <w:bottom w:val="none" w:sz="0" w:space="0" w:color="auto"/>
        <w:right w:val="none" w:sz="0" w:space="0" w:color="auto"/>
      </w:divBdr>
    </w:div>
    <w:div w:id="797727479">
      <w:bodyDiv w:val="1"/>
      <w:marLeft w:val="0"/>
      <w:marRight w:val="0"/>
      <w:marTop w:val="0"/>
      <w:marBottom w:val="0"/>
      <w:divBdr>
        <w:top w:val="none" w:sz="0" w:space="0" w:color="auto"/>
        <w:left w:val="none" w:sz="0" w:space="0" w:color="auto"/>
        <w:bottom w:val="none" w:sz="0" w:space="0" w:color="auto"/>
        <w:right w:val="none" w:sz="0" w:space="0" w:color="auto"/>
      </w:divBdr>
    </w:div>
    <w:div w:id="804348737">
      <w:bodyDiv w:val="1"/>
      <w:marLeft w:val="0"/>
      <w:marRight w:val="0"/>
      <w:marTop w:val="0"/>
      <w:marBottom w:val="0"/>
      <w:divBdr>
        <w:top w:val="none" w:sz="0" w:space="0" w:color="auto"/>
        <w:left w:val="none" w:sz="0" w:space="0" w:color="auto"/>
        <w:bottom w:val="none" w:sz="0" w:space="0" w:color="auto"/>
        <w:right w:val="none" w:sz="0" w:space="0" w:color="auto"/>
      </w:divBdr>
    </w:div>
    <w:div w:id="805007972">
      <w:bodyDiv w:val="1"/>
      <w:marLeft w:val="0"/>
      <w:marRight w:val="0"/>
      <w:marTop w:val="0"/>
      <w:marBottom w:val="0"/>
      <w:divBdr>
        <w:top w:val="none" w:sz="0" w:space="0" w:color="auto"/>
        <w:left w:val="none" w:sz="0" w:space="0" w:color="auto"/>
        <w:bottom w:val="none" w:sz="0" w:space="0" w:color="auto"/>
        <w:right w:val="none" w:sz="0" w:space="0" w:color="auto"/>
      </w:divBdr>
    </w:div>
    <w:div w:id="808981007">
      <w:bodyDiv w:val="1"/>
      <w:marLeft w:val="0"/>
      <w:marRight w:val="0"/>
      <w:marTop w:val="0"/>
      <w:marBottom w:val="0"/>
      <w:divBdr>
        <w:top w:val="none" w:sz="0" w:space="0" w:color="auto"/>
        <w:left w:val="none" w:sz="0" w:space="0" w:color="auto"/>
        <w:bottom w:val="none" w:sz="0" w:space="0" w:color="auto"/>
        <w:right w:val="none" w:sz="0" w:space="0" w:color="auto"/>
      </w:divBdr>
    </w:div>
    <w:div w:id="813330849">
      <w:bodyDiv w:val="1"/>
      <w:marLeft w:val="0"/>
      <w:marRight w:val="0"/>
      <w:marTop w:val="0"/>
      <w:marBottom w:val="0"/>
      <w:divBdr>
        <w:top w:val="none" w:sz="0" w:space="0" w:color="auto"/>
        <w:left w:val="none" w:sz="0" w:space="0" w:color="auto"/>
        <w:bottom w:val="none" w:sz="0" w:space="0" w:color="auto"/>
        <w:right w:val="none" w:sz="0" w:space="0" w:color="auto"/>
      </w:divBdr>
    </w:div>
    <w:div w:id="815991004">
      <w:bodyDiv w:val="1"/>
      <w:marLeft w:val="0"/>
      <w:marRight w:val="0"/>
      <w:marTop w:val="0"/>
      <w:marBottom w:val="0"/>
      <w:divBdr>
        <w:top w:val="none" w:sz="0" w:space="0" w:color="auto"/>
        <w:left w:val="none" w:sz="0" w:space="0" w:color="auto"/>
        <w:bottom w:val="none" w:sz="0" w:space="0" w:color="auto"/>
        <w:right w:val="none" w:sz="0" w:space="0" w:color="auto"/>
      </w:divBdr>
    </w:div>
    <w:div w:id="816335079">
      <w:bodyDiv w:val="1"/>
      <w:marLeft w:val="0"/>
      <w:marRight w:val="0"/>
      <w:marTop w:val="0"/>
      <w:marBottom w:val="0"/>
      <w:divBdr>
        <w:top w:val="none" w:sz="0" w:space="0" w:color="auto"/>
        <w:left w:val="none" w:sz="0" w:space="0" w:color="auto"/>
        <w:bottom w:val="none" w:sz="0" w:space="0" w:color="auto"/>
        <w:right w:val="none" w:sz="0" w:space="0" w:color="auto"/>
      </w:divBdr>
    </w:div>
    <w:div w:id="818499352">
      <w:bodyDiv w:val="1"/>
      <w:marLeft w:val="0"/>
      <w:marRight w:val="0"/>
      <w:marTop w:val="0"/>
      <w:marBottom w:val="0"/>
      <w:divBdr>
        <w:top w:val="none" w:sz="0" w:space="0" w:color="auto"/>
        <w:left w:val="none" w:sz="0" w:space="0" w:color="auto"/>
        <w:bottom w:val="none" w:sz="0" w:space="0" w:color="auto"/>
        <w:right w:val="none" w:sz="0" w:space="0" w:color="auto"/>
      </w:divBdr>
    </w:div>
    <w:div w:id="818767882">
      <w:bodyDiv w:val="1"/>
      <w:marLeft w:val="0"/>
      <w:marRight w:val="0"/>
      <w:marTop w:val="0"/>
      <w:marBottom w:val="0"/>
      <w:divBdr>
        <w:top w:val="none" w:sz="0" w:space="0" w:color="auto"/>
        <w:left w:val="none" w:sz="0" w:space="0" w:color="auto"/>
        <w:bottom w:val="none" w:sz="0" w:space="0" w:color="auto"/>
        <w:right w:val="none" w:sz="0" w:space="0" w:color="auto"/>
      </w:divBdr>
    </w:div>
    <w:div w:id="819466202">
      <w:bodyDiv w:val="1"/>
      <w:marLeft w:val="0"/>
      <w:marRight w:val="0"/>
      <w:marTop w:val="0"/>
      <w:marBottom w:val="0"/>
      <w:divBdr>
        <w:top w:val="none" w:sz="0" w:space="0" w:color="auto"/>
        <w:left w:val="none" w:sz="0" w:space="0" w:color="auto"/>
        <w:bottom w:val="none" w:sz="0" w:space="0" w:color="auto"/>
        <w:right w:val="none" w:sz="0" w:space="0" w:color="auto"/>
      </w:divBdr>
    </w:div>
    <w:div w:id="820777553">
      <w:bodyDiv w:val="1"/>
      <w:marLeft w:val="0"/>
      <w:marRight w:val="0"/>
      <w:marTop w:val="0"/>
      <w:marBottom w:val="0"/>
      <w:divBdr>
        <w:top w:val="none" w:sz="0" w:space="0" w:color="auto"/>
        <w:left w:val="none" w:sz="0" w:space="0" w:color="auto"/>
        <w:bottom w:val="none" w:sz="0" w:space="0" w:color="auto"/>
        <w:right w:val="none" w:sz="0" w:space="0" w:color="auto"/>
      </w:divBdr>
    </w:div>
    <w:div w:id="822089149">
      <w:bodyDiv w:val="1"/>
      <w:marLeft w:val="0"/>
      <w:marRight w:val="0"/>
      <w:marTop w:val="0"/>
      <w:marBottom w:val="0"/>
      <w:divBdr>
        <w:top w:val="none" w:sz="0" w:space="0" w:color="auto"/>
        <w:left w:val="none" w:sz="0" w:space="0" w:color="auto"/>
        <w:bottom w:val="none" w:sz="0" w:space="0" w:color="auto"/>
        <w:right w:val="none" w:sz="0" w:space="0" w:color="auto"/>
      </w:divBdr>
    </w:div>
    <w:div w:id="826556920">
      <w:bodyDiv w:val="1"/>
      <w:marLeft w:val="0"/>
      <w:marRight w:val="0"/>
      <w:marTop w:val="0"/>
      <w:marBottom w:val="0"/>
      <w:divBdr>
        <w:top w:val="none" w:sz="0" w:space="0" w:color="auto"/>
        <w:left w:val="none" w:sz="0" w:space="0" w:color="auto"/>
        <w:bottom w:val="none" w:sz="0" w:space="0" w:color="auto"/>
        <w:right w:val="none" w:sz="0" w:space="0" w:color="auto"/>
      </w:divBdr>
    </w:div>
    <w:div w:id="829101159">
      <w:bodyDiv w:val="1"/>
      <w:marLeft w:val="0"/>
      <w:marRight w:val="0"/>
      <w:marTop w:val="0"/>
      <w:marBottom w:val="0"/>
      <w:divBdr>
        <w:top w:val="none" w:sz="0" w:space="0" w:color="auto"/>
        <w:left w:val="none" w:sz="0" w:space="0" w:color="auto"/>
        <w:bottom w:val="none" w:sz="0" w:space="0" w:color="auto"/>
        <w:right w:val="none" w:sz="0" w:space="0" w:color="auto"/>
      </w:divBdr>
    </w:div>
    <w:div w:id="830222052">
      <w:bodyDiv w:val="1"/>
      <w:marLeft w:val="0"/>
      <w:marRight w:val="0"/>
      <w:marTop w:val="0"/>
      <w:marBottom w:val="0"/>
      <w:divBdr>
        <w:top w:val="none" w:sz="0" w:space="0" w:color="auto"/>
        <w:left w:val="none" w:sz="0" w:space="0" w:color="auto"/>
        <w:bottom w:val="none" w:sz="0" w:space="0" w:color="auto"/>
        <w:right w:val="none" w:sz="0" w:space="0" w:color="auto"/>
      </w:divBdr>
    </w:div>
    <w:div w:id="831212953">
      <w:bodyDiv w:val="1"/>
      <w:marLeft w:val="0"/>
      <w:marRight w:val="0"/>
      <w:marTop w:val="0"/>
      <w:marBottom w:val="0"/>
      <w:divBdr>
        <w:top w:val="none" w:sz="0" w:space="0" w:color="auto"/>
        <w:left w:val="none" w:sz="0" w:space="0" w:color="auto"/>
        <w:bottom w:val="none" w:sz="0" w:space="0" w:color="auto"/>
        <w:right w:val="none" w:sz="0" w:space="0" w:color="auto"/>
      </w:divBdr>
    </w:div>
    <w:div w:id="833835225">
      <w:bodyDiv w:val="1"/>
      <w:marLeft w:val="0"/>
      <w:marRight w:val="0"/>
      <w:marTop w:val="0"/>
      <w:marBottom w:val="0"/>
      <w:divBdr>
        <w:top w:val="none" w:sz="0" w:space="0" w:color="auto"/>
        <w:left w:val="none" w:sz="0" w:space="0" w:color="auto"/>
        <w:bottom w:val="none" w:sz="0" w:space="0" w:color="auto"/>
        <w:right w:val="none" w:sz="0" w:space="0" w:color="auto"/>
      </w:divBdr>
    </w:div>
    <w:div w:id="834801177">
      <w:bodyDiv w:val="1"/>
      <w:marLeft w:val="0"/>
      <w:marRight w:val="0"/>
      <w:marTop w:val="0"/>
      <w:marBottom w:val="0"/>
      <w:divBdr>
        <w:top w:val="none" w:sz="0" w:space="0" w:color="auto"/>
        <w:left w:val="none" w:sz="0" w:space="0" w:color="auto"/>
        <w:bottom w:val="none" w:sz="0" w:space="0" w:color="auto"/>
        <w:right w:val="none" w:sz="0" w:space="0" w:color="auto"/>
      </w:divBdr>
    </w:div>
    <w:div w:id="836114438">
      <w:bodyDiv w:val="1"/>
      <w:marLeft w:val="0"/>
      <w:marRight w:val="0"/>
      <w:marTop w:val="0"/>
      <w:marBottom w:val="0"/>
      <w:divBdr>
        <w:top w:val="none" w:sz="0" w:space="0" w:color="auto"/>
        <w:left w:val="none" w:sz="0" w:space="0" w:color="auto"/>
        <w:bottom w:val="none" w:sz="0" w:space="0" w:color="auto"/>
        <w:right w:val="none" w:sz="0" w:space="0" w:color="auto"/>
      </w:divBdr>
    </w:div>
    <w:div w:id="837622723">
      <w:bodyDiv w:val="1"/>
      <w:marLeft w:val="0"/>
      <w:marRight w:val="0"/>
      <w:marTop w:val="0"/>
      <w:marBottom w:val="0"/>
      <w:divBdr>
        <w:top w:val="none" w:sz="0" w:space="0" w:color="auto"/>
        <w:left w:val="none" w:sz="0" w:space="0" w:color="auto"/>
        <w:bottom w:val="none" w:sz="0" w:space="0" w:color="auto"/>
        <w:right w:val="none" w:sz="0" w:space="0" w:color="auto"/>
      </w:divBdr>
    </w:div>
    <w:div w:id="847789969">
      <w:bodyDiv w:val="1"/>
      <w:marLeft w:val="0"/>
      <w:marRight w:val="0"/>
      <w:marTop w:val="0"/>
      <w:marBottom w:val="0"/>
      <w:divBdr>
        <w:top w:val="none" w:sz="0" w:space="0" w:color="auto"/>
        <w:left w:val="none" w:sz="0" w:space="0" w:color="auto"/>
        <w:bottom w:val="none" w:sz="0" w:space="0" w:color="auto"/>
        <w:right w:val="none" w:sz="0" w:space="0" w:color="auto"/>
      </w:divBdr>
    </w:div>
    <w:div w:id="852258885">
      <w:bodyDiv w:val="1"/>
      <w:marLeft w:val="0"/>
      <w:marRight w:val="0"/>
      <w:marTop w:val="0"/>
      <w:marBottom w:val="0"/>
      <w:divBdr>
        <w:top w:val="none" w:sz="0" w:space="0" w:color="auto"/>
        <w:left w:val="none" w:sz="0" w:space="0" w:color="auto"/>
        <w:bottom w:val="none" w:sz="0" w:space="0" w:color="auto"/>
        <w:right w:val="none" w:sz="0" w:space="0" w:color="auto"/>
      </w:divBdr>
      <w:divsChild>
        <w:div w:id="1728142780">
          <w:marLeft w:val="0"/>
          <w:marRight w:val="0"/>
          <w:marTop w:val="0"/>
          <w:marBottom w:val="0"/>
          <w:divBdr>
            <w:top w:val="none" w:sz="0" w:space="0" w:color="auto"/>
            <w:left w:val="none" w:sz="0" w:space="0" w:color="auto"/>
            <w:bottom w:val="none" w:sz="0" w:space="0" w:color="auto"/>
            <w:right w:val="none" w:sz="0" w:space="0" w:color="auto"/>
          </w:divBdr>
        </w:div>
        <w:div w:id="366681806">
          <w:marLeft w:val="0"/>
          <w:marRight w:val="0"/>
          <w:marTop w:val="0"/>
          <w:marBottom w:val="0"/>
          <w:divBdr>
            <w:top w:val="none" w:sz="0" w:space="0" w:color="auto"/>
            <w:left w:val="none" w:sz="0" w:space="0" w:color="auto"/>
            <w:bottom w:val="none" w:sz="0" w:space="0" w:color="auto"/>
            <w:right w:val="none" w:sz="0" w:space="0" w:color="auto"/>
          </w:divBdr>
        </w:div>
        <w:div w:id="1165170345">
          <w:marLeft w:val="0"/>
          <w:marRight w:val="0"/>
          <w:marTop w:val="0"/>
          <w:marBottom w:val="0"/>
          <w:divBdr>
            <w:top w:val="none" w:sz="0" w:space="0" w:color="auto"/>
            <w:left w:val="none" w:sz="0" w:space="0" w:color="auto"/>
            <w:bottom w:val="none" w:sz="0" w:space="0" w:color="auto"/>
            <w:right w:val="none" w:sz="0" w:space="0" w:color="auto"/>
          </w:divBdr>
        </w:div>
        <w:div w:id="1766002526">
          <w:marLeft w:val="0"/>
          <w:marRight w:val="0"/>
          <w:marTop w:val="0"/>
          <w:marBottom w:val="0"/>
          <w:divBdr>
            <w:top w:val="none" w:sz="0" w:space="0" w:color="auto"/>
            <w:left w:val="none" w:sz="0" w:space="0" w:color="auto"/>
            <w:bottom w:val="none" w:sz="0" w:space="0" w:color="auto"/>
            <w:right w:val="none" w:sz="0" w:space="0" w:color="auto"/>
          </w:divBdr>
        </w:div>
        <w:div w:id="491918849">
          <w:marLeft w:val="0"/>
          <w:marRight w:val="0"/>
          <w:marTop w:val="0"/>
          <w:marBottom w:val="0"/>
          <w:divBdr>
            <w:top w:val="none" w:sz="0" w:space="0" w:color="auto"/>
            <w:left w:val="none" w:sz="0" w:space="0" w:color="auto"/>
            <w:bottom w:val="none" w:sz="0" w:space="0" w:color="auto"/>
            <w:right w:val="none" w:sz="0" w:space="0" w:color="auto"/>
          </w:divBdr>
        </w:div>
        <w:div w:id="844173194">
          <w:marLeft w:val="0"/>
          <w:marRight w:val="0"/>
          <w:marTop w:val="0"/>
          <w:marBottom w:val="0"/>
          <w:divBdr>
            <w:top w:val="none" w:sz="0" w:space="0" w:color="auto"/>
            <w:left w:val="none" w:sz="0" w:space="0" w:color="auto"/>
            <w:bottom w:val="none" w:sz="0" w:space="0" w:color="auto"/>
            <w:right w:val="none" w:sz="0" w:space="0" w:color="auto"/>
          </w:divBdr>
        </w:div>
        <w:div w:id="522331411">
          <w:marLeft w:val="0"/>
          <w:marRight w:val="0"/>
          <w:marTop w:val="0"/>
          <w:marBottom w:val="0"/>
          <w:divBdr>
            <w:top w:val="none" w:sz="0" w:space="0" w:color="auto"/>
            <w:left w:val="none" w:sz="0" w:space="0" w:color="auto"/>
            <w:bottom w:val="none" w:sz="0" w:space="0" w:color="auto"/>
            <w:right w:val="none" w:sz="0" w:space="0" w:color="auto"/>
          </w:divBdr>
        </w:div>
        <w:div w:id="1446075000">
          <w:marLeft w:val="0"/>
          <w:marRight w:val="0"/>
          <w:marTop w:val="0"/>
          <w:marBottom w:val="0"/>
          <w:divBdr>
            <w:top w:val="none" w:sz="0" w:space="0" w:color="auto"/>
            <w:left w:val="none" w:sz="0" w:space="0" w:color="auto"/>
            <w:bottom w:val="none" w:sz="0" w:space="0" w:color="auto"/>
            <w:right w:val="none" w:sz="0" w:space="0" w:color="auto"/>
          </w:divBdr>
        </w:div>
        <w:div w:id="1155563080">
          <w:marLeft w:val="0"/>
          <w:marRight w:val="0"/>
          <w:marTop w:val="0"/>
          <w:marBottom w:val="0"/>
          <w:divBdr>
            <w:top w:val="none" w:sz="0" w:space="0" w:color="auto"/>
            <w:left w:val="none" w:sz="0" w:space="0" w:color="auto"/>
            <w:bottom w:val="none" w:sz="0" w:space="0" w:color="auto"/>
            <w:right w:val="none" w:sz="0" w:space="0" w:color="auto"/>
          </w:divBdr>
        </w:div>
        <w:div w:id="872961477">
          <w:marLeft w:val="0"/>
          <w:marRight w:val="0"/>
          <w:marTop w:val="0"/>
          <w:marBottom w:val="0"/>
          <w:divBdr>
            <w:top w:val="none" w:sz="0" w:space="0" w:color="auto"/>
            <w:left w:val="none" w:sz="0" w:space="0" w:color="auto"/>
            <w:bottom w:val="none" w:sz="0" w:space="0" w:color="auto"/>
            <w:right w:val="none" w:sz="0" w:space="0" w:color="auto"/>
          </w:divBdr>
        </w:div>
        <w:div w:id="93941029">
          <w:marLeft w:val="0"/>
          <w:marRight w:val="0"/>
          <w:marTop w:val="0"/>
          <w:marBottom w:val="0"/>
          <w:divBdr>
            <w:top w:val="none" w:sz="0" w:space="0" w:color="auto"/>
            <w:left w:val="none" w:sz="0" w:space="0" w:color="auto"/>
            <w:bottom w:val="none" w:sz="0" w:space="0" w:color="auto"/>
            <w:right w:val="none" w:sz="0" w:space="0" w:color="auto"/>
          </w:divBdr>
        </w:div>
        <w:div w:id="1432507191">
          <w:marLeft w:val="0"/>
          <w:marRight w:val="0"/>
          <w:marTop w:val="0"/>
          <w:marBottom w:val="0"/>
          <w:divBdr>
            <w:top w:val="none" w:sz="0" w:space="0" w:color="auto"/>
            <w:left w:val="none" w:sz="0" w:space="0" w:color="auto"/>
            <w:bottom w:val="none" w:sz="0" w:space="0" w:color="auto"/>
            <w:right w:val="none" w:sz="0" w:space="0" w:color="auto"/>
          </w:divBdr>
        </w:div>
        <w:div w:id="1974290953">
          <w:marLeft w:val="0"/>
          <w:marRight w:val="0"/>
          <w:marTop w:val="0"/>
          <w:marBottom w:val="0"/>
          <w:divBdr>
            <w:top w:val="none" w:sz="0" w:space="0" w:color="auto"/>
            <w:left w:val="none" w:sz="0" w:space="0" w:color="auto"/>
            <w:bottom w:val="none" w:sz="0" w:space="0" w:color="auto"/>
            <w:right w:val="none" w:sz="0" w:space="0" w:color="auto"/>
          </w:divBdr>
        </w:div>
        <w:div w:id="1719010460">
          <w:marLeft w:val="0"/>
          <w:marRight w:val="0"/>
          <w:marTop w:val="0"/>
          <w:marBottom w:val="0"/>
          <w:divBdr>
            <w:top w:val="none" w:sz="0" w:space="0" w:color="auto"/>
            <w:left w:val="none" w:sz="0" w:space="0" w:color="auto"/>
            <w:bottom w:val="none" w:sz="0" w:space="0" w:color="auto"/>
            <w:right w:val="none" w:sz="0" w:space="0" w:color="auto"/>
          </w:divBdr>
        </w:div>
        <w:div w:id="1577982517">
          <w:marLeft w:val="0"/>
          <w:marRight w:val="0"/>
          <w:marTop w:val="0"/>
          <w:marBottom w:val="0"/>
          <w:divBdr>
            <w:top w:val="none" w:sz="0" w:space="0" w:color="auto"/>
            <w:left w:val="none" w:sz="0" w:space="0" w:color="auto"/>
            <w:bottom w:val="none" w:sz="0" w:space="0" w:color="auto"/>
            <w:right w:val="none" w:sz="0" w:space="0" w:color="auto"/>
          </w:divBdr>
        </w:div>
        <w:div w:id="2059233994">
          <w:marLeft w:val="0"/>
          <w:marRight w:val="0"/>
          <w:marTop w:val="0"/>
          <w:marBottom w:val="0"/>
          <w:divBdr>
            <w:top w:val="none" w:sz="0" w:space="0" w:color="auto"/>
            <w:left w:val="none" w:sz="0" w:space="0" w:color="auto"/>
            <w:bottom w:val="none" w:sz="0" w:space="0" w:color="auto"/>
            <w:right w:val="none" w:sz="0" w:space="0" w:color="auto"/>
          </w:divBdr>
        </w:div>
        <w:div w:id="2139452763">
          <w:marLeft w:val="0"/>
          <w:marRight w:val="0"/>
          <w:marTop w:val="0"/>
          <w:marBottom w:val="0"/>
          <w:divBdr>
            <w:top w:val="none" w:sz="0" w:space="0" w:color="auto"/>
            <w:left w:val="none" w:sz="0" w:space="0" w:color="auto"/>
            <w:bottom w:val="none" w:sz="0" w:space="0" w:color="auto"/>
            <w:right w:val="none" w:sz="0" w:space="0" w:color="auto"/>
          </w:divBdr>
        </w:div>
        <w:div w:id="1424449505">
          <w:marLeft w:val="0"/>
          <w:marRight w:val="0"/>
          <w:marTop w:val="0"/>
          <w:marBottom w:val="0"/>
          <w:divBdr>
            <w:top w:val="none" w:sz="0" w:space="0" w:color="auto"/>
            <w:left w:val="none" w:sz="0" w:space="0" w:color="auto"/>
            <w:bottom w:val="none" w:sz="0" w:space="0" w:color="auto"/>
            <w:right w:val="none" w:sz="0" w:space="0" w:color="auto"/>
          </w:divBdr>
        </w:div>
        <w:div w:id="1899128288">
          <w:marLeft w:val="0"/>
          <w:marRight w:val="0"/>
          <w:marTop w:val="0"/>
          <w:marBottom w:val="0"/>
          <w:divBdr>
            <w:top w:val="none" w:sz="0" w:space="0" w:color="auto"/>
            <w:left w:val="none" w:sz="0" w:space="0" w:color="auto"/>
            <w:bottom w:val="none" w:sz="0" w:space="0" w:color="auto"/>
            <w:right w:val="none" w:sz="0" w:space="0" w:color="auto"/>
          </w:divBdr>
        </w:div>
        <w:div w:id="1754358628">
          <w:marLeft w:val="0"/>
          <w:marRight w:val="0"/>
          <w:marTop w:val="0"/>
          <w:marBottom w:val="0"/>
          <w:divBdr>
            <w:top w:val="none" w:sz="0" w:space="0" w:color="auto"/>
            <w:left w:val="none" w:sz="0" w:space="0" w:color="auto"/>
            <w:bottom w:val="none" w:sz="0" w:space="0" w:color="auto"/>
            <w:right w:val="none" w:sz="0" w:space="0" w:color="auto"/>
          </w:divBdr>
        </w:div>
        <w:div w:id="685248701">
          <w:marLeft w:val="0"/>
          <w:marRight w:val="0"/>
          <w:marTop w:val="0"/>
          <w:marBottom w:val="0"/>
          <w:divBdr>
            <w:top w:val="none" w:sz="0" w:space="0" w:color="auto"/>
            <w:left w:val="none" w:sz="0" w:space="0" w:color="auto"/>
            <w:bottom w:val="none" w:sz="0" w:space="0" w:color="auto"/>
            <w:right w:val="none" w:sz="0" w:space="0" w:color="auto"/>
          </w:divBdr>
        </w:div>
        <w:div w:id="913004668">
          <w:marLeft w:val="0"/>
          <w:marRight w:val="0"/>
          <w:marTop w:val="0"/>
          <w:marBottom w:val="0"/>
          <w:divBdr>
            <w:top w:val="none" w:sz="0" w:space="0" w:color="auto"/>
            <w:left w:val="none" w:sz="0" w:space="0" w:color="auto"/>
            <w:bottom w:val="none" w:sz="0" w:space="0" w:color="auto"/>
            <w:right w:val="none" w:sz="0" w:space="0" w:color="auto"/>
          </w:divBdr>
        </w:div>
        <w:div w:id="853569411">
          <w:marLeft w:val="0"/>
          <w:marRight w:val="0"/>
          <w:marTop w:val="0"/>
          <w:marBottom w:val="0"/>
          <w:divBdr>
            <w:top w:val="none" w:sz="0" w:space="0" w:color="auto"/>
            <w:left w:val="none" w:sz="0" w:space="0" w:color="auto"/>
            <w:bottom w:val="none" w:sz="0" w:space="0" w:color="auto"/>
            <w:right w:val="none" w:sz="0" w:space="0" w:color="auto"/>
          </w:divBdr>
        </w:div>
        <w:div w:id="560411018">
          <w:marLeft w:val="0"/>
          <w:marRight w:val="0"/>
          <w:marTop w:val="0"/>
          <w:marBottom w:val="0"/>
          <w:divBdr>
            <w:top w:val="none" w:sz="0" w:space="0" w:color="auto"/>
            <w:left w:val="none" w:sz="0" w:space="0" w:color="auto"/>
            <w:bottom w:val="none" w:sz="0" w:space="0" w:color="auto"/>
            <w:right w:val="none" w:sz="0" w:space="0" w:color="auto"/>
          </w:divBdr>
        </w:div>
        <w:div w:id="610019490">
          <w:marLeft w:val="0"/>
          <w:marRight w:val="0"/>
          <w:marTop w:val="0"/>
          <w:marBottom w:val="0"/>
          <w:divBdr>
            <w:top w:val="none" w:sz="0" w:space="0" w:color="auto"/>
            <w:left w:val="none" w:sz="0" w:space="0" w:color="auto"/>
            <w:bottom w:val="none" w:sz="0" w:space="0" w:color="auto"/>
            <w:right w:val="none" w:sz="0" w:space="0" w:color="auto"/>
          </w:divBdr>
        </w:div>
        <w:div w:id="1573392627">
          <w:marLeft w:val="0"/>
          <w:marRight w:val="0"/>
          <w:marTop w:val="0"/>
          <w:marBottom w:val="0"/>
          <w:divBdr>
            <w:top w:val="none" w:sz="0" w:space="0" w:color="auto"/>
            <w:left w:val="none" w:sz="0" w:space="0" w:color="auto"/>
            <w:bottom w:val="none" w:sz="0" w:space="0" w:color="auto"/>
            <w:right w:val="none" w:sz="0" w:space="0" w:color="auto"/>
          </w:divBdr>
        </w:div>
        <w:div w:id="1206874257">
          <w:marLeft w:val="0"/>
          <w:marRight w:val="0"/>
          <w:marTop w:val="0"/>
          <w:marBottom w:val="0"/>
          <w:divBdr>
            <w:top w:val="none" w:sz="0" w:space="0" w:color="auto"/>
            <w:left w:val="none" w:sz="0" w:space="0" w:color="auto"/>
            <w:bottom w:val="none" w:sz="0" w:space="0" w:color="auto"/>
            <w:right w:val="none" w:sz="0" w:space="0" w:color="auto"/>
          </w:divBdr>
        </w:div>
        <w:div w:id="630357646">
          <w:marLeft w:val="0"/>
          <w:marRight w:val="0"/>
          <w:marTop w:val="0"/>
          <w:marBottom w:val="0"/>
          <w:divBdr>
            <w:top w:val="none" w:sz="0" w:space="0" w:color="auto"/>
            <w:left w:val="none" w:sz="0" w:space="0" w:color="auto"/>
            <w:bottom w:val="none" w:sz="0" w:space="0" w:color="auto"/>
            <w:right w:val="none" w:sz="0" w:space="0" w:color="auto"/>
          </w:divBdr>
        </w:div>
        <w:div w:id="1092891541">
          <w:marLeft w:val="0"/>
          <w:marRight w:val="0"/>
          <w:marTop w:val="0"/>
          <w:marBottom w:val="0"/>
          <w:divBdr>
            <w:top w:val="none" w:sz="0" w:space="0" w:color="auto"/>
            <w:left w:val="none" w:sz="0" w:space="0" w:color="auto"/>
            <w:bottom w:val="none" w:sz="0" w:space="0" w:color="auto"/>
            <w:right w:val="none" w:sz="0" w:space="0" w:color="auto"/>
          </w:divBdr>
        </w:div>
        <w:div w:id="2021076535">
          <w:marLeft w:val="0"/>
          <w:marRight w:val="0"/>
          <w:marTop w:val="0"/>
          <w:marBottom w:val="0"/>
          <w:divBdr>
            <w:top w:val="none" w:sz="0" w:space="0" w:color="auto"/>
            <w:left w:val="none" w:sz="0" w:space="0" w:color="auto"/>
            <w:bottom w:val="none" w:sz="0" w:space="0" w:color="auto"/>
            <w:right w:val="none" w:sz="0" w:space="0" w:color="auto"/>
          </w:divBdr>
        </w:div>
        <w:div w:id="460617940">
          <w:marLeft w:val="0"/>
          <w:marRight w:val="0"/>
          <w:marTop w:val="0"/>
          <w:marBottom w:val="0"/>
          <w:divBdr>
            <w:top w:val="none" w:sz="0" w:space="0" w:color="auto"/>
            <w:left w:val="none" w:sz="0" w:space="0" w:color="auto"/>
            <w:bottom w:val="none" w:sz="0" w:space="0" w:color="auto"/>
            <w:right w:val="none" w:sz="0" w:space="0" w:color="auto"/>
          </w:divBdr>
        </w:div>
        <w:div w:id="310601530">
          <w:marLeft w:val="0"/>
          <w:marRight w:val="0"/>
          <w:marTop w:val="0"/>
          <w:marBottom w:val="0"/>
          <w:divBdr>
            <w:top w:val="none" w:sz="0" w:space="0" w:color="auto"/>
            <w:left w:val="none" w:sz="0" w:space="0" w:color="auto"/>
            <w:bottom w:val="none" w:sz="0" w:space="0" w:color="auto"/>
            <w:right w:val="none" w:sz="0" w:space="0" w:color="auto"/>
          </w:divBdr>
        </w:div>
        <w:div w:id="1348677616">
          <w:marLeft w:val="0"/>
          <w:marRight w:val="0"/>
          <w:marTop w:val="0"/>
          <w:marBottom w:val="0"/>
          <w:divBdr>
            <w:top w:val="none" w:sz="0" w:space="0" w:color="auto"/>
            <w:left w:val="none" w:sz="0" w:space="0" w:color="auto"/>
            <w:bottom w:val="none" w:sz="0" w:space="0" w:color="auto"/>
            <w:right w:val="none" w:sz="0" w:space="0" w:color="auto"/>
          </w:divBdr>
        </w:div>
        <w:div w:id="231624728">
          <w:marLeft w:val="0"/>
          <w:marRight w:val="0"/>
          <w:marTop w:val="0"/>
          <w:marBottom w:val="0"/>
          <w:divBdr>
            <w:top w:val="none" w:sz="0" w:space="0" w:color="auto"/>
            <w:left w:val="none" w:sz="0" w:space="0" w:color="auto"/>
            <w:bottom w:val="none" w:sz="0" w:space="0" w:color="auto"/>
            <w:right w:val="none" w:sz="0" w:space="0" w:color="auto"/>
          </w:divBdr>
        </w:div>
        <w:div w:id="1085300929">
          <w:marLeft w:val="0"/>
          <w:marRight w:val="0"/>
          <w:marTop w:val="0"/>
          <w:marBottom w:val="0"/>
          <w:divBdr>
            <w:top w:val="none" w:sz="0" w:space="0" w:color="auto"/>
            <w:left w:val="none" w:sz="0" w:space="0" w:color="auto"/>
            <w:bottom w:val="none" w:sz="0" w:space="0" w:color="auto"/>
            <w:right w:val="none" w:sz="0" w:space="0" w:color="auto"/>
          </w:divBdr>
        </w:div>
        <w:div w:id="1633632927">
          <w:marLeft w:val="0"/>
          <w:marRight w:val="0"/>
          <w:marTop w:val="0"/>
          <w:marBottom w:val="0"/>
          <w:divBdr>
            <w:top w:val="none" w:sz="0" w:space="0" w:color="auto"/>
            <w:left w:val="none" w:sz="0" w:space="0" w:color="auto"/>
            <w:bottom w:val="none" w:sz="0" w:space="0" w:color="auto"/>
            <w:right w:val="none" w:sz="0" w:space="0" w:color="auto"/>
          </w:divBdr>
        </w:div>
        <w:div w:id="1801339282">
          <w:marLeft w:val="0"/>
          <w:marRight w:val="0"/>
          <w:marTop w:val="0"/>
          <w:marBottom w:val="0"/>
          <w:divBdr>
            <w:top w:val="none" w:sz="0" w:space="0" w:color="auto"/>
            <w:left w:val="none" w:sz="0" w:space="0" w:color="auto"/>
            <w:bottom w:val="none" w:sz="0" w:space="0" w:color="auto"/>
            <w:right w:val="none" w:sz="0" w:space="0" w:color="auto"/>
          </w:divBdr>
        </w:div>
        <w:div w:id="559680783">
          <w:marLeft w:val="0"/>
          <w:marRight w:val="0"/>
          <w:marTop w:val="0"/>
          <w:marBottom w:val="0"/>
          <w:divBdr>
            <w:top w:val="none" w:sz="0" w:space="0" w:color="auto"/>
            <w:left w:val="none" w:sz="0" w:space="0" w:color="auto"/>
            <w:bottom w:val="none" w:sz="0" w:space="0" w:color="auto"/>
            <w:right w:val="none" w:sz="0" w:space="0" w:color="auto"/>
          </w:divBdr>
        </w:div>
        <w:div w:id="307712148">
          <w:marLeft w:val="0"/>
          <w:marRight w:val="0"/>
          <w:marTop w:val="0"/>
          <w:marBottom w:val="0"/>
          <w:divBdr>
            <w:top w:val="none" w:sz="0" w:space="0" w:color="auto"/>
            <w:left w:val="none" w:sz="0" w:space="0" w:color="auto"/>
            <w:bottom w:val="none" w:sz="0" w:space="0" w:color="auto"/>
            <w:right w:val="none" w:sz="0" w:space="0" w:color="auto"/>
          </w:divBdr>
        </w:div>
        <w:div w:id="1301691537">
          <w:marLeft w:val="0"/>
          <w:marRight w:val="0"/>
          <w:marTop w:val="0"/>
          <w:marBottom w:val="0"/>
          <w:divBdr>
            <w:top w:val="none" w:sz="0" w:space="0" w:color="auto"/>
            <w:left w:val="none" w:sz="0" w:space="0" w:color="auto"/>
            <w:bottom w:val="none" w:sz="0" w:space="0" w:color="auto"/>
            <w:right w:val="none" w:sz="0" w:space="0" w:color="auto"/>
          </w:divBdr>
        </w:div>
        <w:div w:id="262609276">
          <w:marLeft w:val="0"/>
          <w:marRight w:val="0"/>
          <w:marTop w:val="0"/>
          <w:marBottom w:val="0"/>
          <w:divBdr>
            <w:top w:val="none" w:sz="0" w:space="0" w:color="auto"/>
            <w:left w:val="none" w:sz="0" w:space="0" w:color="auto"/>
            <w:bottom w:val="none" w:sz="0" w:space="0" w:color="auto"/>
            <w:right w:val="none" w:sz="0" w:space="0" w:color="auto"/>
          </w:divBdr>
        </w:div>
        <w:div w:id="1209951232">
          <w:marLeft w:val="0"/>
          <w:marRight w:val="0"/>
          <w:marTop w:val="0"/>
          <w:marBottom w:val="0"/>
          <w:divBdr>
            <w:top w:val="none" w:sz="0" w:space="0" w:color="auto"/>
            <w:left w:val="none" w:sz="0" w:space="0" w:color="auto"/>
            <w:bottom w:val="none" w:sz="0" w:space="0" w:color="auto"/>
            <w:right w:val="none" w:sz="0" w:space="0" w:color="auto"/>
          </w:divBdr>
        </w:div>
        <w:div w:id="1950895202">
          <w:marLeft w:val="0"/>
          <w:marRight w:val="0"/>
          <w:marTop w:val="0"/>
          <w:marBottom w:val="0"/>
          <w:divBdr>
            <w:top w:val="none" w:sz="0" w:space="0" w:color="auto"/>
            <w:left w:val="none" w:sz="0" w:space="0" w:color="auto"/>
            <w:bottom w:val="none" w:sz="0" w:space="0" w:color="auto"/>
            <w:right w:val="none" w:sz="0" w:space="0" w:color="auto"/>
          </w:divBdr>
        </w:div>
        <w:div w:id="2032875987">
          <w:marLeft w:val="0"/>
          <w:marRight w:val="0"/>
          <w:marTop w:val="0"/>
          <w:marBottom w:val="0"/>
          <w:divBdr>
            <w:top w:val="none" w:sz="0" w:space="0" w:color="auto"/>
            <w:left w:val="none" w:sz="0" w:space="0" w:color="auto"/>
            <w:bottom w:val="none" w:sz="0" w:space="0" w:color="auto"/>
            <w:right w:val="none" w:sz="0" w:space="0" w:color="auto"/>
          </w:divBdr>
        </w:div>
        <w:div w:id="2094475467">
          <w:marLeft w:val="0"/>
          <w:marRight w:val="0"/>
          <w:marTop w:val="0"/>
          <w:marBottom w:val="0"/>
          <w:divBdr>
            <w:top w:val="none" w:sz="0" w:space="0" w:color="auto"/>
            <w:left w:val="none" w:sz="0" w:space="0" w:color="auto"/>
            <w:bottom w:val="none" w:sz="0" w:space="0" w:color="auto"/>
            <w:right w:val="none" w:sz="0" w:space="0" w:color="auto"/>
          </w:divBdr>
        </w:div>
        <w:div w:id="198591516">
          <w:marLeft w:val="0"/>
          <w:marRight w:val="0"/>
          <w:marTop w:val="0"/>
          <w:marBottom w:val="0"/>
          <w:divBdr>
            <w:top w:val="none" w:sz="0" w:space="0" w:color="auto"/>
            <w:left w:val="none" w:sz="0" w:space="0" w:color="auto"/>
            <w:bottom w:val="none" w:sz="0" w:space="0" w:color="auto"/>
            <w:right w:val="none" w:sz="0" w:space="0" w:color="auto"/>
          </w:divBdr>
        </w:div>
        <w:div w:id="228542661">
          <w:marLeft w:val="0"/>
          <w:marRight w:val="0"/>
          <w:marTop w:val="0"/>
          <w:marBottom w:val="0"/>
          <w:divBdr>
            <w:top w:val="none" w:sz="0" w:space="0" w:color="auto"/>
            <w:left w:val="none" w:sz="0" w:space="0" w:color="auto"/>
            <w:bottom w:val="none" w:sz="0" w:space="0" w:color="auto"/>
            <w:right w:val="none" w:sz="0" w:space="0" w:color="auto"/>
          </w:divBdr>
        </w:div>
        <w:div w:id="1263954211">
          <w:marLeft w:val="0"/>
          <w:marRight w:val="0"/>
          <w:marTop w:val="0"/>
          <w:marBottom w:val="0"/>
          <w:divBdr>
            <w:top w:val="none" w:sz="0" w:space="0" w:color="auto"/>
            <w:left w:val="none" w:sz="0" w:space="0" w:color="auto"/>
            <w:bottom w:val="none" w:sz="0" w:space="0" w:color="auto"/>
            <w:right w:val="none" w:sz="0" w:space="0" w:color="auto"/>
          </w:divBdr>
        </w:div>
        <w:div w:id="202913968">
          <w:marLeft w:val="0"/>
          <w:marRight w:val="0"/>
          <w:marTop w:val="0"/>
          <w:marBottom w:val="0"/>
          <w:divBdr>
            <w:top w:val="none" w:sz="0" w:space="0" w:color="auto"/>
            <w:left w:val="none" w:sz="0" w:space="0" w:color="auto"/>
            <w:bottom w:val="none" w:sz="0" w:space="0" w:color="auto"/>
            <w:right w:val="none" w:sz="0" w:space="0" w:color="auto"/>
          </w:divBdr>
        </w:div>
        <w:div w:id="1666323339">
          <w:marLeft w:val="0"/>
          <w:marRight w:val="0"/>
          <w:marTop w:val="0"/>
          <w:marBottom w:val="0"/>
          <w:divBdr>
            <w:top w:val="none" w:sz="0" w:space="0" w:color="auto"/>
            <w:left w:val="none" w:sz="0" w:space="0" w:color="auto"/>
            <w:bottom w:val="none" w:sz="0" w:space="0" w:color="auto"/>
            <w:right w:val="none" w:sz="0" w:space="0" w:color="auto"/>
          </w:divBdr>
        </w:div>
        <w:div w:id="950211993">
          <w:marLeft w:val="0"/>
          <w:marRight w:val="0"/>
          <w:marTop w:val="0"/>
          <w:marBottom w:val="0"/>
          <w:divBdr>
            <w:top w:val="none" w:sz="0" w:space="0" w:color="auto"/>
            <w:left w:val="none" w:sz="0" w:space="0" w:color="auto"/>
            <w:bottom w:val="none" w:sz="0" w:space="0" w:color="auto"/>
            <w:right w:val="none" w:sz="0" w:space="0" w:color="auto"/>
          </w:divBdr>
        </w:div>
        <w:div w:id="318536576">
          <w:marLeft w:val="0"/>
          <w:marRight w:val="0"/>
          <w:marTop w:val="0"/>
          <w:marBottom w:val="0"/>
          <w:divBdr>
            <w:top w:val="none" w:sz="0" w:space="0" w:color="auto"/>
            <w:left w:val="none" w:sz="0" w:space="0" w:color="auto"/>
            <w:bottom w:val="none" w:sz="0" w:space="0" w:color="auto"/>
            <w:right w:val="none" w:sz="0" w:space="0" w:color="auto"/>
          </w:divBdr>
        </w:div>
        <w:div w:id="2076076427">
          <w:marLeft w:val="0"/>
          <w:marRight w:val="0"/>
          <w:marTop w:val="0"/>
          <w:marBottom w:val="0"/>
          <w:divBdr>
            <w:top w:val="none" w:sz="0" w:space="0" w:color="auto"/>
            <w:left w:val="none" w:sz="0" w:space="0" w:color="auto"/>
            <w:bottom w:val="none" w:sz="0" w:space="0" w:color="auto"/>
            <w:right w:val="none" w:sz="0" w:space="0" w:color="auto"/>
          </w:divBdr>
        </w:div>
        <w:div w:id="662776469">
          <w:marLeft w:val="0"/>
          <w:marRight w:val="0"/>
          <w:marTop w:val="0"/>
          <w:marBottom w:val="0"/>
          <w:divBdr>
            <w:top w:val="none" w:sz="0" w:space="0" w:color="auto"/>
            <w:left w:val="none" w:sz="0" w:space="0" w:color="auto"/>
            <w:bottom w:val="none" w:sz="0" w:space="0" w:color="auto"/>
            <w:right w:val="none" w:sz="0" w:space="0" w:color="auto"/>
          </w:divBdr>
        </w:div>
        <w:div w:id="440690199">
          <w:marLeft w:val="0"/>
          <w:marRight w:val="0"/>
          <w:marTop w:val="0"/>
          <w:marBottom w:val="0"/>
          <w:divBdr>
            <w:top w:val="none" w:sz="0" w:space="0" w:color="auto"/>
            <w:left w:val="none" w:sz="0" w:space="0" w:color="auto"/>
            <w:bottom w:val="none" w:sz="0" w:space="0" w:color="auto"/>
            <w:right w:val="none" w:sz="0" w:space="0" w:color="auto"/>
          </w:divBdr>
        </w:div>
        <w:div w:id="451175258">
          <w:marLeft w:val="0"/>
          <w:marRight w:val="0"/>
          <w:marTop w:val="0"/>
          <w:marBottom w:val="0"/>
          <w:divBdr>
            <w:top w:val="none" w:sz="0" w:space="0" w:color="auto"/>
            <w:left w:val="none" w:sz="0" w:space="0" w:color="auto"/>
            <w:bottom w:val="none" w:sz="0" w:space="0" w:color="auto"/>
            <w:right w:val="none" w:sz="0" w:space="0" w:color="auto"/>
          </w:divBdr>
        </w:div>
        <w:div w:id="722558386">
          <w:marLeft w:val="0"/>
          <w:marRight w:val="0"/>
          <w:marTop w:val="0"/>
          <w:marBottom w:val="0"/>
          <w:divBdr>
            <w:top w:val="none" w:sz="0" w:space="0" w:color="auto"/>
            <w:left w:val="none" w:sz="0" w:space="0" w:color="auto"/>
            <w:bottom w:val="none" w:sz="0" w:space="0" w:color="auto"/>
            <w:right w:val="none" w:sz="0" w:space="0" w:color="auto"/>
          </w:divBdr>
        </w:div>
        <w:div w:id="338965886">
          <w:marLeft w:val="0"/>
          <w:marRight w:val="0"/>
          <w:marTop w:val="0"/>
          <w:marBottom w:val="0"/>
          <w:divBdr>
            <w:top w:val="none" w:sz="0" w:space="0" w:color="auto"/>
            <w:left w:val="none" w:sz="0" w:space="0" w:color="auto"/>
            <w:bottom w:val="none" w:sz="0" w:space="0" w:color="auto"/>
            <w:right w:val="none" w:sz="0" w:space="0" w:color="auto"/>
          </w:divBdr>
        </w:div>
        <w:div w:id="734357300">
          <w:marLeft w:val="0"/>
          <w:marRight w:val="0"/>
          <w:marTop w:val="0"/>
          <w:marBottom w:val="0"/>
          <w:divBdr>
            <w:top w:val="none" w:sz="0" w:space="0" w:color="auto"/>
            <w:left w:val="none" w:sz="0" w:space="0" w:color="auto"/>
            <w:bottom w:val="none" w:sz="0" w:space="0" w:color="auto"/>
            <w:right w:val="none" w:sz="0" w:space="0" w:color="auto"/>
          </w:divBdr>
        </w:div>
        <w:div w:id="1282146641">
          <w:marLeft w:val="0"/>
          <w:marRight w:val="0"/>
          <w:marTop w:val="0"/>
          <w:marBottom w:val="0"/>
          <w:divBdr>
            <w:top w:val="none" w:sz="0" w:space="0" w:color="auto"/>
            <w:left w:val="none" w:sz="0" w:space="0" w:color="auto"/>
            <w:bottom w:val="none" w:sz="0" w:space="0" w:color="auto"/>
            <w:right w:val="none" w:sz="0" w:space="0" w:color="auto"/>
          </w:divBdr>
        </w:div>
        <w:div w:id="218589746">
          <w:marLeft w:val="0"/>
          <w:marRight w:val="0"/>
          <w:marTop w:val="0"/>
          <w:marBottom w:val="0"/>
          <w:divBdr>
            <w:top w:val="none" w:sz="0" w:space="0" w:color="auto"/>
            <w:left w:val="none" w:sz="0" w:space="0" w:color="auto"/>
            <w:bottom w:val="none" w:sz="0" w:space="0" w:color="auto"/>
            <w:right w:val="none" w:sz="0" w:space="0" w:color="auto"/>
          </w:divBdr>
        </w:div>
        <w:div w:id="866868350">
          <w:marLeft w:val="0"/>
          <w:marRight w:val="0"/>
          <w:marTop w:val="0"/>
          <w:marBottom w:val="0"/>
          <w:divBdr>
            <w:top w:val="none" w:sz="0" w:space="0" w:color="auto"/>
            <w:left w:val="none" w:sz="0" w:space="0" w:color="auto"/>
            <w:bottom w:val="none" w:sz="0" w:space="0" w:color="auto"/>
            <w:right w:val="none" w:sz="0" w:space="0" w:color="auto"/>
          </w:divBdr>
        </w:div>
        <w:div w:id="1604607368">
          <w:marLeft w:val="0"/>
          <w:marRight w:val="0"/>
          <w:marTop w:val="0"/>
          <w:marBottom w:val="0"/>
          <w:divBdr>
            <w:top w:val="none" w:sz="0" w:space="0" w:color="auto"/>
            <w:left w:val="none" w:sz="0" w:space="0" w:color="auto"/>
            <w:bottom w:val="none" w:sz="0" w:space="0" w:color="auto"/>
            <w:right w:val="none" w:sz="0" w:space="0" w:color="auto"/>
          </w:divBdr>
        </w:div>
        <w:div w:id="1456558377">
          <w:marLeft w:val="0"/>
          <w:marRight w:val="0"/>
          <w:marTop w:val="0"/>
          <w:marBottom w:val="0"/>
          <w:divBdr>
            <w:top w:val="none" w:sz="0" w:space="0" w:color="auto"/>
            <w:left w:val="none" w:sz="0" w:space="0" w:color="auto"/>
            <w:bottom w:val="none" w:sz="0" w:space="0" w:color="auto"/>
            <w:right w:val="none" w:sz="0" w:space="0" w:color="auto"/>
          </w:divBdr>
        </w:div>
        <w:div w:id="961110105">
          <w:marLeft w:val="0"/>
          <w:marRight w:val="0"/>
          <w:marTop w:val="0"/>
          <w:marBottom w:val="0"/>
          <w:divBdr>
            <w:top w:val="none" w:sz="0" w:space="0" w:color="auto"/>
            <w:left w:val="none" w:sz="0" w:space="0" w:color="auto"/>
            <w:bottom w:val="none" w:sz="0" w:space="0" w:color="auto"/>
            <w:right w:val="none" w:sz="0" w:space="0" w:color="auto"/>
          </w:divBdr>
        </w:div>
        <w:div w:id="1535193392">
          <w:marLeft w:val="0"/>
          <w:marRight w:val="0"/>
          <w:marTop w:val="0"/>
          <w:marBottom w:val="0"/>
          <w:divBdr>
            <w:top w:val="none" w:sz="0" w:space="0" w:color="auto"/>
            <w:left w:val="none" w:sz="0" w:space="0" w:color="auto"/>
            <w:bottom w:val="none" w:sz="0" w:space="0" w:color="auto"/>
            <w:right w:val="none" w:sz="0" w:space="0" w:color="auto"/>
          </w:divBdr>
        </w:div>
        <w:div w:id="136191276">
          <w:marLeft w:val="0"/>
          <w:marRight w:val="0"/>
          <w:marTop w:val="0"/>
          <w:marBottom w:val="0"/>
          <w:divBdr>
            <w:top w:val="none" w:sz="0" w:space="0" w:color="auto"/>
            <w:left w:val="none" w:sz="0" w:space="0" w:color="auto"/>
            <w:bottom w:val="none" w:sz="0" w:space="0" w:color="auto"/>
            <w:right w:val="none" w:sz="0" w:space="0" w:color="auto"/>
          </w:divBdr>
        </w:div>
        <w:div w:id="935942704">
          <w:marLeft w:val="0"/>
          <w:marRight w:val="0"/>
          <w:marTop w:val="0"/>
          <w:marBottom w:val="0"/>
          <w:divBdr>
            <w:top w:val="none" w:sz="0" w:space="0" w:color="auto"/>
            <w:left w:val="none" w:sz="0" w:space="0" w:color="auto"/>
            <w:bottom w:val="none" w:sz="0" w:space="0" w:color="auto"/>
            <w:right w:val="none" w:sz="0" w:space="0" w:color="auto"/>
          </w:divBdr>
        </w:div>
        <w:div w:id="345210101">
          <w:marLeft w:val="0"/>
          <w:marRight w:val="0"/>
          <w:marTop w:val="0"/>
          <w:marBottom w:val="0"/>
          <w:divBdr>
            <w:top w:val="none" w:sz="0" w:space="0" w:color="auto"/>
            <w:left w:val="none" w:sz="0" w:space="0" w:color="auto"/>
            <w:bottom w:val="none" w:sz="0" w:space="0" w:color="auto"/>
            <w:right w:val="none" w:sz="0" w:space="0" w:color="auto"/>
          </w:divBdr>
        </w:div>
        <w:div w:id="1785659757">
          <w:marLeft w:val="0"/>
          <w:marRight w:val="0"/>
          <w:marTop w:val="0"/>
          <w:marBottom w:val="0"/>
          <w:divBdr>
            <w:top w:val="none" w:sz="0" w:space="0" w:color="auto"/>
            <w:left w:val="none" w:sz="0" w:space="0" w:color="auto"/>
            <w:bottom w:val="none" w:sz="0" w:space="0" w:color="auto"/>
            <w:right w:val="none" w:sz="0" w:space="0" w:color="auto"/>
          </w:divBdr>
        </w:div>
        <w:div w:id="795832742">
          <w:marLeft w:val="0"/>
          <w:marRight w:val="0"/>
          <w:marTop w:val="0"/>
          <w:marBottom w:val="0"/>
          <w:divBdr>
            <w:top w:val="none" w:sz="0" w:space="0" w:color="auto"/>
            <w:left w:val="none" w:sz="0" w:space="0" w:color="auto"/>
            <w:bottom w:val="none" w:sz="0" w:space="0" w:color="auto"/>
            <w:right w:val="none" w:sz="0" w:space="0" w:color="auto"/>
          </w:divBdr>
        </w:div>
        <w:div w:id="181751677">
          <w:marLeft w:val="0"/>
          <w:marRight w:val="0"/>
          <w:marTop w:val="0"/>
          <w:marBottom w:val="0"/>
          <w:divBdr>
            <w:top w:val="none" w:sz="0" w:space="0" w:color="auto"/>
            <w:left w:val="none" w:sz="0" w:space="0" w:color="auto"/>
            <w:bottom w:val="none" w:sz="0" w:space="0" w:color="auto"/>
            <w:right w:val="none" w:sz="0" w:space="0" w:color="auto"/>
          </w:divBdr>
        </w:div>
        <w:div w:id="166596329">
          <w:marLeft w:val="0"/>
          <w:marRight w:val="0"/>
          <w:marTop w:val="0"/>
          <w:marBottom w:val="0"/>
          <w:divBdr>
            <w:top w:val="none" w:sz="0" w:space="0" w:color="auto"/>
            <w:left w:val="none" w:sz="0" w:space="0" w:color="auto"/>
            <w:bottom w:val="none" w:sz="0" w:space="0" w:color="auto"/>
            <w:right w:val="none" w:sz="0" w:space="0" w:color="auto"/>
          </w:divBdr>
        </w:div>
        <w:div w:id="252663189">
          <w:marLeft w:val="0"/>
          <w:marRight w:val="0"/>
          <w:marTop w:val="0"/>
          <w:marBottom w:val="0"/>
          <w:divBdr>
            <w:top w:val="none" w:sz="0" w:space="0" w:color="auto"/>
            <w:left w:val="none" w:sz="0" w:space="0" w:color="auto"/>
            <w:bottom w:val="none" w:sz="0" w:space="0" w:color="auto"/>
            <w:right w:val="none" w:sz="0" w:space="0" w:color="auto"/>
          </w:divBdr>
        </w:div>
        <w:div w:id="1325277501">
          <w:marLeft w:val="0"/>
          <w:marRight w:val="0"/>
          <w:marTop w:val="0"/>
          <w:marBottom w:val="0"/>
          <w:divBdr>
            <w:top w:val="none" w:sz="0" w:space="0" w:color="auto"/>
            <w:left w:val="none" w:sz="0" w:space="0" w:color="auto"/>
            <w:bottom w:val="none" w:sz="0" w:space="0" w:color="auto"/>
            <w:right w:val="none" w:sz="0" w:space="0" w:color="auto"/>
          </w:divBdr>
        </w:div>
      </w:divsChild>
    </w:div>
    <w:div w:id="853228863">
      <w:bodyDiv w:val="1"/>
      <w:marLeft w:val="0"/>
      <w:marRight w:val="0"/>
      <w:marTop w:val="0"/>
      <w:marBottom w:val="0"/>
      <w:divBdr>
        <w:top w:val="none" w:sz="0" w:space="0" w:color="auto"/>
        <w:left w:val="none" w:sz="0" w:space="0" w:color="auto"/>
        <w:bottom w:val="none" w:sz="0" w:space="0" w:color="auto"/>
        <w:right w:val="none" w:sz="0" w:space="0" w:color="auto"/>
      </w:divBdr>
    </w:div>
    <w:div w:id="855580542">
      <w:bodyDiv w:val="1"/>
      <w:marLeft w:val="0"/>
      <w:marRight w:val="0"/>
      <w:marTop w:val="0"/>
      <w:marBottom w:val="0"/>
      <w:divBdr>
        <w:top w:val="none" w:sz="0" w:space="0" w:color="auto"/>
        <w:left w:val="none" w:sz="0" w:space="0" w:color="auto"/>
        <w:bottom w:val="none" w:sz="0" w:space="0" w:color="auto"/>
        <w:right w:val="none" w:sz="0" w:space="0" w:color="auto"/>
      </w:divBdr>
    </w:div>
    <w:div w:id="855770469">
      <w:bodyDiv w:val="1"/>
      <w:marLeft w:val="0"/>
      <w:marRight w:val="0"/>
      <w:marTop w:val="0"/>
      <w:marBottom w:val="0"/>
      <w:divBdr>
        <w:top w:val="none" w:sz="0" w:space="0" w:color="auto"/>
        <w:left w:val="none" w:sz="0" w:space="0" w:color="auto"/>
        <w:bottom w:val="none" w:sz="0" w:space="0" w:color="auto"/>
        <w:right w:val="none" w:sz="0" w:space="0" w:color="auto"/>
      </w:divBdr>
    </w:div>
    <w:div w:id="857431040">
      <w:bodyDiv w:val="1"/>
      <w:marLeft w:val="0"/>
      <w:marRight w:val="0"/>
      <w:marTop w:val="0"/>
      <w:marBottom w:val="0"/>
      <w:divBdr>
        <w:top w:val="none" w:sz="0" w:space="0" w:color="auto"/>
        <w:left w:val="none" w:sz="0" w:space="0" w:color="auto"/>
        <w:bottom w:val="none" w:sz="0" w:space="0" w:color="auto"/>
        <w:right w:val="none" w:sz="0" w:space="0" w:color="auto"/>
      </w:divBdr>
    </w:div>
    <w:div w:id="858392722">
      <w:bodyDiv w:val="1"/>
      <w:marLeft w:val="0"/>
      <w:marRight w:val="0"/>
      <w:marTop w:val="0"/>
      <w:marBottom w:val="0"/>
      <w:divBdr>
        <w:top w:val="none" w:sz="0" w:space="0" w:color="auto"/>
        <w:left w:val="none" w:sz="0" w:space="0" w:color="auto"/>
        <w:bottom w:val="none" w:sz="0" w:space="0" w:color="auto"/>
        <w:right w:val="none" w:sz="0" w:space="0" w:color="auto"/>
      </w:divBdr>
    </w:div>
    <w:div w:id="862015734">
      <w:bodyDiv w:val="1"/>
      <w:marLeft w:val="0"/>
      <w:marRight w:val="0"/>
      <w:marTop w:val="0"/>
      <w:marBottom w:val="0"/>
      <w:divBdr>
        <w:top w:val="none" w:sz="0" w:space="0" w:color="auto"/>
        <w:left w:val="none" w:sz="0" w:space="0" w:color="auto"/>
        <w:bottom w:val="none" w:sz="0" w:space="0" w:color="auto"/>
        <w:right w:val="none" w:sz="0" w:space="0" w:color="auto"/>
      </w:divBdr>
    </w:div>
    <w:div w:id="863637763">
      <w:bodyDiv w:val="1"/>
      <w:marLeft w:val="0"/>
      <w:marRight w:val="0"/>
      <w:marTop w:val="0"/>
      <w:marBottom w:val="0"/>
      <w:divBdr>
        <w:top w:val="none" w:sz="0" w:space="0" w:color="auto"/>
        <w:left w:val="none" w:sz="0" w:space="0" w:color="auto"/>
        <w:bottom w:val="none" w:sz="0" w:space="0" w:color="auto"/>
        <w:right w:val="none" w:sz="0" w:space="0" w:color="auto"/>
      </w:divBdr>
    </w:div>
    <w:div w:id="879055281">
      <w:bodyDiv w:val="1"/>
      <w:marLeft w:val="0"/>
      <w:marRight w:val="0"/>
      <w:marTop w:val="0"/>
      <w:marBottom w:val="0"/>
      <w:divBdr>
        <w:top w:val="none" w:sz="0" w:space="0" w:color="auto"/>
        <w:left w:val="none" w:sz="0" w:space="0" w:color="auto"/>
        <w:bottom w:val="none" w:sz="0" w:space="0" w:color="auto"/>
        <w:right w:val="none" w:sz="0" w:space="0" w:color="auto"/>
      </w:divBdr>
    </w:div>
    <w:div w:id="887032162">
      <w:bodyDiv w:val="1"/>
      <w:marLeft w:val="0"/>
      <w:marRight w:val="0"/>
      <w:marTop w:val="0"/>
      <w:marBottom w:val="0"/>
      <w:divBdr>
        <w:top w:val="none" w:sz="0" w:space="0" w:color="auto"/>
        <w:left w:val="none" w:sz="0" w:space="0" w:color="auto"/>
        <w:bottom w:val="none" w:sz="0" w:space="0" w:color="auto"/>
        <w:right w:val="none" w:sz="0" w:space="0" w:color="auto"/>
      </w:divBdr>
    </w:div>
    <w:div w:id="887256594">
      <w:bodyDiv w:val="1"/>
      <w:marLeft w:val="0"/>
      <w:marRight w:val="0"/>
      <w:marTop w:val="0"/>
      <w:marBottom w:val="0"/>
      <w:divBdr>
        <w:top w:val="none" w:sz="0" w:space="0" w:color="auto"/>
        <w:left w:val="none" w:sz="0" w:space="0" w:color="auto"/>
        <w:bottom w:val="none" w:sz="0" w:space="0" w:color="auto"/>
        <w:right w:val="none" w:sz="0" w:space="0" w:color="auto"/>
      </w:divBdr>
    </w:div>
    <w:div w:id="891577546">
      <w:bodyDiv w:val="1"/>
      <w:marLeft w:val="0"/>
      <w:marRight w:val="0"/>
      <w:marTop w:val="0"/>
      <w:marBottom w:val="0"/>
      <w:divBdr>
        <w:top w:val="none" w:sz="0" w:space="0" w:color="auto"/>
        <w:left w:val="none" w:sz="0" w:space="0" w:color="auto"/>
        <w:bottom w:val="none" w:sz="0" w:space="0" w:color="auto"/>
        <w:right w:val="none" w:sz="0" w:space="0" w:color="auto"/>
      </w:divBdr>
    </w:div>
    <w:div w:id="891883906">
      <w:bodyDiv w:val="1"/>
      <w:marLeft w:val="0"/>
      <w:marRight w:val="0"/>
      <w:marTop w:val="0"/>
      <w:marBottom w:val="0"/>
      <w:divBdr>
        <w:top w:val="none" w:sz="0" w:space="0" w:color="auto"/>
        <w:left w:val="none" w:sz="0" w:space="0" w:color="auto"/>
        <w:bottom w:val="none" w:sz="0" w:space="0" w:color="auto"/>
        <w:right w:val="none" w:sz="0" w:space="0" w:color="auto"/>
      </w:divBdr>
    </w:div>
    <w:div w:id="895896792">
      <w:bodyDiv w:val="1"/>
      <w:marLeft w:val="0"/>
      <w:marRight w:val="0"/>
      <w:marTop w:val="0"/>
      <w:marBottom w:val="0"/>
      <w:divBdr>
        <w:top w:val="none" w:sz="0" w:space="0" w:color="auto"/>
        <w:left w:val="none" w:sz="0" w:space="0" w:color="auto"/>
        <w:bottom w:val="none" w:sz="0" w:space="0" w:color="auto"/>
        <w:right w:val="none" w:sz="0" w:space="0" w:color="auto"/>
      </w:divBdr>
    </w:div>
    <w:div w:id="897518088">
      <w:bodyDiv w:val="1"/>
      <w:marLeft w:val="0"/>
      <w:marRight w:val="0"/>
      <w:marTop w:val="0"/>
      <w:marBottom w:val="0"/>
      <w:divBdr>
        <w:top w:val="none" w:sz="0" w:space="0" w:color="auto"/>
        <w:left w:val="none" w:sz="0" w:space="0" w:color="auto"/>
        <w:bottom w:val="none" w:sz="0" w:space="0" w:color="auto"/>
        <w:right w:val="none" w:sz="0" w:space="0" w:color="auto"/>
      </w:divBdr>
    </w:div>
    <w:div w:id="906259704">
      <w:bodyDiv w:val="1"/>
      <w:marLeft w:val="0"/>
      <w:marRight w:val="0"/>
      <w:marTop w:val="0"/>
      <w:marBottom w:val="0"/>
      <w:divBdr>
        <w:top w:val="none" w:sz="0" w:space="0" w:color="auto"/>
        <w:left w:val="none" w:sz="0" w:space="0" w:color="auto"/>
        <w:bottom w:val="none" w:sz="0" w:space="0" w:color="auto"/>
        <w:right w:val="none" w:sz="0" w:space="0" w:color="auto"/>
      </w:divBdr>
    </w:div>
    <w:div w:id="908924453">
      <w:bodyDiv w:val="1"/>
      <w:marLeft w:val="0"/>
      <w:marRight w:val="0"/>
      <w:marTop w:val="0"/>
      <w:marBottom w:val="0"/>
      <w:divBdr>
        <w:top w:val="none" w:sz="0" w:space="0" w:color="auto"/>
        <w:left w:val="none" w:sz="0" w:space="0" w:color="auto"/>
        <w:bottom w:val="none" w:sz="0" w:space="0" w:color="auto"/>
        <w:right w:val="none" w:sz="0" w:space="0" w:color="auto"/>
      </w:divBdr>
    </w:div>
    <w:div w:id="914970839">
      <w:bodyDiv w:val="1"/>
      <w:marLeft w:val="0"/>
      <w:marRight w:val="0"/>
      <w:marTop w:val="0"/>
      <w:marBottom w:val="0"/>
      <w:divBdr>
        <w:top w:val="none" w:sz="0" w:space="0" w:color="auto"/>
        <w:left w:val="none" w:sz="0" w:space="0" w:color="auto"/>
        <w:bottom w:val="none" w:sz="0" w:space="0" w:color="auto"/>
        <w:right w:val="none" w:sz="0" w:space="0" w:color="auto"/>
      </w:divBdr>
    </w:div>
    <w:div w:id="916129775">
      <w:bodyDiv w:val="1"/>
      <w:marLeft w:val="0"/>
      <w:marRight w:val="0"/>
      <w:marTop w:val="0"/>
      <w:marBottom w:val="0"/>
      <w:divBdr>
        <w:top w:val="none" w:sz="0" w:space="0" w:color="auto"/>
        <w:left w:val="none" w:sz="0" w:space="0" w:color="auto"/>
        <w:bottom w:val="none" w:sz="0" w:space="0" w:color="auto"/>
        <w:right w:val="none" w:sz="0" w:space="0" w:color="auto"/>
      </w:divBdr>
    </w:div>
    <w:div w:id="918641435">
      <w:bodyDiv w:val="1"/>
      <w:marLeft w:val="0"/>
      <w:marRight w:val="0"/>
      <w:marTop w:val="0"/>
      <w:marBottom w:val="0"/>
      <w:divBdr>
        <w:top w:val="none" w:sz="0" w:space="0" w:color="auto"/>
        <w:left w:val="none" w:sz="0" w:space="0" w:color="auto"/>
        <w:bottom w:val="none" w:sz="0" w:space="0" w:color="auto"/>
        <w:right w:val="none" w:sz="0" w:space="0" w:color="auto"/>
      </w:divBdr>
    </w:div>
    <w:div w:id="920135808">
      <w:bodyDiv w:val="1"/>
      <w:marLeft w:val="0"/>
      <w:marRight w:val="0"/>
      <w:marTop w:val="0"/>
      <w:marBottom w:val="0"/>
      <w:divBdr>
        <w:top w:val="none" w:sz="0" w:space="0" w:color="auto"/>
        <w:left w:val="none" w:sz="0" w:space="0" w:color="auto"/>
        <w:bottom w:val="none" w:sz="0" w:space="0" w:color="auto"/>
        <w:right w:val="none" w:sz="0" w:space="0" w:color="auto"/>
      </w:divBdr>
    </w:div>
    <w:div w:id="921377852">
      <w:bodyDiv w:val="1"/>
      <w:marLeft w:val="0"/>
      <w:marRight w:val="0"/>
      <w:marTop w:val="0"/>
      <w:marBottom w:val="0"/>
      <w:divBdr>
        <w:top w:val="none" w:sz="0" w:space="0" w:color="auto"/>
        <w:left w:val="none" w:sz="0" w:space="0" w:color="auto"/>
        <w:bottom w:val="none" w:sz="0" w:space="0" w:color="auto"/>
        <w:right w:val="none" w:sz="0" w:space="0" w:color="auto"/>
      </w:divBdr>
    </w:div>
    <w:div w:id="922253640">
      <w:bodyDiv w:val="1"/>
      <w:marLeft w:val="0"/>
      <w:marRight w:val="0"/>
      <w:marTop w:val="0"/>
      <w:marBottom w:val="0"/>
      <w:divBdr>
        <w:top w:val="none" w:sz="0" w:space="0" w:color="auto"/>
        <w:left w:val="none" w:sz="0" w:space="0" w:color="auto"/>
        <w:bottom w:val="none" w:sz="0" w:space="0" w:color="auto"/>
        <w:right w:val="none" w:sz="0" w:space="0" w:color="auto"/>
      </w:divBdr>
    </w:div>
    <w:div w:id="923493668">
      <w:bodyDiv w:val="1"/>
      <w:marLeft w:val="0"/>
      <w:marRight w:val="0"/>
      <w:marTop w:val="0"/>
      <w:marBottom w:val="0"/>
      <w:divBdr>
        <w:top w:val="none" w:sz="0" w:space="0" w:color="auto"/>
        <w:left w:val="none" w:sz="0" w:space="0" w:color="auto"/>
        <w:bottom w:val="none" w:sz="0" w:space="0" w:color="auto"/>
        <w:right w:val="none" w:sz="0" w:space="0" w:color="auto"/>
      </w:divBdr>
    </w:div>
    <w:div w:id="924143697">
      <w:bodyDiv w:val="1"/>
      <w:marLeft w:val="0"/>
      <w:marRight w:val="0"/>
      <w:marTop w:val="0"/>
      <w:marBottom w:val="0"/>
      <w:divBdr>
        <w:top w:val="none" w:sz="0" w:space="0" w:color="auto"/>
        <w:left w:val="none" w:sz="0" w:space="0" w:color="auto"/>
        <w:bottom w:val="none" w:sz="0" w:space="0" w:color="auto"/>
        <w:right w:val="none" w:sz="0" w:space="0" w:color="auto"/>
      </w:divBdr>
    </w:div>
    <w:div w:id="924342791">
      <w:bodyDiv w:val="1"/>
      <w:marLeft w:val="0"/>
      <w:marRight w:val="0"/>
      <w:marTop w:val="0"/>
      <w:marBottom w:val="0"/>
      <w:divBdr>
        <w:top w:val="none" w:sz="0" w:space="0" w:color="auto"/>
        <w:left w:val="none" w:sz="0" w:space="0" w:color="auto"/>
        <w:bottom w:val="none" w:sz="0" w:space="0" w:color="auto"/>
        <w:right w:val="none" w:sz="0" w:space="0" w:color="auto"/>
      </w:divBdr>
    </w:div>
    <w:div w:id="928539846">
      <w:bodyDiv w:val="1"/>
      <w:marLeft w:val="0"/>
      <w:marRight w:val="0"/>
      <w:marTop w:val="0"/>
      <w:marBottom w:val="0"/>
      <w:divBdr>
        <w:top w:val="none" w:sz="0" w:space="0" w:color="auto"/>
        <w:left w:val="none" w:sz="0" w:space="0" w:color="auto"/>
        <w:bottom w:val="none" w:sz="0" w:space="0" w:color="auto"/>
        <w:right w:val="none" w:sz="0" w:space="0" w:color="auto"/>
      </w:divBdr>
    </w:div>
    <w:div w:id="930041732">
      <w:bodyDiv w:val="1"/>
      <w:marLeft w:val="0"/>
      <w:marRight w:val="0"/>
      <w:marTop w:val="0"/>
      <w:marBottom w:val="0"/>
      <w:divBdr>
        <w:top w:val="none" w:sz="0" w:space="0" w:color="auto"/>
        <w:left w:val="none" w:sz="0" w:space="0" w:color="auto"/>
        <w:bottom w:val="none" w:sz="0" w:space="0" w:color="auto"/>
        <w:right w:val="none" w:sz="0" w:space="0" w:color="auto"/>
      </w:divBdr>
    </w:div>
    <w:div w:id="935476218">
      <w:bodyDiv w:val="1"/>
      <w:marLeft w:val="0"/>
      <w:marRight w:val="0"/>
      <w:marTop w:val="0"/>
      <w:marBottom w:val="0"/>
      <w:divBdr>
        <w:top w:val="none" w:sz="0" w:space="0" w:color="auto"/>
        <w:left w:val="none" w:sz="0" w:space="0" w:color="auto"/>
        <w:bottom w:val="none" w:sz="0" w:space="0" w:color="auto"/>
        <w:right w:val="none" w:sz="0" w:space="0" w:color="auto"/>
      </w:divBdr>
    </w:div>
    <w:div w:id="935677789">
      <w:bodyDiv w:val="1"/>
      <w:marLeft w:val="0"/>
      <w:marRight w:val="0"/>
      <w:marTop w:val="0"/>
      <w:marBottom w:val="0"/>
      <w:divBdr>
        <w:top w:val="none" w:sz="0" w:space="0" w:color="auto"/>
        <w:left w:val="none" w:sz="0" w:space="0" w:color="auto"/>
        <w:bottom w:val="none" w:sz="0" w:space="0" w:color="auto"/>
        <w:right w:val="none" w:sz="0" w:space="0" w:color="auto"/>
      </w:divBdr>
    </w:div>
    <w:div w:id="939526561">
      <w:bodyDiv w:val="1"/>
      <w:marLeft w:val="0"/>
      <w:marRight w:val="0"/>
      <w:marTop w:val="0"/>
      <w:marBottom w:val="0"/>
      <w:divBdr>
        <w:top w:val="none" w:sz="0" w:space="0" w:color="auto"/>
        <w:left w:val="none" w:sz="0" w:space="0" w:color="auto"/>
        <w:bottom w:val="none" w:sz="0" w:space="0" w:color="auto"/>
        <w:right w:val="none" w:sz="0" w:space="0" w:color="auto"/>
      </w:divBdr>
    </w:div>
    <w:div w:id="940407789">
      <w:bodyDiv w:val="1"/>
      <w:marLeft w:val="0"/>
      <w:marRight w:val="0"/>
      <w:marTop w:val="0"/>
      <w:marBottom w:val="0"/>
      <w:divBdr>
        <w:top w:val="none" w:sz="0" w:space="0" w:color="auto"/>
        <w:left w:val="none" w:sz="0" w:space="0" w:color="auto"/>
        <w:bottom w:val="none" w:sz="0" w:space="0" w:color="auto"/>
        <w:right w:val="none" w:sz="0" w:space="0" w:color="auto"/>
      </w:divBdr>
    </w:div>
    <w:div w:id="944649804">
      <w:bodyDiv w:val="1"/>
      <w:marLeft w:val="0"/>
      <w:marRight w:val="0"/>
      <w:marTop w:val="0"/>
      <w:marBottom w:val="0"/>
      <w:divBdr>
        <w:top w:val="none" w:sz="0" w:space="0" w:color="auto"/>
        <w:left w:val="none" w:sz="0" w:space="0" w:color="auto"/>
        <w:bottom w:val="none" w:sz="0" w:space="0" w:color="auto"/>
        <w:right w:val="none" w:sz="0" w:space="0" w:color="auto"/>
      </w:divBdr>
    </w:div>
    <w:div w:id="947740219">
      <w:bodyDiv w:val="1"/>
      <w:marLeft w:val="0"/>
      <w:marRight w:val="0"/>
      <w:marTop w:val="0"/>
      <w:marBottom w:val="0"/>
      <w:divBdr>
        <w:top w:val="none" w:sz="0" w:space="0" w:color="auto"/>
        <w:left w:val="none" w:sz="0" w:space="0" w:color="auto"/>
        <w:bottom w:val="none" w:sz="0" w:space="0" w:color="auto"/>
        <w:right w:val="none" w:sz="0" w:space="0" w:color="auto"/>
      </w:divBdr>
    </w:div>
    <w:div w:id="960108532">
      <w:bodyDiv w:val="1"/>
      <w:marLeft w:val="0"/>
      <w:marRight w:val="0"/>
      <w:marTop w:val="0"/>
      <w:marBottom w:val="0"/>
      <w:divBdr>
        <w:top w:val="none" w:sz="0" w:space="0" w:color="auto"/>
        <w:left w:val="none" w:sz="0" w:space="0" w:color="auto"/>
        <w:bottom w:val="none" w:sz="0" w:space="0" w:color="auto"/>
        <w:right w:val="none" w:sz="0" w:space="0" w:color="auto"/>
      </w:divBdr>
    </w:div>
    <w:div w:id="960378210">
      <w:bodyDiv w:val="1"/>
      <w:marLeft w:val="0"/>
      <w:marRight w:val="0"/>
      <w:marTop w:val="0"/>
      <w:marBottom w:val="0"/>
      <w:divBdr>
        <w:top w:val="none" w:sz="0" w:space="0" w:color="auto"/>
        <w:left w:val="none" w:sz="0" w:space="0" w:color="auto"/>
        <w:bottom w:val="none" w:sz="0" w:space="0" w:color="auto"/>
        <w:right w:val="none" w:sz="0" w:space="0" w:color="auto"/>
      </w:divBdr>
    </w:div>
    <w:div w:id="962880958">
      <w:bodyDiv w:val="1"/>
      <w:marLeft w:val="0"/>
      <w:marRight w:val="0"/>
      <w:marTop w:val="0"/>
      <w:marBottom w:val="0"/>
      <w:divBdr>
        <w:top w:val="none" w:sz="0" w:space="0" w:color="auto"/>
        <w:left w:val="none" w:sz="0" w:space="0" w:color="auto"/>
        <w:bottom w:val="none" w:sz="0" w:space="0" w:color="auto"/>
        <w:right w:val="none" w:sz="0" w:space="0" w:color="auto"/>
      </w:divBdr>
    </w:div>
    <w:div w:id="965356294">
      <w:bodyDiv w:val="1"/>
      <w:marLeft w:val="0"/>
      <w:marRight w:val="0"/>
      <w:marTop w:val="0"/>
      <w:marBottom w:val="0"/>
      <w:divBdr>
        <w:top w:val="none" w:sz="0" w:space="0" w:color="auto"/>
        <w:left w:val="none" w:sz="0" w:space="0" w:color="auto"/>
        <w:bottom w:val="none" w:sz="0" w:space="0" w:color="auto"/>
        <w:right w:val="none" w:sz="0" w:space="0" w:color="auto"/>
      </w:divBdr>
    </w:div>
    <w:div w:id="965739077">
      <w:bodyDiv w:val="1"/>
      <w:marLeft w:val="0"/>
      <w:marRight w:val="0"/>
      <w:marTop w:val="0"/>
      <w:marBottom w:val="0"/>
      <w:divBdr>
        <w:top w:val="none" w:sz="0" w:space="0" w:color="auto"/>
        <w:left w:val="none" w:sz="0" w:space="0" w:color="auto"/>
        <w:bottom w:val="none" w:sz="0" w:space="0" w:color="auto"/>
        <w:right w:val="none" w:sz="0" w:space="0" w:color="auto"/>
      </w:divBdr>
    </w:div>
    <w:div w:id="970792145">
      <w:bodyDiv w:val="1"/>
      <w:marLeft w:val="0"/>
      <w:marRight w:val="0"/>
      <w:marTop w:val="0"/>
      <w:marBottom w:val="0"/>
      <w:divBdr>
        <w:top w:val="none" w:sz="0" w:space="0" w:color="auto"/>
        <w:left w:val="none" w:sz="0" w:space="0" w:color="auto"/>
        <w:bottom w:val="none" w:sz="0" w:space="0" w:color="auto"/>
        <w:right w:val="none" w:sz="0" w:space="0" w:color="auto"/>
      </w:divBdr>
    </w:div>
    <w:div w:id="971135220">
      <w:bodyDiv w:val="1"/>
      <w:marLeft w:val="0"/>
      <w:marRight w:val="0"/>
      <w:marTop w:val="0"/>
      <w:marBottom w:val="0"/>
      <w:divBdr>
        <w:top w:val="none" w:sz="0" w:space="0" w:color="auto"/>
        <w:left w:val="none" w:sz="0" w:space="0" w:color="auto"/>
        <w:bottom w:val="none" w:sz="0" w:space="0" w:color="auto"/>
        <w:right w:val="none" w:sz="0" w:space="0" w:color="auto"/>
      </w:divBdr>
    </w:div>
    <w:div w:id="974220071">
      <w:bodyDiv w:val="1"/>
      <w:marLeft w:val="0"/>
      <w:marRight w:val="0"/>
      <w:marTop w:val="0"/>
      <w:marBottom w:val="0"/>
      <w:divBdr>
        <w:top w:val="none" w:sz="0" w:space="0" w:color="auto"/>
        <w:left w:val="none" w:sz="0" w:space="0" w:color="auto"/>
        <w:bottom w:val="none" w:sz="0" w:space="0" w:color="auto"/>
        <w:right w:val="none" w:sz="0" w:space="0" w:color="auto"/>
      </w:divBdr>
    </w:div>
    <w:div w:id="974599307">
      <w:bodyDiv w:val="1"/>
      <w:marLeft w:val="0"/>
      <w:marRight w:val="0"/>
      <w:marTop w:val="0"/>
      <w:marBottom w:val="0"/>
      <w:divBdr>
        <w:top w:val="none" w:sz="0" w:space="0" w:color="auto"/>
        <w:left w:val="none" w:sz="0" w:space="0" w:color="auto"/>
        <w:bottom w:val="none" w:sz="0" w:space="0" w:color="auto"/>
        <w:right w:val="none" w:sz="0" w:space="0" w:color="auto"/>
      </w:divBdr>
    </w:div>
    <w:div w:id="975062707">
      <w:bodyDiv w:val="1"/>
      <w:marLeft w:val="0"/>
      <w:marRight w:val="0"/>
      <w:marTop w:val="0"/>
      <w:marBottom w:val="0"/>
      <w:divBdr>
        <w:top w:val="none" w:sz="0" w:space="0" w:color="auto"/>
        <w:left w:val="none" w:sz="0" w:space="0" w:color="auto"/>
        <w:bottom w:val="none" w:sz="0" w:space="0" w:color="auto"/>
        <w:right w:val="none" w:sz="0" w:space="0" w:color="auto"/>
      </w:divBdr>
    </w:div>
    <w:div w:id="975064797">
      <w:bodyDiv w:val="1"/>
      <w:marLeft w:val="0"/>
      <w:marRight w:val="0"/>
      <w:marTop w:val="0"/>
      <w:marBottom w:val="0"/>
      <w:divBdr>
        <w:top w:val="none" w:sz="0" w:space="0" w:color="auto"/>
        <w:left w:val="none" w:sz="0" w:space="0" w:color="auto"/>
        <w:bottom w:val="none" w:sz="0" w:space="0" w:color="auto"/>
        <w:right w:val="none" w:sz="0" w:space="0" w:color="auto"/>
      </w:divBdr>
    </w:div>
    <w:div w:id="976492586">
      <w:bodyDiv w:val="1"/>
      <w:marLeft w:val="0"/>
      <w:marRight w:val="0"/>
      <w:marTop w:val="0"/>
      <w:marBottom w:val="0"/>
      <w:divBdr>
        <w:top w:val="none" w:sz="0" w:space="0" w:color="auto"/>
        <w:left w:val="none" w:sz="0" w:space="0" w:color="auto"/>
        <w:bottom w:val="none" w:sz="0" w:space="0" w:color="auto"/>
        <w:right w:val="none" w:sz="0" w:space="0" w:color="auto"/>
      </w:divBdr>
    </w:div>
    <w:div w:id="979654595">
      <w:bodyDiv w:val="1"/>
      <w:marLeft w:val="0"/>
      <w:marRight w:val="0"/>
      <w:marTop w:val="0"/>
      <w:marBottom w:val="0"/>
      <w:divBdr>
        <w:top w:val="none" w:sz="0" w:space="0" w:color="auto"/>
        <w:left w:val="none" w:sz="0" w:space="0" w:color="auto"/>
        <w:bottom w:val="none" w:sz="0" w:space="0" w:color="auto"/>
        <w:right w:val="none" w:sz="0" w:space="0" w:color="auto"/>
      </w:divBdr>
    </w:div>
    <w:div w:id="986396071">
      <w:bodyDiv w:val="1"/>
      <w:marLeft w:val="0"/>
      <w:marRight w:val="0"/>
      <w:marTop w:val="0"/>
      <w:marBottom w:val="0"/>
      <w:divBdr>
        <w:top w:val="none" w:sz="0" w:space="0" w:color="auto"/>
        <w:left w:val="none" w:sz="0" w:space="0" w:color="auto"/>
        <w:bottom w:val="none" w:sz="0" w:space="0" w:color="auto"/>
        <w:right w:val="none" w:sz="0" w:space="0" w:color="auto"/>
      </w:divBdr>
    </w:div>
    <w:div w:id="988173351">
      <w:bodyDiv w:val="1"/>
      <w:marLeft w:val="0"/>
      <w:marRight w:val="0"/>
      <w:marTop w:val="0"/>
      <w:marBottom w:val="0"/>
      <w:divBdr>
        <w:top w:val="none" w:sz="0" w:space="0" w:color="auto"/>
        <w:left w:val="none" w:sz="0" w:space="0" w:color="auto"/>
        <w:bottom w:val="none" w:sz="0" w:space="0" w:color="auto"/>
        <w:right w:val="none" w:sz="0" w:space="0" w:color="auto"/>
      </w:divBdr>
    </w:div>
    <w:div w:id="988705110">
      <w:bodyDiv w:val="1"/>
      <w:marLeft w:val="0"/>
      <w:marRight w:val="0"/>
      <w:marTop w:val="0"/>
      <w:marBottom w:val="0"/>
      <w:divBdr>
        <w:top w:val="none" w:sz="0" w:space="0" w:color="auto"/>
        <w:left w:val="none" w:sz="0" w:space="0" w:color="auto"/>
        <w:bottom w:val="none" w:sz="0" w:space="0" w:color="auto"/>
        <w:right w:val="none" w:sz="0" w:space="0" w:color="auto"/>
      </w:divBdr>
    </w:div>
    <w:div w:id="989940143">
      <w:bodyDiv w:val="1"/>
      <w:marLeft w:val="0"/>
      <w:marRight w:val="0"/>
      <w:marTop w:val="0"/>
      <w:marBottom w:val="0"/>
      <w:divBdr>
        <w:top w:val="none" w:sz="0" w:space="0" w:color="auto"/>
        <w:left w:val="none" w:sz="0" w:space="0" w:color="auto"/>
        <w:bottom w:val="none" w:sz="0" w:space="0" w:color="auto"/>
        <w:right w:val="none" w:sz="0" w:space="0" w:color="auto"/>
      </w:divBdr>
    </w:div>
    <w:div w:id="990717407">
      <w:bodyDiv w:val="1"/>
      <w:marLeft w:val="0"/>
      <w:marRight w:val="0"/>
      <w:marTop w:val="0"/>
      <w:marBottom w:val="0"/>
      <w:divBdr>
        <w:top w:val="none" w:sz="0" w:space="0" w:color="auto"/>
        <w:left w:val="none" w:sz="0" w:space="0" w:color="auto"/>
        <w:bottom w:val="none" w:sz="0" w:space="0" w:color="auto"/>
        <w:right w:val="none" w:sz="0" w:space="0" w:color="auto"/>
      </w:divBdr>
    </w:div>
    <w:div w:id="992949119">
      <w:bodyDiv w:val="1"/>
      <w:marLeft w:val="0"/>
      <w:marRight w:val="0"/>
      <w:marTop w:val="0"/>
      <w:marBottom w:val="0"/>
      <w:divBdr>
        <w:top w:val="none" w:sz="0" w:space="0" w:color="auto"/>
        <w:left w:val="none" w:sz="0" w:space="0" w:color="auto"/>
        <w:bottom w:val="none" w:sz="0" w:space="0" w:color="auto"/>
        <w:right w:val="none" w:sz="0" w:space="0" w:color="auto"/>
      </w:divBdr>
    </w:div>
    <w:div w:id="995037126">
      <w:bodyDiv w:val="1"/>
      <w:marLeft w:val="0"/>
      <w:marRight w:val="0"/>
      <w:marTop w:val="0"/>
      <w:marBottom w:val="0"/>
      <w:divBdr>
        <w:top w:val="none" w:sz="0" w:space="0" w:color="auto"/>
        <w:left w:val="none" w:sz="0" w:space="0" w:color="auto"/>
        <w:bottom w:val="none" w:sz="0" w:space="0" w:color="auto"/>
        <w:right w:val="none" w:sz="0" w:space="0" w:color="auto"/>
      </w:divBdr>
    </w:div>
    <w:div w:id="1000936592">
      <w:bodyDiv w:val="1"/>
      <w:marLeft w:val="0"/>
      <w:marRight w:val="0"/>
      <w:marTop w:val="0"/>
      <w:marBottom w:val="0"/>
      <w:divBdr>
        <w:top w:val="none" w:sz="0" w:space="0" w:color="auto"/>
        <w:left w:val="none" w:sz="0" w:space="0" w:color="auto"/>
        <w:bottom w:val="none" w:sz="0" w:space="0" w:color="auto"/>
        <w:right w:val="none" w:sz="0" w:space="0" w:color="auto"/>
      </w:divBdr>
    </w:div>
    <w:div w:id="1001202784">
      <w:bodyDiv w:val="1"/>
      <w:marLeft w:val="0"/>
      <w:marRight w:val="0"/>
      <w:marTop w:val="0"/>
      <w:marBottom w:val="0"/>
      <w:divBdr>
        <w:top w:val="none" w:sz="0" w:space="0" w:color="auto"/>
        <w:left w:val="none" w:sz="0" w:space="0" w:color="auto"/>
        <w:bottom w:val="none" w:sz="0" w:space="0" w:color="auto"/>
        <w:right w:val="none" w:sz="0" w:space="0" w:color="auto"/>
      </w:divBdr>
    </w:div>
    <w:div w:id="1002709237">
      <w:bodyDiv w:val="1"/>
      <w:marLeft w:val="0"/>
      <w:marRight w:val="0"/>
      <w:marTop w:val="0"/>
      <w:marBottom w:val="0"/>
      <w:divBdr>
        <w:top w:val="none" w:sz="0" w:space="0" w:color="auto"/>
        <w:left w:val="none" w:sz="0" w:space="0" w:color="auto"/>
        <w:bottom w:val="none" w:sz="0" w:space="0" w:color="auto"/>
        <w:right w:val="none" w:sz="0" w:space="0" w:color="auto"/>
      </w:divBdr>
    </w:div>
    <w:div w:id="1006399173">
      <w:bodyDiv w:val="1"/>
      <w:marLeft w:val="0"/>
      <w:marRight w:val="0"/>
      <w:marTop w:val="0"/>
      <w:marBottom w:val="0"/>
      <w:divBdr>
        <w:top w:val="none" w:sz="0" w:space="0" w:color="auto"/>
        <w:left w:val="none" w:sz="0" w:space="0" w:color="auto"/>
        <w:bottom w:val="none" w:sz="0" w:space="0" w:color="auto"/>
        <w:right w:val="none" w:sz="0" w:space="0" w:color="auto"/>
      </w:divBdr>
      <w:divsChild>
        <w:div w:id="1987661260">
          <w:marLeft w:val="0"/>
          <w:marRight w:val="0"/>
          <w:marTop w:val="0"/>
          <w:marBottom w:val="0"/>
          <w:divBdr>
            <w:top w:val="none" w:sz="0" w:space="0" w:color="auto"/>
            <w:left w:val="none" w:sz="0" w:space="0" w:color="auto"/>
            <w:bottom w:val="none" w:sz="0" w:space="0" w:color="auto"/>
            <w:right w:val="none" w:sz="0" w:space="0" w:color="auto"/>
          </w:divBdr>
        </w:div>
      </w:divsChild>
    </w:div>
    <w:div w:id="1020396790">
      <w:bodyDiv w:val="1"/>
      <w:marLeft w:val="0"/>
      <w:marRight w:val="0"/>
      <w:marTop w:val="0"/>
      <w:marBottom w:val="0"/>
      <w:divBdr>
        <w:top w:val="none" w:sz="0" w:space="0" w:color="auto"/>
        <w:left w:val="none" w:sz="0" w:space="0" w:color="auto"/>
        <w:bottom w:val="none" w:sz="0" w:space="0" w:color="auto"/>
        <w:right w:val="none" w:sz="0" w:space="0" w:color="auto"/>
      </w:divBdr>
    </w:div>
    <w:div w:id="1022970659">
      <w:bodyDiv w:val="1"/>
      <w:marLeft w:val="0"/>
      <w:marRight w:val="0"/>
      <w:marTop w:val="0"/>
      <w:marBottom w:val="0"/>
      <w:divBdr>
        <w:top w:val="none" w:sz="0" w:space="0" w:color="auto"/>
        <w:left w:val="none" w:sz="0" w:space="0" w:color="auto"/>
        <w:bottom w:val="none" w:sz="0" w:space="0" w:color="auto"/>
        <w:right w:val="none" w:sz="0" w:space="0" w:color="auto"/>
      </w:divBdr>
    </w:div>
    <w:div w:id="1028026887">
      <w:bodyDiv w:val="1"/>
      <w:marLeft w:val="0"/>
      <w:marRight w:val="0"/>
      <w:marTop w:val="0"/>
      <w:marBottom w:val="0"/>
      <w:divBdr>
        <w:top w:val="none" w:sz="0" w:space="0" w:color="auto"/>
        <w:left w:val="none" w:sz="0" w:space="0" w:color="auto"/>
        <w:bottom w:val="none" w:sz="0" w:space="0" w:color="auto"/>
        <w:right w:val="none" w:sz="0" w:space="0" w:color="auto"/>
      </w:divBdr>
    </w:div>
    <w:div w:id="1028333741">
      <w:bodyDiv w:val="1"/>
      <w:marLeft w:val="0"/>
      <w:marRight w:val="0"/>
      <w:marTop w:val="0"/>
      <w:marBottom w:val="0"/>
      <w:divBdr>
        <w:top w:val="none" w:sz="0" w:space="0" w:color="auto"/>
        <w:left w:val="none" w:sz="0" w:space="0" w:color="auto"/>
        <w:bottom w:val="none" w:sz="0" w:space="0" w:color="auto"/>
        <w:right w:val="none" w:sz="0" w:space="0" w:color="auto"/>
      </w:divBdr>
    </w:div>
    <w:div w:id="1032730124">
      <w:bodyDiv w:val="1"/>
      <w:marLeft w:val="0"/>
      <w:marRight w:val="0"/>
      <w:marTop w:val="0"/>
      <w:marBottom w:val="0"/>
      <w:divBdr>
        <w:top w:val="none" w:sz="0" w:space="0" w:color="auto"/>
        <w:left w:val="none" w:sz="0" w:space="0" w:color="auto"/>
        <w:bottom w:val="none" w:sz="0" w:space="0" w:color="auto"/>
        <w:right w:val="none" w:sz="0" w:space="0" w:color="auto"/>
      </w:divBdr>
    </w:div>
    <w:div w:id="1041631226">
      <w:bodyDiv w:val="1"/>
      <w:marLeft w:val="0"/>
      <w:marRight w:val="0"/>
      <w:marTop w:val="0"/>
      <w:marBottom w:val="0"/>
      <w:divBdr>
        <w:top w:val="none" w:sz="0" w:space="0" w:color="auto"/>
        <w:left w:val="none" w:sz="0" w:space="0" w:color="auto"/>
        <w:bottom w:val="none" w:sz="0" w:space="0" w:color="auto"/>
        <w:right w:val="none" w:sz="0" w:space="0" w:color="auto"/>
      </w:divBdr>
    </w:div>
    <w:div w:id="1042049390">
      <w:bodyDiv w:val="1"/>
      <w:marLeft w:val="0"/>
      <w:marRight w:val="0"/>
      <w:marTop w:val="0"/>
      <w:marBottom w:val="0"/>
      <w:divBdr>
        <w:top w:val="none" w:sz="0" w:space="0" w:color="auto"/>
        <w:left w:val="none" w:sz="0" w:space="0" w:color="auto"/>
        <w:bottom w:val="none" w:sz="0" w:space="0" w:color="auto"/>
        <w:right w:val="none" w:sz="0" w:space="0" w:color="auto"/>
      </w:divBdr>
    </w:div>
    <w:div w:id="1044793693">
      <w:bodyDiv w:val="1"/>
      <w:marLeft w:val="0"/>
      <w:marRight w:val="0"/>
      <w:marTop w:val="0"/>
      <w:marBottom w:val="0"/>
      <w:divBdr>
        <w:top w:val="none" w:sz="0" w:space="0" w:color="auto"/>
        <w:left w:val="none" w:sz="0" w:space="0" w:color="auto"/>
        <w:bottom w:val="none" w:sz="0" w:space="0" w:color="auto"/>
        <w:right w:val="none" w:sz="0" w:space="0" w:color="auto"/>
      </w:divBdr>
    </w:div>
    <w:div w:id="1049769110">
      <w:bodyDiv w:val="1"/>
      <w:marLeft w:val="0"/>
      <w:marRight w:val="0"/>
      <w:marTop w:val="0"/>
      <w:marBottom w:val="0"/>
      <w:divBdr>
        <w:top w:val="none" w:sz="0" w:space="0" w:color="auto"/>
        <w:left w:val="none" w:sz="0" w:space="0" w:color="auto"/>
        <w:bottom w:val="none" w:sz="0" w:space="0" w:color="auto"/>
        <w:right w:val="none" w:sz="0" w:space="0" w:color="auto"/>
      </w:divBdr>
    </w:div>
    <w:div w:id="1054427608">
      <w:bodyDiv w:val="1"/>
      <w:marLeft w:val="0"/>
      <w:marRight w:val="0"/>
      <w:marTop w:val="0"/>
      <w:marBottom w:val="0"/>
      <w:divBdr>
        <w:top w:val="none" w:sz="0" w:space="0" w:color="auto"/>
        <w:left w:val="none" w:sz="0" w:space="0" w:color="auto"/>
        <w:bottom w:val="none" w:sz="0" w:space="0" w:color="auto"/>
        <w:right w:val="none" w:sz="0" w:space="0" w:color="auto"/>
      </w:divBdr>
    </w:div>
    <w:div w:id="1055733863">
      <w:bodyDiv w:val="1"/>
      <w:marLeft w:val="0"/>
      <w:marRight w:val="0"/>
      <w:marTop w:val="0"/>
      <w:marBottom w:val="0"/>
      <w:divBdr>
        <w:top w:val="none" w:sz="0" w:space="0" w:color="auto"/>
        <w:left w:val="none" w:sz="0" w:space="0" w:color="auto"/>
        <w:bottom w:val="none" w:sz="0" w:space="0" w:color="auto"/>
        <w:right w:val="none" w:sz="0" w:space="0" w:color="auto"/>
      </w:divBdr>
    </w:div>
    <w:div w:id="1055785009">
      <w:bodyDiv w:val="1"/>
      <w:marLeft w:val="0"/>
      <w:marRight w:val="0"/>
      <w:marTop w:val="0"/>
      <w:marBottom w:val="0"/>
      <w:divBdr>
        <w:top w:val="none" w:sz="0" w:space="0" w:color="auto"/>
        <w:left w:val="none" w:sz="0" w:space="0" w:color="auto"/>
        <w:bottom w:val="none" w:sz="0" w:space="0" w:color="auto"/>
        <w:right w:val="none" w:sz="0" w:space="0" w:color="auto"/>
      </w:divBdr>
    </w:div>
    <w:div w:id="1057363402">
      <w:bodyDiv w:val="1"/>
      <w:marLeft w:val="0"/>
      <w:marRight w:val="0"/>
      <w:marTop w:val="0"/>
      <w:marBottom w:val="0"/>
      <w:divBdr>
        <w:top w:val="none" w:sz="0" w:space="0" w:color="auto"/>
        <w:left w:val="none" w:sz="0" w:space="0" w:color="auto"/>
        <w:bottom w:val="none" w:sz="0" w:space="0" w:color="auto"/>
        <w:right w:val="none" w:sz="0" w:space="0" w:color="auto"/>
      </w:divBdr>
    </w:div>
    <w:div w:id="1059479473">
      <w:bodyDiv w:val="1"/>
      <w:marLeft w:val="0"/>
      <w:marRight w:val="0"/>
      <w:marTop w:val="0"/>
      <w:marBottom w:val="0"/>
      <w:divBdr>
        <w:top w:val="none" w:sz="0" w:space="0" w:color="auto"/>
        <w:left w:val="none" w:sz="0" w:space="0" w:color="auto"/>
        <w:bottom w:val="none" w:sz="0" w:space="0" w:color="auto"/>
        <w:right w:val="none" w:sz="0" w:space="0" w:color="auto"/>
      </w:divBdr>
    </w:div>
    <w:div w:id="1059717452">
      <w:bodyDiv w:val="1"/>
      <w:marLeft w:val="0"/>
      <w:marRight w:val="0"/>
      <w:marTop w:val="0"/>
      <w:marBottom w:val="0"/>
      <w:divBdr>
        <w:top w:val="none" w:sz="0" w:space="0" w:color="auto"/>
        <w:left w:val="none" w:sz="0" w:space="0" w:color="auto"/>
        <w:bottom w:val="none" w:sz="0" w:space="0" w:color="auto"/>
        <w:right w:val="none" w:sz="0" w:space="0" w:color="auto"/>
      </w:divBdr>
    </w:div>
    <w:div w:id="1065371334">
      <w:bodyDiv w:val="1"/>
      <w:marLeft w:val="0"/>
      <w:marRight w:val="0"/>
      <w:marTop w:val="0"/>
      <w:marBottom w:val="0"/>
      <w:divBdr>
        <w:top w:val="none" w:sz="0" w:space="0" w:color="auto"/>
        <w:left w:val="none" w:sz="0" w:space="0" w:color="auto"/>
        <w:bottom w:val="none" w:sz="0" w:space="0" w:color="auto"/>
        <w:right w:val="none" w:sz="0" w:space="0" w:color="auto"/>
      </w:divBdr>
      <w:divsChild>
        <w:div w:id="196889660">
          <w:marLeft w:val="0"/>
          <w:marRight w:val="0"/>
          <w:marTop w:val="0"/>
          <w:marBottom w:val="0"/>
          <w:divBdr>
            <w:top w:val="none" w:sz="0" w:space="0" w:color="auto"/>
            <w:left w:val="none" w:sz="0" w:space="0" w:color="auto"/>
            <w:bottom w:val="none" w:sz="0" w:space="0" w:color="auto"/>
            <w:right w:val="none" w:sz="0" w:space="0" w:color="auto"/>
          </w:divBdr>
        </w:div>
        <w:div w:id="1192231615">
          <w:marLeft w:val="0"/>
          <w:marRight w:val="0"/>
          <w:marTop w:val="0"/>
          <w:marBottom w:val="0"/>
          <w:divBdr>
            <w:top w:val="none" w:sz="0" w:space="0" w:color="auto"/>
            <w:left w:val="none" w:sz="0" w:space="0" w:color="auto"/>
            <w:bottom w:val="none" w:sz="0" w:space="0" w:color="auto"/>
            <w:right w:val="none" w:sz="0" w:space="0" w:color="auto"/>
          </w:divBdr>
        </w:div>
        <w:div w:id="1418752534">
          <w:marLeft w:val="0"/>
          <w:marRight w:val="0"/>
          <w:marTop w:val="0"/>
          <w:marBottom w:val="0"/>
          <w:divBdr>
            <w:top w:val="none" w:sz="0" w:space="0" w:color="auto"/>
            <w:left w:val="none" w:sz="0" w:space="0" w:color="auto"/>
            <w:bottom w:val="none" w:sz="0" w:space="0" w:color="auto"/>
            <w:right w:val="none" w:sz="0" w:space="0" w:color="auto"/>
          </w:divBdr>
        </w:div>
        <w:div w:id="1521431562">
          <w:marLeft w:val="0"/>
          <w:marRight w:val="0"/>
          <w:marTop w:val="0"/>
          <w:marBottom w:val="0"/>
          <w:divBdr>
            <w:top w:val="none" w:sz="0" w:space="0" w:color="auto"/>
            <w:left w:val="none" w:sz="0" w:space="0" w:color="auto"/>
            <w:bottom w:val="none" w:sz="0" w:space="0" w:color="auto"/>
            <w:right w:val="none" w:sz="0" w:space="0" w:color="auto"/>
          </w:divBdr>
        </w:div>
        <w:div w:id="1586382075">
          <w:marLeft w:val="0"/>
          <w:marRight w:val="0"/>
          <w:marTop w:val="0"/>
          <w:marBottom w:val="0"/>
          <w:divBdr>
            <w:top w:val="none" w:sz="0" w:space="0" w:color="auto"/>
            <w:left w:val="none" w:sz="0" w:space="0" w:color="auto"/>
            <w:bottom w:val="none" w:sz="0" w:space="0" w:color="auto"/>
            <w:right w:val="none" w:sz="0" w:space="0" w:color="auto"/>
          </w:divBdr>
        </w:div>
        <w:div w:id="1610164126">
          <w:marLeft w:val="0"/>
          <w:marRight w:val="0"/>
          <w:marTop w:val="0"/>
          <w:marBottom w:val="0"/>
          <w:divBdr>
            <w:top w:val="none" w:sz="0" w:space="0" w:color="auto"/>
            <w:left w:val="none" w:sz="0" w:space="0" w:color="auto"/>
            <w:bottom w:val="none" w:sz="0" w:space="0" w:color="auto"/>
            <w:right w:val="none" w:sz="0" w:space="0" w:color="auto"/>
          </w:divBdr>
        </w:div>
        <w:div w:id="1830364748">
          <w:marLeft w:val="0"/>
          <w:marRight w:val="0"/>
          <w:marTop w:val="0"/>
          <w:marBottom w:val="0"/>
          <w:divBdr>
            <w:top w:val="none" w:sz="0" w:space="0" w:color="auto"/>
            <w:left w:val="none" w:sz="0" w:space="0" w:color="auto"/>
            <w:bottom w:val="none" w:sz="0" w:space="0" w:color="auto"/>
            <w:right w:val="none" w:sz="0" w:space="0" w:color="auto"/>
          </w:divBdr>
        </w:div>
        <w:div w:id="1980456972">
          <w:marLeft w:val="0"/>
          <w:marRight w:val="0"/>
          <w:marTop w:val="0"/>
          <w:marBottom w:val="0"/>
          <w:divBdr>
            <w:top w:val="none" w:sz="0" w:space="0" w:color="auto"/>
            <w:left w:val="none" w:sz="0" w:space="0" w:color="auto"/>
            <w:bottom w:val="none" w:sz="0" w:space="0" w:color="auto"/>
            <w:right w:val="none" w:sz="0" w:space="0" w:color="auto"/>
          </w:divBdr>
        </w:div>
        <w:div w:id="2130970988">
          <w:marLeft w:val="0"/>
          <w:marRight w:val="0"/>
          <w:marTop w:val="0"/>
          <w:marBottom w:val="0"/>
          <w:divBdr>
            <w:top w:val="none" w:sz="0" w:space="0" w:color="auto"/>
            <w:left w:val="none" w:sz="0" w:space="0" w:color="auto"/>
            <w:bottom w:val="none" w:sz="0" w:space="0" w:color="auto"/>
            <w:right w:val="none" w:sz="0" w:space="0" w:color="auto"/>
          </w:divBdr>
        </w:div>
      </w:divsChild>
    </w:div>
    <w:div w:id="1067805486">
      <w:bodyDiv w:val="1"/>
      <w:marLeft w:val="0"/>
      <w:marRight w:val="0"/>
      <w:marTop w:val="0"/>
      <w:marBottom w:val="0"/>
      <w:divBdr>
        <w:top w:val="none" w:sz="0" w:space="0" w:color="auto"/>
        <w:left w:val="none" w:sz="0" w:space="0" w:color="auto"/>
        <w:bottom w:val="none" w:sz="0" w:space="0" w:color="auto"/>
        <w:right w:val="none" w:sz="0" w:space="0" w:color="auto"/>
      </w:divBdr>
    </w:div>
    <w:div w:id="1070735990">
      <w:bodyDiv w:val="1"/>
      <w:marLeft w:val="0"/>
      <w:marRight w:val="0"/>
      <w:marTop w:val="0"/>
      <w:marBottom w:val="0"/>
      <w:divBdr>
        <w:top w:val="none" w:sz="0" w:space="0" w:color="auto"/>
        <w:left w:val="none" w:sz="0" w:space="0" w:color="auto"/>
        <w:bottom w:val="none" w:sz="0" w:space="0" w:color="auto"/>
        <w:right w:val="none" w:sz="0" w:space="0" w:color="auto"/>
      </w:divBdr>
    </w:div>
    <w:div w:id="1070811096">
      <w:bodyDiv w:val="1"/>
      <w:marLeft w:val="0"/>
      <w:marRight w:val="0"/>
      <w:marTop w:val="0"/>
      <w:marBottom w:val="0"/>
      <w:divBdr>
        <w:top w:val="none" w:sz="0" w:space="0" w:color="auto"/>
        <w:left w:val="none" w:sz="0" w:space="0" w:color="auto"/>
        <w:bottom w:val="none" w:sz="0" w:space="0" w:color="auto"/>
        <w:right w:val="none" w:sz="0" w:space="0" w:color="auto"/>
      </w:divBdr>
    </w:div>
    <w:div w:id="1071394571">
      <w:bodyDiv w:val="1"/>
      <w:marLeft w:val="0"/>
      <w:marRight w:val="0"/>
      <w:marTop w:val="0"/>
      <w:marBottom w:val="0"/>
      <w:divBdr>
        <w:top w:val="none" w:sz="0" w:space="0" w:color="auto"/>
        <w:left w:val="none" w:sz="0" w:space="0" w:color="auto"/>
        <w:bottom w:val="none" w:sz="0" w:space="0" w:color="auto"/>
        <w:right w:val="none" w:sz="0" w:space="0" w:color="auto"/>
      </w:divBdr>
    </w:div>
    <w:div w:id="1072629735">
      <w:bodyDiv w:val="1"/>
      <w:marLeft w:val="0"/>
      <w:marRight w:val="0"/>
      <w:marTop w:val="0"/>
      <w:marBottom w:val="0"/>
      <w:divBdr>
        <w:top w:val="none" w:sz="0" w:space="0" w:color="auto"/>
        <w:left w:val="none" w:sz="0" w:space="0" w:color="auto"/>
        <w:bottom w:val="none" w:sz="0" w:space="0" w:color="auto"/>
        <w:right w:val="none" w:sz="0" w:space="0" w:color="auto"/>
      </w:divBdr>
      <w:divsChild>
        <w:div w:id="1879538537">
          <w:marLeft w:val="0"/>
          <w:marRight w:val="0"/>
          <w:marTop w:val="0"/>
          <w:marBottom w:val="0"/>
          <w:divBdr>
            <w:top w:val="none" w:sz="0" w:space="0" w:color="auto"/>
            <w:left w:val="none" w:sz="0" w:space="0" w:color="auto"/>
            <w:bottom w:val="none" w:sz="0" w:space="0" w:color="auto"/>
            <w:right w:val="none" w:sz="0" w:space="0" w:color="auto"/>
          </w:divBdr>
        </w:div>
        <w:div w:id="280040068">
          <w:marLeft w:val="0"/>
          <w:marRight w:val="0"/>
          <w:marTop w:val="0"/>
          <w:marBottom w:val="0"/>
          <w:divBdr>
            <w:top w:val="none" w:sz="0" w:space="0" w:color="auto"/>
            <w:left w:val="none" w:sz="0" w:space="0" w:color="auto"/>
            <w:bottom w:val="none" w:sz="0" w:space="0" w:color="auto"/>
            <w:right w:val="none" w:sz="0" w:space="0" w:color="auto"/>
          </w:divBdr>
        </w:div>
        <w:div w:id="1746144723">
          <w:marLeft w:val="0"/>
          <w:marRight w:val="0"/>
          <w:marTop w:val="0"/>
          <w:marBottom w:val="0"/>
          <w:divBdr>
            <w:top w:val="none" w:sz="0" w:space="0" w:color="auto"/>
            <w:left w:val="none" w:sz="0" w:space="0" w:color="auto"/>
            <w:bottom w:val="none" w:sz="0" w:space="0" w:color="auto"/>
            <w:right w:val="none" w:sz="0" w:space="0" w:color="auto"/>
          </w:divBdr>
        </w:div>
        <w:div w:id="1770201234">
          <w:marLeft w:val="0"/>
          <w:marRight w:val="0"/>
          <w:marTop w:val="0"/>
          <w:marBottom w:val="0"/>
          <w:divBdr>
            <w:top w:val="none" w:sz="0" w:space="0" w:color="auto"/>
            <w:left w:val="none" w:sz="0" w:space="0" w:color="auto"/>
            <w:bottom w:val="none" w:sz="0" w:space="0" w:color="auto"/>
            <w:right w:val="none" w:sz="0" w:space="0" w:color="auto"/>
          </w:divBdr>
        </w:div>
        <w:div w:id="100341153">
          <w:marLeft w:val="0"/>
          <w:marRight w:val="0"/>
          <w:marTop w:val="0"/>
          <w:marBottom w:val="0"/>
          <w:divBdr>
            <w:top w:val="none" w:sz="0" w:space="0" w:color="auto"/>
            <w:left w:val="none" w:sz="0" w:space="0" w:color="auto"/>
            <w:bottom w:val="none" w:sz="0" w:space="0" w:color="auto"/>
            <w:right w:val="none" w:sz="0" w:space="0" w:color="auto"/>
          </w:divBdr>
        </w:div>
        <w:div w:id="1110861013">
          <w:marLeft w:val="0"/>
          <w:marRight w:val="0"/>
          <w:marTop w:val="0"/>
          <w:marBottom w:val="0"/>
          <w:divBdr>
            <w:top w:val="none" w:sz="0" w:space="0" w:color="auto"/>
            <w:left w:val="none" w:sz="0" w:space="0" w:color="auto"/>
            <w:bottom w:val="none" w:sz="0" w:space="0" w:color="auto"/>
            <w:right w:val="none" w:sz="0" w:space="0" w:color="auto"/>
          </w:divBdr>
        </w:div>
        <w:div w:id="1626153976">
          <w:marLeft w:val="0"/>
          <w:marRight w:val="0"/>
          <w:marTop w:val="0"/>
          <w:marBottom w:val="0"/>
          <w:divBdr>
            <w:top w:val="none" w:sz="0" w:space="0" w:color="auto"/>
            <w:left w:val="none" w:sz="0" w:space="0" w:color="auto"/>
            <w:bottom w:val="none" w:sz="0" w:space="0" w:color="auto"/>
            <w:right w:val="none" w:sz="0" w:space="0" w:color="auto"/>
          </w:divBdr>
        </w:div>
        <w:div w:id="96875199">
          <w:marLeft w:val="0"/>
          <w:marRight w:val="0"/>
          <w:marTop w:val="0"/>
          <w:marBottom w:val="0"/>
          <w:divBdr>
            <w:top w:val="none" w:sz="0" w:space="0" w:color="auto"/>
            <w:left w:val="none" w:sz="0" w:space="0" w:color="auto"/>
            <w:bottom w:val="none" w:sz="0" w:space="0" w:color="auto"/>
            <w:right w:val="none" w:sz="0" w:space="0" w:color="auto"/>
          </w:divBdr>
        </w:div>
        <w:div w:id="1817065194">
          <w:marLeft w:val="0"/>
          <w:marRight w:val="0"/>
          <w:marTop w:val="0"/>
          <w:marBottom w:val="0"/>
          <w:divBdr>
            <w:top w:val="none" w:sz="0" w:space="0" w:color="auto"/>
            <w:left w:val="none" w:sz="0" w:space="0" w:color="auto"/>
            <w:bottom w:val="none" w:sz="0" w:space="0" w:color="auto"/>
            <w:right w:val="none" w:sz="0" w:space="0" w:color="auto"/>
          </w:divBdr>
        </w:div>
        <w:div w:id="885333251">
          <w:marLeft w:val="0"/>
          <w:marRight w:val="0"/>
          <w:marTop w:val="0"/>
          <w:marBottom w:val="0"/>
          <w:divBdr>
            <w:top w:val="none" w:sz="0" w:space="0" w:color="auto"/>
            <w:left w:val="none" w:sz="0" w:space="0" w:color="auto"/>
            <w:bottom w:val="none" w:sz="0" w:space="0" w:color="auto"/>
            <w:right w:val="none" w:sz="0" w:space="0" w:color="auto"/>
          </w:divBdr>
        </w:div>
        <w:div w:id="349525007">
          <w:marLeft w:val="0"/>
          <w:marRight w:val="0"/>
          <w:marTop w:val="0"/>
          <w:marBottom w:val="0"/>
          <w:divBdr>
            <w:top w:val="none" w:sz="0" w:space="0" w:color="auto"/>
            <w:left w:val="none" w:sz="0" w:space="0" w:color="auto"/>
            <w:bottom w:val="none" w:sz="0" w:space="0" w:color="auto"/>
            <w:right w:val="none" w:sz="0" w:space="0" w:color="auto"/>
          </w:divBdr>
        </w:div>
        <w:div w:id="1419912039">
          <w:marLeft w:val="0"/>
          <w:marRight w:val="0"/>
          <w:marTop w:val="0"/>
          <w:marBottom w:val="0"/>
          <w:divBdr>
            <w:top w:val="none" w:sz="0" w:space="0" w:color="auto"/>
            <w:left w:val="none" w:sz="0" w:space="0" w:color="auto"/>
            <w:bottom w:val="none" w:sz="0" w:space="0" w:color="auto"/>
            <w:right w:val="none" w:sz="0" w:space="0" w:color="auto"/>
          </w:divBdr>
        </w:div>
      </w:divsChild>
    </w:div>
    <w:div w:id="1079451049">
      <w:bodyDiv w:val="1"/>
      <w:marLeft w:val="0"/>
      <w:marRight w:val="0"/>
      <w:marTop w:val="0"/>
      <w:marBottom w:val="0"/>
      <w:divBdr>
        <w:top w:val="none" w:sz="0" w:space="0" w:color="auto"/>
        <w:left w:val="none" w:sz="0" w:space="0" w:color="auto"/>
        <w:bottom w:val="none" w:sz="0" w:space="0" w:color="auto"/>
        <w:right w:val="none" w:sz="0" w:space="0" w:color="auto"/>
      </w:divBdr>
    </w:div>
    <w:div w:id="1083843137">
      <w:bodyDiv w:val="1"/>
      <w:marLeft w:val="0"/>
      <w:marRight w:val="0"/>
      <w:marTop w:val="0"/>
      <w:marBottom w:val="0"/>
      <w:divBdr>
        <w:top w:val="none" w:sz="0" w:space="0" w:color="auto"/>
        <w:left w:val="none" w:sz="0" w:space="0" w:color="auto"/>
        <w:bottom w:val="none" w:sz="0" w:space="0" w:color="auto"/>
        <w:right w:val="none" w:sz="0" w:space="0" w:color="auto"/>
      </w:divBdr>
    </w:div>
    <w:div w:id="1084036438">
      <w:bodyDiv w:val="1"/>
      <w:marLeft w:val="0"/>
      <w:marRight w:val="0"/>
      <w:marTop w:val="0"/>
      <w:marBottom w:val="0"/>
      <w:divBdr>
        <w:top w:val="none" w:sz="0" w:space="0" w:color="auto"/>
        <w:left w:val="none" w:sz="0" w:space="0" w:color="auto"/>
        <w:bottom w:val="none" w:sz="0" w:space="0" w:color="auto"/>
        <w:right w:val="none" w:sz="0" w:space="0" w:color="auto"/>
      </w:divBdr>
    </w:div>
    <w:div w:id="1088160072">
      <w:bodyDiv w:val="1"/>
      <w:marLeft w:val="0"/>
      <w:marRight w:val="0"/>
      <w:marTop w:val="0"/>
      <w:marBottom w:val="0"/>
      <w:divBdr>
        <w:top w:val="none" w:sz="0" w:space="0" w:color="auto"/>
        <w:left w:val="none" w:sz="0" w:space="0" w:color="auto"/>
        <w:bottom w:val="none" w:sz="0" w:space="0" w:color="auto"/>
        <w:right w:val="none" w:sz="0" w:space="0" w:color="auto"/>
      </w:divBdr>
    </w:div>
    <w:div w:id="1095706060">
      <w:bodyDiv w:val="1"/>
      <w:marLeft w:val="0"/>
      <w:marRight w:val="0"/>
      <w:marTop w:val="0"/>
      <w:marBottom w:val="0"/>
      <w:divBdr>
        <w:top w:val="none" w:sz="0" w:space="0" w:color="auto"/>
        <w:left w:val="none" w:sz="0" w:space="0" w:color="auto"/>
        <w:bottom w:val="none" w:sz="0" w:space="0" w:color="auto"/>
        <w:right w:val="none" w:sz="0" w:space="0" w:color="auto"/>
      </w:divBdr>
    </w:div>
    <w:div w:id="1095983421">
      <w:bodyDiv w:val="1"/>
      <w:marLeft w:val="0"/>
      <w:marRight w:val="0"/>
      <w:marTop w:val="0"/>
      <w:marBottom w:val="0"/>
      <w:divBdr>
        <w:top w:val="none" w:sz="0" w:space="0" w:color="auto"/>
        <w:left w:val="none" w:sz="0" w:space="0" w:color="auto"/>
        <w:bottom w:val="none" w:sz="0" w:space="0" w:color="auto"/>
        <w:right w:val="none" w:sz="0" w:space="0" w:color="auto"/>
      </w:divBdr>
    </w:div>
    <w:div w:id="1098528422">
      <w:bodyDiv w:val="1"/>
      <w:marLeft w:val="0"/>
      <w:marRight w:val="0"/>
      <w:marTop w:val="0"/>
      <w:marBottom w:val="0"/>
      <w:divBdr>
        <w:top w:val="none" w:sz="0" w:space="0" w:color="auto"/>
        <w:left w:val="none" w:sz="0" w:space="0" w:color="auto"/>
        <w:bottom w:val="none" w:sz="0" w:space="0" w:color="auto"/>
        <w:right w:val="none" w:sz="0" w:space="0" w:color="auto"/>
      </w:divBdr>
    </w:div>
    <w:div w:id="1099760310">
      <w:bodyDiv w:val="1"/>
      <w:marLeft w:val="0"/>
      <w:marRight w:val="0"/>
      <w:marTop w:val="0"/>
      <w:marBottom w:val="0"/>
      <w:divBdr>
        <w:top w:val="none" w:sz="0" w:space="0" w:color="auto"/>
        <w:left w:val="none" w:sz="0" w:space="0" w:color="auto"/>
        <w:bottom w:val="none" w:sz="0" w:space="0" w:color="auto"/>
        <w:right w:val="none" w:sz="0" w:space="0" w:color="auto"/>
      </w:divBdr>
    </w:div>
    <w:div w:id="1101605304">
      <w:bodyDiv w:val="1"/>
      <w:marLeft w:val="0"/>
      <w:marRight w:val="0"/>
      <w:marTop w:val="0"/>
      <w:marBottom w:val="0"/>
      <w:divBdr>
        <w:top w:val="none" w:sz="0" w:space="0" w:color="auto"/>
        <w:left w:val="none" w:sz="0" w:space="0" w:color="auto"/>
        <w:bottom w:val="none" w:sz="0" w:space="0" w:color="auto"/>
        <w:right w:val="none" w:sz="0" w:space="0" w:color="auto"/>
      </w:divBdr>
    </w:div>
    <w:div w:id="1108038293">
      <w:bodyDiv w:val="1"/>
      <w:marLeft w:val="0"/>
      <w:marRight w:val="0"/>
      <w:marTop w:val="0"/>
      <w:marBottom w:val="0"/>
      <w:divBdr>
        <w:top w:val="none" w:sz="0" w:space="0" w:color="auto"/>
        <w:left w:val="none" w:sz="0" w:space="0" w:color="auto"/>
        <w:bottom w:val="none" w:sz="0" w:space="0" w:color="auto"/>
        <w:right w:val="none" w:sz="0" w:space="0" w:color="auto"/>
      </w:divBdr>
    </w:div>
    <w:div w:id="1117722782">
      <w:bodyDiv w:val="1"/>
      <w:marLeft w:val="0"/>
      <w:marRight w:val="0"/>
      <w:marTop w:val="0"/>
      <w:marBottom w:val="0"/>
      <w:divBdr>
        <w:top w:val="none" w:sz="0" w:space="0" w:color="auto"/>
        <w:left w:val="none" w:sz="0" w:space="0" w:color="auto"/>
        <w:bottom w:val="none" w:sz="0" w:space="0" w:color="auto"/>
        <w:right w:val="none" w:sz="0" w:space="0" w:color="auto"/>
      </w:divBdr>
    </w:div>
    <w:div w:id="1119297301">
      <w:bodyDiv w:val="1"/>
      <w:marLeft w:val="0"/>
      <w:marRight w:val="0"/>
      <w:marTop w:val="0"/>
      <w:marBottom w:val="0"/>
      <w:divBdr>
        <w:top w:val="none" w:sz="0" w:space="0" w:color="auto"/>
        <w:left w:val="none" w:sz="0" w:space="0" w:color="auto"/>
        <w:bottom w:val="none" w:sz="0" w:space="0" w:color="auto"/>
        <w:right w:val="none" w:sz="0" w:space="0" w:color="auto"/>
      </w:divBdr>
    </w:div>
    <w:div w:id="1122722432">
      <w:bodyDiv w:val="1"/>
      <w:marLeft w:val="0"/>
      <w:marRight w:val="0"/>
      <w:marTop w:val="0"/>
      <w:marBottom w:val="0"/>
      <w:divBdr>
        <w:top w:val="none" w:sz="0" w:space="0" w:color="auto"/>
        <w:left w:val="none" w:sz="0" w:space="0" w:color="auto"/>
        <w:bottom w:val="none" w:sz="0" w:space="0" w:color="auto"/>
        <w:right w:val="none" w:sz="0" w:space="0" w:color="auto"/>
      </w:divBdr>
    </w:div>
    <w:div w:id="1123957184">
      <w:bodyDiv w:val="1"/>
      <w:marLeft w:val="0"/>
      <w:marRight w:val="0"/>
      <w:marTop w:val="0"/>
      <w:marBottom w:val="0"/>
      <w:divBdr>
        <w:top w:val="none" w:sz="0" w:space="0" w:color="auto"/>
        <w:left w:val="none" w:sz="0" w:space="0" w:color="auto"/>
        <w:bottom w:val="none" w:sz="0" w:space="0" w:color="auto"/>
        <w:right w:val="none" w:sz="0" w:space="0" w:color="auto"/>
      </w:divBdr>
    </w:div>
    <w:div w:id="1125081385">
      <w:bodyDiv w:val="1"/>
      <w:marLeft w:val="0"/>
      <w:marRight w:val="0"/>
      <w:marTop w:val="0"/>
      <w:marBottom w:val="0"/>
      <w:divBdr>
        <w:top w:val="none" w:sz="0" w:space="0" w:color="auto"/>
        <w:left w:val="none" w:sz="0" w:space="0" w:color="auto"/>
        <w:bottom w:val="none" w:sz="0" w:space="0" w:color="auto"/>
        <w:right w:val="none" w:sz="0" w:space="0" w:color="auto"/>
      </w:divBdr>
    </w:div>
    <w:div w:id="1128662455">
      <w:bodyDiv w:val="1"/>
      <w:marLeft w:val="0"/>
      <w:marRight w:val="0"/>
      <w:marTop w:val="0"/>
      <w:marBottom w:val="0"/>
      <w:divBdr>
        <w:top w:val="none" w:sz="0" w:space="0" w:color="auto"/>
        <w:left w:val="none" w:sz="0" w:space="0" w:color="auto"/>
        <w:bottom w:val="none" w:sz="0" w:space="0" w:color="auto"/>
        <w:right w:val="none" w:sz="0" w:space="0" w:color="auto"/>
      </w:divBdr>
    </w:div>
    <w:div w:id="1135758151">
      <w:bodyDiv w:val="1"/>
      <w:marLeft w:val="0"/>
      <w:marRight w:val="0"/>
      <w:marTop w:val="0"/>
      <w:marBottom w:val="0"/>
      <w:divBdr>
        <w:top w:val="none" w:sz="0" w:space="0" w:color="auto"/>
        <w:left w:val="none" w:sz="0" w:space="0" w:color="auto"/>
        <w:bottom w:val="none" w:sz="0" w:space="0" w:color="auto"/>
        <w:right w:val="none" w:sz="0" w:space="0" w:color="auto"/>
      </w:divBdr>
    </w:div>
    <w:div w:id="1142887347">
      <w:bodyDiv w:val="1"/>
      <w:marLeft w:val="0"/>
      <w:marRight w:val="0"/>
      <w:marTop w:val="0"/>
      <w:marBottom w:val="0"/>
      <w:divBdr>
        <w:top w:val="none" w:sz="0" w:space="0" w:color="auto"/>
        <w:left w:val="none" w:sz="0" w:space="0" w:color="auto"/>
        <w:bottom w:val="none" w:sz="0" w:space="0" w:color="auto"/>
        <w:right w:val="none" w:sz="0" w:space="0" w:color="auto"/>
      </w:divBdr>
    </w:div>
    <w:div w:id="1145928844">
      <w:bodyDiv w:val="1"/>
      <w:marLeft w:val="0"/>
      <w:marRight w:val="0"/>
      <w:marTop w:val="0"/>
      <w:marBottom w:val="0"/>
      <w:divBdr>
        <w:top w:val="none" w:sz="0" w:space="0" w:color="auto"/>
        <w:left w:val="none" w:sz="0" w:space="0" w:color="auto"/>
        <w:bottom w:val="none" w:sz="0" w:space="0" w:color="auto"/>
        <w:right w:val="none" w:sz="0" w:space="0" w:color="auto"/>
      </w:divBdr>
    </w:div>
    <w:div w:id="1151294472">
      <w:bodyDiv w:val="1"/>
      <w:marLeft w:val="0"/>
      <w:marRight w:val="0"/>
      <w:marTop w:val="0"/>
      <w:marBottom w:val="0"/>
      <w:divBdr>
        <w:top w:val="none" w:sz="0" w:space="0" w:color="auto"/>
        <w:left w:val="none" w:sz="0" w:space="0" w:color="auto"/>
        <w:bottom w:val="none" w:sz="0" w:space="0" w:color="auto"/>
        <w:right w:val="none" w:sz="0" w:space="0" w:color="auto"/>
      </w:divBdr>
    </w:div>
    <w:div w:id="1152142410">
      <w:bodyDiv w:val="1"/>
      <w:marLeft w:val="0"/>
      <w:marRight w:val="0"/>
      <w:marTop w:val="0"/>
      <w:marBottom w:val="0"/>
      <w:divBdr>
        <w:top w:val="none" w:sz="0" w:space="0" w:color="auto"/>
        <w:left w:val="none" w:sz="0" w:space="0" w:color="auto"/>
        <w:bottom w:val="none" w:sz="0" w:space="0" w:color="auto"/>
        <w:right w:val="none" w:sz="0" w:space="0" w:color="auto"/>
      </w:divBdr>
    </w:div>
    <w:div w:id="1153907622">
      <w:bodyDiv w:val="1"/>
      <w:marLeft w:val="0"/>
      <w:marRight w:val="0"/>
      <w:marTop w:val="0"/>
      <w:marBottom w:val="0"/>
      <w:divBdr>
        <w:top w:val="none" w:sz="0" w:space="0" w:color="auto"/>
        <w:left w:val="none" w:sz="0" w:space="0" w:color="auto"/>
        <w:bottom w:val="none" w:sz="0" w:space="0" w:color="auto"/>
        <w:right w:val="none" w:sz="0" w:space="0" w:color="auto"/>
      </w:divBdr>
    </w:div>
    <w:div w:id="1156264149">
      <w:bodyDiv w:val="1"/>
      <w:marLeft w:val="0"/>
      <w:marRight w:val="0"/>
      <w:marTop w:val="0"/>
      <w:marBottom w:val="0"/>
      <w:divBdr>
        <w:top w:val="none" w:sz="0" w:space="0" w:color="auto"/>
        <w:left w:val="none" w:sz="0" w:space="0" w:color="auto"/>
        <w:bottom w:val="none" w:sz="0" w:space="0" w:color="auto"/>
        <w:right w:val="none" w:sz="0" w:space="0" w:color="auto"/>
      </w:divBdr>
    </w:div>
    <w:div w:id="1156797241">
      <w:bodyDiv w:val="1"/>
      <w:marLeft w:val="0"/>
      <w:marRight w:val="0"/>
      <w:marTop w:val="0"/>
      <w:marBottom w:val="0"/>
      <w:divBdr>
        <w:top w:val="none" w:sz="0" w:space="0" w:color="auto"/>
        <w:left w:val="none" w:sz="0" w:space="0" w:color="auto"/>
        <w:bottom w:val="none" w:sz="0" w:space="0" w:color="auto"/>
        <w:right w:val="none" w:sz="0" w:space="0" w:color="auto"/>
      </w:divBdr>
    </w:div>
    <w:div w:id="1158811166">
      <w:bodyDiv w:val="1"/>
      <w:marLeft w:val="0"/>
      <w:marRight w:val="0"/>
      <w:marTop w:val="0"/>
      <w:marBottom w:val="0"/>
      <w:divBdr>
        <w:top w:val="none" w:sz="0" w:space="0" w:color="auto"/>
        <w:left w:val="none" w:sz="0" w:space="0" w:color="auto"/>
        <w:bottom w:val="none" w:sz="0" w:space="0" w:color="auto"/>
        <w:right w:val="none" w:sz="0" w:space="0" w:color="auto"/>
      </w:divBdr>
    </w:div>
    <w:div w:id="1166677111">
      <w:bodyDiv w:val="1"/>
      <w:marLeft w:val="0"/>
      <w:marRight w:val="0"/>
      <w:marTop w:val="0"/>
      <w:marBottom w:val="0"/>
      <w:divBdr>
        <w:top w:val="none" w:sz="0" w:space="0" w:color="auto"/>
        <w:left w:val="none" w:sz="0" w:space="0" w:color="auto"/>
        <w:bottom w:val="none" w:sz="0" w:space="0" w:color="auto"/>
        <w:right w:val="none" w:sz="0" w:space="0" w:color="auto"/>
      </w:divBdr>
    </w:div>
    <w:div w:id="1167014809">
      <w:bodyDiv w:val="1"/>
      <w:marLeft w:val="0"/>
      <w:marRight w:val="0"/>
      <w:marTop w:val="0"/>
      <w:marBottom w:val="0"/>
      <w:divBdr>
        <w:top w:val="none" w:sz="0" w:space="0" w:color="auto"/>
        <w:left w:val="none" w:sz="0" w:space="0" w:color="auto"/>
        <w:bottom w:val="none" w:sz="0" w:space="0" w:color="auto"/>
        <w:right w:val="none" w:sz="0" w:space="0" w:color="auto"/>
      </w:divBdr>
    </w:div>
    <w:div w:id="1170825378">
      <w:bodyDiv w:val="1"/>
      <w:marLeft w:val="0"/>
      <w:marRight w:val="0"/>
      <w:marTop w:val="0"/>
      <w:marBottom w:val="0"/>
      <w:divBdr>
        <w:top w:val="none" w:sz="0" w:space="0" w:color="auto"/>
        <w:left w:val="none" w:sz="0" w:space="0" w:color="auto"/>
        <w:bottom w:val="none" w:sz="0" w:space="0" w:color="auto"/>
        <w:right w:val="none" w:sz="0" w:space="0" w:color="auto"/>
      </w:divBdr>
    </w:div>
    <w:div w:id="1172447324">
      <w:bodyDiv w:val="1"/>
      <w:marLeft w:val="0"/>
      <w:marRight w:val="0"/>
      <w:marTop w:val="0"/>
      <w:marBottom w:val="0"/>
      <w:divBdr>
        <w:top w:val="none" w:sz="0" w:space="0" w:color="auto"/>
        <w:left w:val="none" w:sz="0" w:space="0" w:color="auto"/>
        <w:bottom w:val="none" w:sz="0" w:space="0" w:color="auto"/>
        <w:right w:val="none" w:sz="0" w:space="0" w:color="auto"/>
      </w:divBdr>
    </w:div>
    <w:div w:id="1178158454">
      <w:bodyDiv w:val="1"/>
      <w:marLeft w:val="0"/>
      <w:marRight w:val="0"/>
      <w:marTop w:val="0"/>
      <w:marBottom w:val="0"/>
      <w:divBdr>
        <w:top w:val="none" w:sz="0" w:space="0" w:color="auto"/>
        <w:left w:val="none" w:sz="0" w:space="0" w:color="auto"/>
        <w:bottom w:val="none" w:sz="0" w:space="0" w:color="auto"/>
        <w:right w:val="none" w:sz="0" w:space="0" w:color="auto"/>
      </w:divBdr>
    </w:div>
    <w:div w:id="1180856857">
      <w:bodyDiv w:val="1"/>
      <w:marLeft w:val="0"/>
      <w:marRight w:val="0"/>
      <w:marTop w:val="0"/>
      <w:marBottom w:val="0"/>
      <w:divBdr>
        <w:top w:val="none" w:sz="0" w:space="0" w:color="auto"/>
        <w:left w:val="none" w:sz="0" w:space="0" w:color="auto"/>
        <w:bottom w:val="none" w:sz="0" w:space="0" w:color="auto"/>
        <w:right w:val="none" w:sz="0" w:space="0" w:color="auto"/>
      </w:divBdr>
    </w:div>
    <w:div w:id="1186023255">
      <w:bodyDiv w:val="1"/>
      <w:marLeft w:val="0"/>
      <w:marRight w:val="0"/>
      <w:marTop w:val="0"/>
      <w:marBottom w:val="0"/>
      <w:divBdr>
        <w:top w:val="none" w:sz="0" w:space="0" w:color="auto"/>
        <w:left w:val="none" w:sz="0" w:space="0" w:color="auto"/>
        <w:bottom w:val="none" w:sz="0" w:space="0" w:color="auto"/>
        <w:right w:val="none" w:sz="0" w:space="0" w:color="auto"/>
      </w:divBdr>
    </w:div>
    <w:div w:id="1187526289">
      <w:bodyDiv w:val="1"/>
      <w:marLeft w:val="0"/>
      <w:marRight w:val="0"/>
      <w:marTop w:val="0"/>
      <w:marBottom w:val="0"/>
      <w:divBdr>
        <w:top w:val="none" w:sz="0" w:space="0" w:color="auto"/>
        <w:left w:val="none" w:sz="0" w:space="0" w:color="auto"/>
        <w:bottom w:val="none" w:sz="0" w:space="0" w:color="auto"/>
        <w:right w:val="none" w:sz="0" w:space="0" w:color="auto"/>
      </w:divBdr>
    </w:div>
    <w:div w:id="1188757967">
      <w:bodyDiv w:val="1"/>
      <w:marLeft w:val="0"/>
      <w:marRight w:val="0"/>
      <w:marTop w:val="0"/>
      <w:marBottom w:val="0"/>
      <w:divBdr>
        <w:top w:val="none" w:sz="0" w:space="0" w:color="auto"/>
        <w:left w:val="none" w:sz="0" w:space="0" w:color="auto"/>
        <w:bottom w:val="none" w:sz="0" w:space="0" w:color="auto"/>
        <w:right w:val="none" w:sz="0" w:space="0" w:color="auto"/>
      </w:divBdr>
    </w:div>
    <w:div w:id="1188906194">
      <w:bodyDiv w:val="1"/>
      <w:marLeft w:val="0"/>
      <w:marRight w:val="0"/>
      <w:marTop w:val="0"/>
      <w:marBottom w:val="0"/>
      <w:divBdr>
        <w:top w:val="none" w:sz="0" w:space="0" w:color="auto"/>
        <w:left w:val="none" w:sz="0" w:space="0" w:color="auto"/>
        <w:bottom w:val="none" w:sz="0" w:space="0" w:color="auto"/>
        <w:right w:val="none" w:sz="0" w:space="0" w:color="auto"/>
      </w:divBdr>
    </w:div>
    <w:div w:id="1193154346">
      <w:bodyDiv w:val="1"/>
      <w:marLeft w:val="0"/>
      <w:marRight w:val="0"/>
      <w:marTop w:val="0"/>
      <w:marBottom w:val="0"/>
      <w:divBdr>
        <w:top w:val="none" w:sz="0" w:space="0" w:color="auto"/>
        <w:left w:val="none" w:sz="0" w:space="0" w:color="auto"/>
        <w:bottom w:val="none" w:sz="0" w:space="0" w:color="auto"/>
        <w:right w:val="none" w:sz="0" w:space="0" w:color="auto"/>
      </w:divBdr>
    </w:div>
    <w:div w:id="1197112693">
      <w:bodyDiv w:val="1"/>
      <w:marLeft w:val="0"/>
      <w:marRight w:val="0"/>
      <w:marTop w:val="0"/>
      <w:marBottom w:val="0"/>
      <w:divBdr>
        <w:top w:val="none" w:sz="0" w:space="0" w:color="auto"/>
        <w:left w:val="none" w:sz="0" w:space="0" w:color="auto"/>
        <w:bottom w:val="none" w:sz="0" w:space="0" w:color="auto"/>
        <w:right w:val="none" w:sz="0" w:space="0" w:color="auto"/>
      </w:divBdr>
    </w:div>
    <w:div w:id="1197352814">
      <w:bodyDiv w:val="1"/>
      <w:marLeft w:val="0"/>
      <w:marRight w:val="0"/>
      <w:marTop w:val="0"/>
      <w:marBottom w:val="0"/>
      <w:divBdr>
        <w:top w:val="none" w:sz="0" w:space="0" w:color="auto"/>
        <w:left w:val="none" w:sz="0" w:space="0" w:color="auto"/>
        <w:bottom w:val="none" w:sz="0" w:space="0" w:color="auto"/>
        <w:right w:val="none" w:sz="0" w:space="0" w:color="auto"/>
      </w:divBdr>
    </w:div>
    <w:div w:id="1205673203">
      <w:bodyDiv w:val="1"/>
      <w:marLeft w:val="0"/>
      <w:marRight w:val="0"/>
      <w:marTop w:val="0"/>
      <w:marBottom w:val="0"/>
      <w:divBdr>
        <w:top w:val="none" w:sz="0" w:space="0" w:color="auto"/>
        <w:left w:val="none" w:sz="0" w:space="0" w:color="auto"/>
        <w:bottom w:val="none" w:sz="0" w:space="0" w:color="auto"/>
        <w:right w:val="none" w:sz="0" w:space="0" w:color="auto"/>
      </w:divBdr>
    </w:div>
    <w:div w:id="1205993483">
      <w:bodyDiv w:val="1"/>
      <w:marLeft w:val="0"/>
      <w:marRight w:val="0"/>
      <w:marTop w:val="0"/>
      <w:marBottom w:val="0"/>
      <w:divBdr>
        <w:top w:val="none" w:sz="0" w:space="0" w:color="auto"/>
        <w:left w:val="none" w:sz="0" w:space="0" w:color="auto"/>
        <w:bottom w:val="none" w:sz="0" w:space="0" w:color="auto"/>
        <w:right w:val="none" w:sz="0" w:space="0" w:color="auto"/>
      </w:divBdr>
    </w:div>
    <w:div w:id="1207833303">
      <w:bodyDiv w:val="1"/>
      <w:marLeft w:val="0"/>
      <w:marRight w:val="0"/>
      <w:marTop w:val="0"/>
      <w:marBottom w:val="0"/>
      <w:divBdr>
        <w:top w:val="none" w:sz="0" w:space="0" w:color="auto"/>
        <w:left w:val="none" w:sz="0" w:space="0" w:color="auto"/>
        <w:bottom w:val="none" w:sz="0" w:space="0" w:color="auto"/>
        <w:right w:val="none" w:sz="0" w:space="0" w:color="auto"/>
      </w:divBdr>
    </w:div>
    <w:div w:id="1210728718">
      <w:bodyDiv w:val="1"/>
      <w:marLeft w:val="0"/>
      <w:marRight w:val="0"/>
      <w:marTop w:val="0"/>
      <w:marBottom w:val="0"/>
      <w:divBdr>
        <w:top w:val="none" w:sz="0" w:space="0" w:color="auto"/>
        <w:left w:val="none" w:sz="0" w:space="0" w:color="auto"/>
        <w:bottom w:val="none" w:sz="0" w:space="0" w:color="auto"/>
        <w:right w:val="none" w:sz="0" w:space="0" w:color="auto"/>
      </w:divBdr>
    </w:div>
    <w:div w:id="1214121627">
      <w:bodyDiv w:val="1"/>
      <w:marLeft w:val="0"/>
      <w:marRight w:val="0"/>
      <w:marTop w:val="0"/>
      <w:marBottom w:val="0"/>
      <w:divBdr>
        <w:top w:val="none" w:sz="0" w:space="0" w:color="auto"/>
        <w:left w:val="none" w:sz="0" w:space="0" w:color="auto"/>
        <w:bottom w:val="none" w:sz="0" w:space="0" w:color="auto"/>
        <w:right w:val="none" w:sz="0" w:space="0" w:color="auto"/>
      </w:divBdr>
    </w:div>
    <w:div w:id="1217161789">
      <w:bodyDiv w:val="1"/>
      <w:marLeft w:val="0"/>
      <w:marRight w:val="0"/>
      <w:marTop w:val="0"/>
      <w:marBottom w:val="0"/>
      <w:divBdr>
        <w:top w:val="none" w:sz="0" w:space="0" w:color="auto"/>
        <w:left w:val="none" w:sz="0" w:space="0" w:color="auto"/>
        <w:bottom w:val="none" w:sz="0" w:space="0" w:color="auto"/>
        <w:right w:val="none" w:sz="0" w:space="0" w:color="auto"/>
      </w:divBdr>
    </w:div>
    <w:div w:id="1217661240">
      <w:bodyDiv w:val="1"/>
      <w:marLeft w:val="0"/>
      <w:marRight w:val="0"/>
      <w:marTop w:val="0"/>
      <w:marBottom w:val="0"/>
      <w:divBdr>
        <w:top w:val="none" w:sz="0" w:space="0" w:color="auto"/>
        <w:left w:val="none" w:sz="0" w:space="0" w:color="auto"/>
        <w:bottom w:val="none" w:sz="0" w:space="0" w:color="auto"/>
        <w:right w:val="none" w:sz="0" w:space="0" w:color="auto"/>
      </w:divBdr>
    </w:div>
    <w:div w:id="1217667977">
      <w:bodyDiv w:val="1"/>
      <w:marLeft w:val="0"/>
      <w:marRight w:val="0"/>
      <w:marTop w:val="0"/>
      <w:marBottom w:val="0"/>
      <w:divBdr>
        <w:top w:val="none" w:sz="0" w:space="0" w:color="auto"/>
        <w:left w:val="none" w:sz="0" w:space="0" w:color="auto"/>
        <w:bottom w:val="none" w:sz="0" w:space="0" w:color="auto"/>
        <w:right w:val="none" w:sz="0" w:space="0" w:color="auto"/>
      </w:divBdr>
    </w:div>
    <w:div w:id="1220744077">
      <w:bodyDiv w:val="1"/>
      <w:marLeft w:val="0"/>
      <w:marRight w:val="0"/>
      <w:marTop w:val="0"/>
      <w:marBottom w:val="0"/>
      <w:divBdr>
        <w:top w:val="none" w:sz="0" w:space="0" w:color="auto"/>
        <w:left w:val="none" w:sz="0" w:space="0" w:color="auto"/>
        <w:bottom w:val="none" w:sz="0" w:space="0" w:color="auto"/>
        <w:right w:val="none" w:sz="0" w:space="0" w:color="auto"/>
      </w:divBdr>
    </w:div>
    <w:div w:id="1234009391">
      <w:bodyDiv w:val="1"/>
      <w:marLeft w:val="0"/>
      <w:marRight w:val="0"/>
      <w:marTop w:val="0"/>
      <w:marBottom w:val="0"/>
      <w:divBdr>
        <w:top w:val="none" w:sz="0" w:space="0" w:color="auto"/>
        <w:left w:val="none" w:sz="0" w:space="0" w:color="auto"/>
        <w:bottom w:val="none" w:sz="0" w:space="0" w:color="auto"/>
        <w:right w:val="none" w:sz="0" w:space="0" w:color="auto"/>
      </w:divBdr>
    </w:div>
    <w:div w:id="1237325333">
      <w:bodyDiv w:val="1"/>
      <w:marLeft w:val="0"/>
      <w:marRight w:val="0"/>
      <w:marTop w:val="0"/>
      <w:marBottom w:val="0"/>
      <w:divBdr>
        <w:top w:val="none" w:sz="0" w:space="0" w:color="auto"/>
        <w:left w:val="none" w:sz="0" w:space="0" w:color="auto"/>
        <w:bottom w:val="none" w:sz="0" w:space="0" w:color="auto"/>
        <w:right w:val="none" w:sz="0" w:space="0" w:color="auto"/>
      </w:divBdr>
    </w:div>
    <w:div w:id="1237786319">
      <w:bodyDiv w:val="1"/>
      <w:marLeft w:val="0"/>
      <w:marRight w:val="0"/>
      <w:marTop w:val="0"/>
      <w:marBottom w:val="0"/>
      <w:divBdr>
        <w:top w:val="none" w:sz="0" w:space="0" w:color="auto"/>
        <w:left w:val="none" w:sz="0" w:space="0" w:color="auto"/>
        <w:bottom w:val="none" w:sz="0" w:space="0" w:color="auto"/>
        <w:right w:val="none" w:sz="0" w:space="0" w:color="auto"/>
      </w:divBdr>
    </w:div>
    <w:div w:id="1240553167">
      <w:bodyDiv w:val="1"/>
      <w:marLeft w:val="0"/>
      <w:marRight w:val="0"/>
      <w:marTop w:val="0"/>
      <w:marBottom w:val="0"/>
      <w:divBdr>
        <w:top w:val="none" w:sz="0" w:space="0" w:color="auto"/>
        <w:left w:val="none" w:sz="0" w:space="0" w:color="auto"/>
        <w:bottom w:val="none" w:sz="0" w:space="0" w:color="auto"/>
        <w:right w:val="none" w:sz="0" w:space="0" w:color="auto"/>
      </w:divBdr>
    </w:div>
    <w:div w:id="1247227550">
      <w:bodyDiv w:val="1"/>
      <w:marLeft w:val="0"/>
      <w:marRight w:val="0"/>
      <w:marTop w:val="0"/>
      <w:marBottom w:val="0"/>
      <w:divBdr>
        <w:top w:val="none" w:sz="0" w:space="0" w:color="auto"/>
        <w:left w:val="none" w:sz="0" w:space="0" w:color="auto"/>
        <w:bottom w:val="none" w:sz="0" w:space="0" w:color="auto"/>
        <w:right w:val="none" w:sz="0" w:space="0" w:color="auto"/>
      </w:divBdr>
    </w:div>
    <w:div w:id="1248610573">
      <w:bodyDiv w:val="1"/>
      <w:marLeft w:val="0"/>
      <w:marRight w:val="0"/>
      <w:marTop w:val="0"/>
      <w:marBottom w:val="0"/>
      <w:divBdr>
        <w:top w:val="none" w:sz="0" w:space="0" w:color="auto"/>
        <w:left w:val="none" w:sz="0" w:space="0" w:color="auto"/>
        <w:bottom w:val="none" w:sz="0" w:space="0" w:color="auto"/>
        <w:right w:val="none" w:sz="0" w:space="0" w:color="auto"/>
      </w:divBdr>
      <w:divsChild>
        <w:div w:id="1160389593">
          <w:marLeft w:val="0"/>
          <w:marRight w:val="0"/>
          <w:marTop w:val="0"/>
          <w:marBottom w:val="0"/>
          <w:divBdr>
            <w:top w:val="none" w:sz="0" w:space="0" w:color="auto"/>
            <w:left w:val="none" w:sz="0" w:space="0" w:color="auto"/>
            <w:bottom w:val="none" w:sz="0" w:space="0" w:color="auto"/>
            <w:right w:val="none" w:sz="0" w:space="0" w:color="auto"/>
          </w:divBdr>
        </w:div>
      </w:divsChild>
    </w:div>
    <w:div w:id="1251504320">
      <w:bodyDiv w:val="1"/>
      <w:marLeft w:val="0"/>
      <w:marRight w:val="0"/>
      <w:marTop w:val="0"/>
      <w:marBottom w:val="0"/>
      <w:divBdr>
        <w:top w:val="none" w:sz="0" w:space="0" w:color="auto"/>
        <w:left w:val="none" w:sz="0" w:space="0" w:color="auto"/>
        <w:bottom w:val="none" w:sz="0" w:space="0" w:color="auto"/>
        <w:right w:val="none" w:sz="0" w:space="0" w:color="auto"/>
      </w:divBdr>
    </w:div>
    <w:div w:id="1254825353">
      <w:bodyDiv w:val="1"/>
      <w:marLeft w:val="0"/>
      <w:marRight w:val="0"/>
      <w:marTop w:val="0"/>
      <w:marBottom w:val="0"/>
      <w:divBdr>
        <w:top w:val="none" w:sz="0" w:space="0" w:color="auto"/>
        <w:left w:val="none" w:sz="0" w:space="0" w:color="auto"/>
        <w:bottom w:val="none" w:sz="0" w:space="0" w:color="auto"/>
        <w:right w:val="none" w:sz="0" w:space="0" w:color="auto"/>
      </w:divBdr>
    </w:div>
    <w:div w:id="1258252419">
      <w:bodyDiv w:val="1"/>
      <w:marLeft w:val="0"/>
      <w:marRight w:val="0"/>
      <w:marTop w:val="0"/>
      <w:marBottom w:val="0"/>
      <w:divBdr>
        <w:top w:val="none" w:sz="0" w:space="0" w:color="auto"/>
        <w:left w:val="none" w:sz="0" w:space="0" w:color="auto"/>
        <w:bottom w:val="none" w:sz="0" w:space="0" w:color="auto"/>
        <w:right w:val="none" w:sz="0" w:space="0" w:color="auto"/>
      </w:divBdr>
    </w:div>
    <w:div w:id="1259288414">
      <w:bodyDiv w:val="1"/>
      <w:marLeft w:val="0"/>
      <w:marRight w:val="0"/>
      <w:marTop w:val="0"/>
      <w:marBottom w:val="0"/>
      <w:divBdr>
        <w:top w:val="none" w:sz="0" w:space="0" w:color="auto"/>
        <w:left w:val="none" w:sz="0" w:space="0" w:color="auto"/>
        <w:bottom w:val="none" w:sz="0" w:space="0" w:color="auto"/>
        <w:right w:val="none" w:sz="0" w:space="0" w:color="auto"/>
      </w:divBdr>
    </w:div>
    <w:div w:id="1261379461">
      <w:bodyDiv w:val="1"/>
      <w:marLeft w:val="0"/>
      <w:marRight w:val="0"/>
      <w:marTop w:val="0"/>
      <w:marBottom w:val="0"/>
      <w:divBdr>
        <w:top w:val="none" w:sz="0" w:space="0" w:color="auto"/>
        <w:left w:val="none" w:sz="0" w:space="0" w:color="auto"/>
        <w:bottom w:val="none" w:sz="0" w:space="0" w:color="auto"/>
        <w:right w:val="none" w:sz="0" w:space="0" w:color="auto"/>
      </w:divBdr>
    </w:div>
    <w:div w:id="1266186401">
      <w:bodyDiv w:val="1"/>
      <w:marLeft w:val="0"/>
      <w:marRight w:val="0"/>
      <w:marTop w:val="0"/>
      <w:marBottom w:val="0"/>
      <w:divBdr>
        <w:top w:val="none" w:sz="0" w:space="0" w:color="auto"/>
        <w:left w:val="none" w:sz="0" w:space="0" w:color="auto"/>
        <w:bottom w:val="none" w:sz="0" w:space="0" w:color="auto"/>
        <w:right w:val="none" w:sz="0" w:space="0" w:color="auto"/>
      </w:divBdr>
    </w:div>
    <w:div w:id="1269503023">
      <w:bodyDiv w:val="1"/>
      <w:marLeft w:val="0"/>
      <w:marRight w:val="0"/>
      <w:marTop w:val="0"/>
      <w:marBottom w:val="0"/>
      <w:divBdr>
        <w:top w:val="none" w:sz="0" w:space="0" w:color="auto"/>
        <w:left w:val="none" w:sz="0" w:space="0" w:color="auto"/>
        <w:bottom w:val="none" w:sz="0" w:space="0" w:color="auto"/>
        <w:right w:val="none" w:sz="0" w:space="0" w:color="auto"/>
      </w:divBdr>
    </w:div>
    <w:div w:id="1270118307">
      <w:bodyDiv w:val="1"/>
      <w:marLeft w:val="0"/>
      <w:marRight w:val="0"/>
      <w:marTop w:val="0"/>
      <w:marBottom w:val="0"/>
      <w:divBdr>
        <w:top w:val="none" w:sz="0" w:space="0" w:color="auto"/>
        <w:left w:val="none" w:sz="0" w:space="0" w:color="auto"/>
        <w:bottom w:val="none" w:sz="0" w:space="0" w:color="auto"/>
        <w:right w:val="none" w:sz="0" w:space="0" w:color="auto"/>
      </w:divBdr>
    </w:div>
    <w:div w:id="1271861122">
      <w:bodyDiv w:val="1"/>
      <w:marLeft w:val="0"/>
      <w:marRight w:val="0"/>
      <w:marTop w:val="0"/>
      <w:marBottom w:val="0"/>
      <w:divBdr>
        <w:top w:val="none" w:sz="0" w:space="0" w:color="auto"/>
        <w:left w:val="none" w:sz="0" w:space="0" w:color="auto"/>
        <w:bottom w:val="none" w:sz="0" w:space="0" w:color="auto"/>
        <w:right w:val="none" w:sz="0" w:space="0" w:color="auto"/>
      </w:divBdr>
    </w:div>
    <w:div w:id="1274091108">
      <w:bodyDiv w:val="1"/>
      <w:marLeft w:val="0"/>
      <w:marRight w:val="0"/>
      <w:marTop w:val="0"/>
      <w:marBottom w:val="0"/>
      <w:divBdr>
        <w:top w:val="none" w:sz="0" w:space="0" w:color="auto"/>
        <w:left w:val="none" w:sz="0" w:space="0" w:color="auto"/>
        <w:bottom w:val="none" w:sz="0" w:space="0" w:color="auto"/>
        <w:right w:val="none" w:sz="0" w:space="0" w:color="auto"/>
      </w:divBdr>
    </w:div>
    <w:div w:id="1276716082">
      <w:bodyDiv w:val="1"/>
      <w:marLeft w:val="0"/>
      <w:marRight w:val="0"/>
      <w:marTop w:val="0"/>
      <w:marBottom w:val="0"/>
      <w:divBdr>
        <w:top w:val="none" w:sz="0" w:space="0" w:color="auto"/>
        <w:left w:val="none" w:sz="0" w:space="0" w:color="auto"/>
        <w:bottom w:val="none" w:sz="0" w:space="0" w:color="auto"/>
        <w:right w:val="none" w:sz="0" w:space="0" w:color="auto"/>
      </w:divBdr>
    </w:div>
    <w:div w:id="1278024319">
      <w:bodyDiv w:val="1"/>
      <w:marLeft w:val="0"/>
      <w:marRight w:val="0"/>
      <w:marTop w:val="0"/>
      <w:marBottom w:val="0"/>
      <w:divBdr>
        <w:top w:val="none" w:sz="0" w:space="0" w:color="auto"/>
        <w:left w:val="none" w:sz="0" w:space="0" w:color="auto"/>
        <w:bottom w:val="none" w:sz="0" w:space="0" w:color="auto"/>
        <w:right w:val="none" w:sz="0" w:space="0" w:color="auto"/>
      </w:divBdr>
    </w:div>
    <w:div w:id="1284385950">
      <w:bodyDiv w:val="1"/>
      <w:marLeft w:val="0"/>
      <w:marRight w:val="0"/>
      <w:marTop w:val="0"/>
      <w:marBottom w:val="0"/>
      <w:divBdr>
        <w:top w:val="none" w:sz="0" w:space="0" w:color="auto"/>
        <w:left w:val="none" w:sz="0" w:space="0" w:color="auto"/>
        <w:bottom w:val="none" w:sz="0" w:space="0" w:color="auto"/>
        <w:right w:val="none" w:sz="0" w:space="0" w:color="auto"/>
      </w:divBdr>
    </w:div>
    <w:div w:id="1287346043">
      <w:bodyDiv w:val="1"/>
      <w:marLeft w:val="0"/>
      <w:marRight w:val="0"/>
      <w:marTop w:val="0"/>
      <w:marBottom w:val="0"/>
      <w:divBdr>
        <w:top w:val="none" w:sz="0" w:space="0" w:color="auto"/>
        <w:left w:val="none" w:sz="0" w:space="0" w:color="auto"/>
        <w:bottom w:val="none" w:sz="0" w:space="0" w:color="auto"/>
        <w:right w:val="none" w:sz="0" w:space="0" w:color="auto"/>
      </w:divBdr>
    </w:div>
    <w:div w:id="1287617721">
      <w:bodyDiv w:val="1"/>
      <w:marLeft w:val="0"/>
      <w:marRight w:val="0"/>
      <w:marTop w:val="0"/>
      <w:marBottom w:val="0"/>
      <w:divBdr>
        <w:top w:val="none" w:sz="0" w:space="0" w:color="auto"/>
        <w:left w:val="none" w:sz="0" w:space="0" w:color="auto"/>
        <w:bottom w:val="none" w:sz="0" w:space="0" w:color="auto"/>
        <w:right w:val="none" w:sz="0" w:space="0" w:color="auto"/>
      </w:divBdr>
    </w:div>
    <w:div w:id="1287851193">
      <w:bodyDiv w:val="1"/>
      <w:marLeft w:val="0"/>
      <w:marRight w:val="0"/>
      <w:marTop w:val="0"/>
      <w:marBottom w:val="0"/>
      <w:divBdr>
        <w:top w:val="none" w:sz="0" w:space="0" w:color="auto"/>
        <w:left w:val="none" w:sz="0" w:space="0" w:color="auto"/>
        <w:bottom w:val="none" w:sz="0" w:space="0" w:color="auto"/>
        <w:right w:val="none" w:sz="0" w:space="0" w:color="auto"/>
      </w:divBdr>
    </w:div>
    <w:div w:id="1305627050">
      <w:bodyDiv w:val="1"/>
      <w:marLeft w:val="0"/>
      <w:marRight w:val="0"/>
      <w:marTop w:val="0"/>
      <w:marBottom w:val="0"/>
      <w:divBdr>
        <w:top w:val="none" w:sz="0" w:space="0" w:color="auto"/>
        <w:left w:val="none" w:sz="0" w:space="0" w:color="auto"/>
        <w:bottom w:val="none" w:sz="0" w:space="0" w:color="auto"/>
        <w:right w:val="none" w:sz="0" w:space="0" w:color="auto"/>
      </w:divBdr>
    </w:div>
    <w:div w:id="1314600632">
      <w:bodyDiv w:val="1"/>
      <w:marLeft w:val="0"/>
      <w:marRight w:val="0"/>
      <w:marTop w:val="0"/>
      <w:marBottom w:val="0"/>
      <w:divBdr>
        <w:top w:val="none" w:sz="0" w:space="0" w:color="auto"/>
        <w:left w:val="none" w:sz="0" w:space="0" w:color="auto"/>
        <w:bottom w:val="none" w:sz="0" w:space="0" w:color="auto"/>
        <w:right w:val="none" w:sz="0" w:space="0" w:color="auto"/>
      </w:divBdr>
    </w:div>
    <w:div w:id="1315522705">
      <w:bodyDiv w:val="1"/>
      <w:marLeft w:val="0"/>
      <w:marRight w:val="0"/>
      <w:marTop w:val="0"/>
      <w:marBottom w:val="0"/>
      <w:divBdr>
        <w:top w:val="none" w:sz="0" w:space="0" w:color="auto"/>
        <w:left w:val="none" w:sz="0" w:space="0" w:color="auto"/>
        <w:bottom w:val="none" w:sz="0" w:space="0" w:color="auto"/>
        <w:right w:val="none" w:sz="0" w:space="0" w:color="auto"/>
      </w:divBdr>
    </w:div>
    <w:div w:id="1318420341">
      <w:bodyDiv w:val="1"/>
      <w:marLeft w:val="0"/>
      <w:marRight w:val="0"/>
      <w:marTop w:val="0"/>
      <w:marBottom w:val="0"/>
      <w:divBdr>
        <w:top w:val="none" w:sz="0" w:space="0" w:color="auto"/>
        <w:left w:val="none" w:sz="0" w:space="0" w:color="auto"/>
        <w:bottom w:val="none" w:sz="0" w:space="0" w:color="auto"/>
        <w:right w:val="none" w:sz="0" w:space="0" w:color="auto"/>
      </w:divBdr>
    </w:div>
    <w:div w:id="1319504455">
      <w:bodyDiv w:val="1"/>
      <w:marLeft w:val="0"/>
      <w:marRight w:val="0"/>
      <w:marTop w:val="0"/>
      <w:marBottom w:val="0"/>
      <w:divBdr>
        <w:top w:val="none" w:sz="0" w:space="0" w:color="auto"/>
        <w:left w:val="none" w:sz="0" w:space="0" w:color="auto"/>
        <w:bottom w:val="none" w:sz="0" w:space="0" w:color="auto"/>
        <w:right w:val="none" w:sz="0" w:space="0" w:color="auto"/>
      </w:divBdr>
    </w:div>
    <w:div w:id="1321738808">
      <w:bodyDiv w:val="1"/>
      <w:marLeft w:val="0"/>
      <w:marRight w:val="0"/>
      <w:marTop w:val="0"/>
      <w:marBottom w:val="0"/>
      <w:divBdr>
        <w:top w:val="none" w:sz="0" w:space="0" w:color="auto"/>
        <w:left w:val="none" w:sz="0" w:space="0" w:color="auto"/>
        <w:bottom w:val="none" w:sz="0" w:space="0" w:color="auto"/>
        <w:right w:val="none" w:sz="0" w:space="0" w:color="auto"/>
      </w:divBdr>
    </w:div>
    <w:div w:id="1329401779">
      <w:bodyDiv w:val="1"/>
      <w:marLeft w:val="0"/>
      <w:marRight w:val="0"/>
      <w:marTop w:val="0"/>
      <w:marBottom w:val="0"/>
      <w:divBdr>
        <w:top w:val="none" w:sz="0" w:space="0" w:color="auto"/>
        <w:left w:val="none" w:sz="0" w:space="0" w:color="auto"/>
        <w:bottom w:val="none" w:sz="0" w:space="0" w:color="auto"/>
        <w:right w:val="none" w:sz="0" w:space="0" w:color="auto"/>
      </w:divBdr>
    </w:div>
    <w:div w:id="1331903477">
      <w:bodyDiv w:val="1"/>
      <w:marLeft w:val="0"/>
      <w:marRight w:val="0"/>
      <w:marTop w:val="0"/>
      <w:marBottom w:val="0"/>
      <w:divBdr>
        <w:top w:val="none" w:sz="0" w:space="0" w:color="auto"/>
        <w:left w:val="none" w:sz="0" w:space="0" w:color="auto"/>
        <w:bottom w:val="none" w:sz="0" w:space="0" w:color="auto"/>
        <w:right w:val="none" w:sz="0" w:space="0" w:color="auto"/>
      </w:divBdr>
    </w:div>
    <w:div w:id="1334185396">
      <w:bodyDiv w:val="1"/>
      <w:marLeft w:val="0"/>
      <w:marRight w:val="0"/>
      <w:marTop w:val="0"/>
      <w:marBottom w:val="0"/>
      <w:divBdr>
        <w:top w:val="none" w:sz="0" w:space="0" w:color="auto"/>
        <w:left w:val="none" w:sz="0" w:space="0" w:color="auto"/>
        <w:bottom w:val="none" w:sz="0" w:space="0" w:color="auto"/>
        <w:right w:val="none" w:sz="0" w:space="0" w:color="auto"/>
      </w:divBdr>
    </w:div>
    <w:div w:id="1346060315">
      <w:bodyDiv w:val="1"/>
      <w:marLeft w:val="0"/>
      <w:marRight w:val="0"/>
      <w:marTop w:val="0"/>
      <w:marBottom w:val="0"/>
      <w:divBdr>
        <w:top w:val="none" w:sz="0" w:space="0" w:color="auto"/>
        <w:left w:val="none" w:sz="0" w:space="0" w:color="auto"/>
        <w:bottom w:val="none" w:sz="0" w:space="0" w:color="auto"/>
        <w:right w:val="none" w:sz="0" w:space="0" w:color="auto"/>
      </w:divBdr>
    </w:div>
    <w:div w:id="1346403117">
      <w:bodyDiv w:val="1"/>
      <w:marLeft w:val="0"/>
      <w:marRight w:val="0"/>
      <w:marTop w:val="0"/>
      <w:marBottom w:val="0"/>
      <w:divBdr>
        <w:top w:val="none" w:sz="0" w:space="0" w:color="auto"/>
        <w:left w:val="none" w:sz="0" w:space="0" w:color="auto"/>
        <w:bottom w:val="none" w:sz="0" w:space="0" w:color="auto"/>
        <w:right w:val="none" w:sz="0" w:space="0" w:color="auto"/>
      </w:divBdr>
    </w:div>
    <w:div w:id="1348946615">
      <w:bodyDiv w:val="1"/>
      <w:marLeft w:val="0"/>
      <w:marRight w:val="0"/>
      <w:marTop w:val="0"/>
      <w:marBottom w:val="0"/>
      <w:divBdr>
        <w:top w:val="none" w:sz="0" w:space="0" w:color="auto"/>
        <w:left w:val="none" w:sz="0" w:space="0" w:color="auto"/>
        <w:bottom w:val="none" w:sz="0" w:space="0" w:color="auto"/>
        <w:right w:val="none" w:sz="0" w:space="0" w:color="auto"/>
      </w:divBdr>
    </w:div>
    <w:div w:id="1350906730">
      <w:bodyDiv w:val="1"/>
      <w:marLeft w:val="0"/>
      <w:marRight w:val="0"/>
      <w:marTop w:val="0"/>
      <w:marBottom w:val="0"/>
      <w:divBdr>
        <w:top w:val="none" w:sz="0" w:space="0" w:color="auto"/>
        <w:left w:val="none" w:sz="0" w:space="0" w:color="auto"/>
        <w:bottom w:val="none" w:sz="0" w:space="0" w:color="auto"/>
        <w:right w:val="none" w:sz="0" w:space="0" w:color="auto"/>
      </w:divBdr>
    </w:div>
    <w:div w:id="1353384622">
      <w:bodyDiv w:val="1"/>
      <w:marLeft w:val="0"/>
      <w:marRight w:val="0"/>
      <w:marTop w:val="0"/>
      <w:marBottom w:val="0"/>
      <w:divBdr>
        <w:top w:val="none" w:sz="0" w:space="0" w:color="auto"/>
        <w:left w:val="none" w:sz="0" w:space="0" w:color="auto"/>
        <w:bottom w:val="none" w:sz="0" w:space="0" w:color="auto"/>
        <w:right w:val="none" w:sz="0" w:space="0" w:color="auto"/>
      </w:divBdr>
    </w:div>
    <w:div w:id="1355035021">
      <w:bodyDiv w:val="1"/>
      <w:marLeft w:val="0"/>
      <w:marRight w:val="0"/>
      <w:marTop w:val="0"/>
      <w:marBottom w:val="0"/>
      <w:divBdr>
        <w:top w:val="none" w:sz="0" w:space="0" w:color="auto"/>
        <w:left w:val="none" w:sz="0" w:space="0" w:color="auto"/>
        <w:bottom w:val="none" w:sz="0" w:space="0" w:color="auto"/>
        <w:right w:val="none" w:sz="0" w:space="0" w:color="auto"/>
      </w:divBdr>
    </w:div>
    <w:div w:id="1355501981">
      <w:bodyDiv w:val="1"/>
      <w:marLeft w:val="0"/>
      <w:marRight w:val="0"/>
      <w:marTop w:val="0"/>
      <w:marBottom w:val="0"/>
      <w:divBdr>
        <w:top w:val="none" w:sz="0" w:space="0" w:color="auto"/>
        <w:left w:val="none" w:sz="0" w:space="0" w:color="auto"/>
        <w:bottom w:val="none" w:sz="0" w:space="0" w:color="auto"/>
        <w:right w:val="none" w:sz="0" w:space="0" w:color="auto"/>
      </w:divBdr>
    </w:div>
    <w:div w:id="1359772734">
      <w:bodyDiv w:val="1"/>
      <w:marLeft w:val="0"/>
      <w:marRight w:val="0"/>
      <w:marTop w:val="0"/>
      <w:marBottom w:val="0"/>
      <w:divBdr>
        <w:top w:val="none" w:sz="0" w:space="0" w:color="auto"/>
        <w:left w:val="none" w:sz="0" w:space="0" w:color="auto"/>
        <w:bottom w:val="none" w:sz="0" w:space="0" w:color="auto"/>
        <w:right w:val="none" w:sz="0" w:space="0" w:color="auto"/>
      </w:divBdr>
    </w:div>
    <w:div w:id="1360203991">
      <w:bodyDiv w:val="1"/>
      <w:marLeft w:val="0"/>
      <w:marRight w:val="0"/>
      <w:marTop w:val="0"/>
      <w:marBottom w:val="0"/>
      <w:divBdr>
        <w:top w:val="none" w:sz="0" w:space="0" w:color="auto"/>
        <w:left w:val="none" w:sz="0" w:space="0" w:color="auto"/>
        <w:bottom w:val="none" w:sz="0" w:space="0" w:color="auto"/>
        <w:right w:val="none" w:sz="0" w:space="0" w:color="auto"/>
      </w:divBdr>
    </w:div>
    <w:div w:id="1361129890">
      <w:bodyDiv w:val="1"/>
      <w:marLeft w:val="0"/>
      <w:marRight w:val="0"/>
      <w:marTop w:val="0"/>
      <w:marBottom w:val="0"/>
      <w:divBdr>
        <w:top w:val="none" w:sz="0" w:space="0" w:color="auto"/>
        <w:left w:val="none" w:sz="0" w:space="0" w:color="auto"/>
        <w:bottom w:val="none" w:sz="0" w:space="0" w:color="auto"/>
        <w:right w:val="none" w:sz="0" w:space="0" w:color="auto"/>
      </w:divBdr>
    </w:div>
    <w:div w:id="1361708130">
      <w:bodyDiv w:val="1"/>
      <w:marLeft w:val="0"/>
      <w:marRight w:val="0"/>
      <w:marTop w:val="0"/>
      <w:marBottom w:val="0"/>
      <w:divBdr>
        <w:top w:val="none" w:sz="0" w:space="0" w:color="auto"/>
        <w:left w:val="none" w:sz="0" w:space="0" w:color="auto"/>
        <w:bottom w:val="none" w:sz="0" w:space="0" w:color="auto"/>
        <w:right w:val="none" w:sz="0" w:space="0" w:color="auto"/>
      </w:divBdr>
    </w:div>
    <w:div w:id="1363364109">
      <w:bodyDiv w:val="1"/>
      <w:marLeft w:val="0"/>
      <w:marRight w:val="0"/>
      <w:marTop w:val="0"/>
      <w:marBottom w:val="0"/>
      <w:divBdr>
        <w:top w:val="none" w:sz="0" w:space="0" w:color="auto"/>
        <w:left w:val="none" w:sz="0" w:space="0" w:color="auto"/>
        <w:bottom w:val="none" w:sz="0" w:space="0" w:color="auto"/>
        <w:right w:val="none" w:sz="0" w:space="0" w:color="auto"/>
      </w:divBdr>
    </w:div>
    <w:div w:id="1364944380">
      <w:bodyDiv w:val="1"/>
      <w:marLeft w:val="0"/>
      <w:marRight w:val="0"/>
      <w:marTop w:val="0"/>
      <w:marBottom w:val="0"/>
      <w:divBdr>
        <w:top w:val="none" w:sz="0" w:space="0" w:color="auto"/>
        <w:left w:val="none" w:sz="0" w:space="0" w:color="auto"/>
        <w:bottom w:val="none" w:sz="0" w:space="0" w:color="auto"/>
        <w:right w:val="none" w:sz="0" w:space="0" w:color="auto"/>
      </w:divBdr>
    </w:div>
    <w:div w:id="1365472902">
      <w:bodyDiv w:val="1"/>
      <w:marLeft w:val="0"/>
      <w:marRight w:val="0"/>
      <w:marTop w:val="0"/>
      <w:marBottom w:val="0"/>
      <w:divBdr>
        <w:top w:val="none" w:sz="0" w:space="0" w:color="auto"/>
        <w:left w:val="none" w:sz="0" w:space="0" w:color="auto"/>
        <w:bottom w:val="none" w:sz="0" w:space="0" w:color="auto"/>
        <w:right w:val="none" w:sz="0" w:space="0" w:color="auto"/>
      </w:divBdr>
    </w:div>
    <w:div w:id="1371150777">
      <w:bodyDiv w:val="1"/>
      <w:marLeft w:val="0"/>
      <w:marRight w:val="0"/>
      <w:marTop w:val="0"/>
      <w:marBottom w:val="0"/>
      <w:divBdr>
        <w:top w:val="none" w:sz="0" w:space="0" w:color="auto"/>
        <w:left w:val="none" w:sz="0" w:space="0" w:color="auto"/>
        <w:bottom w:val="none" w:sz="0" w:space="0" w:color="auto"/>
        <w:right w:val="none" w:sz="0" w:space="0" w:color="auto"/>
      </w:divBdr>
    </w:div>
    <w:div w:id="1373648588">
      <w:bodyDiv w:val="1"/>
      <w:marLeft w:val="0"/>
      <w:marRight w:val="0"/>
      <w:marTop w:val="0"/>
      <w:marBottom w:val="0"/>
      <w:divBdr>
        <w:top w:val="none" w:sz="0" w:space="0" w:color="auto"/>
        <w:left w:val="none" w:sz="0" w:space="0" w:color="auto"/>
        <w:bottom w:val="none" w:sz="0" w:space="0" w:color="auto"/>
        <w:right w:val="none" w:sz="0" w:space="0" w:color="auto"/>
      </w:divBdr>
    </w:div>
    <w:div w:id="1376656535">
      <w:bodyDiv w:val="1"/>
      <w:marLeft w:val="0"/>
      <w:marRight w:val="0"/>
      <w:marTop w:val="0"/>
      <w:marBottom w:val="0"/>
      <w:divBdr>
        <w:top w:val="none" w:sz="0" w:space="0" w:color="auto"/>
        <w:left w:val="none" w:sz="0" w:space="0" w:color="auto"/>
        <w:bottom w:val="none" w:sz="0" w:space="0" w:color="auto"/>
        <w:right w:val="none" w:sz="0" w:space="0" w:color="auto"/>
      </w:divBdr>
    </w:div>
    <w:div w:id="1381831632">
      <w:bodyDiv w:val="1"/>
      <w:marLeft w:val="0"/>
      <w:marRight w:val="0"/>
      <w:marTop w:val="0"/>
      <w:marBottom w:val="0"/>
      <w:divBdr>
        <w:top w:val="none" w:sz="0" w:space="0" w:color="auto"/>
        <w:left w:val="none" w:sz="0" w:space="0" w:color="auto"/>
        <w:bottom w:val="none" w:sz="0" w:space="0" w:color="auto"/>
        <w:right w:val="none" w:sz="0" w:space="0" w:color="auto"/>
      </w:divBdr>
    </w:div>
    <w:div w:id="1385250941">
      <w:bodyDiv w:val="1"/>
      <w:marLeft w:val="0"/>
      <w:marRight w:val="0"/>
      <w:marTop w:val="0"/>
      <w:marBottom w:val="0"/>
      <w:divBdr>
        <w:top w:val="none" w:sz="0" w:space="0" w:color="auto"/>
        <w:left w:val="none" w:sz="0" w:space="0" w:color="auto"/>
        <w:bottom w:val="none" w:sz="0" w:space="0" w:color="auto"/>
        <w:right w:val="none" w:sz="0" w:space="0" w:color="auto"/>
      </w:divBdr>
    </w:div>
    <w:div w:id="1387725817">
      <w:bodyDiv w:val="1"/>
      <w:marLeft w:val="0"/>
      <w:marRight w:val="0"/>
      <w:marTop w:val="0"/>
      <w:marBottom w:val="0"/>
      <w:divBdr>
        <w:top w:val="none" w:sz="0" w:space="0" w:color="auto"/>
        <w:left w:val="none" w:sz="0" w:space="0" w:color="auto"/>
        <w:bottom w:val="none" w:sz="0" w:space="0" w:color="auto"/>
        <w:right w:val="none" w:sz="0" w:space="0" w:color="auto"/>
      </w:divBdr>
    </w:div>
    <w:div w:id="1388577119">
      <w:bodyDiv w:val="1"/>
      <w:marLeft w:val="0"/>
      <w:marRight w:val="0"/>
      <w:marTop w:val="0"/>
      <w:marBottom w:val="0"/>
      <w:divBdr>
        <w:top w:val="none" w:sz="0" w:space="0" w:color="auto"/>
        <w:left w:val="none" w:sz="0" w:space="0" w:color="auto"/>
        <w:bottom w:val="none" w:sz="0" w:space="0" w:color="auto"/>
        <w:right w:val="none" w:sz="0" w:space="0" w:color="auto"/>
      </w:divBdr>
    </w:div>
    <w:div w:id="1391072468">
      <w:bodyDiv w:val="1"/>
      <w:marLeft w:val="0"/>
      <w:marRight w:val="0"/>
      <w:marTop w:val="0"/>
      <w:marBottom w:val="0"/>
      <w:divBdr>
        <w:top w:val="none" w:sz="0" w:space="0" w:color="auto"/>
        <w:left w:val="none" w:sz="0" w:space="0" w:color="auto"/>
        <w:bottom w:val="none" w:sz="0" w:space="0" w:color="auto"/>
        <w:right w:val="none" w:sz="0" w:space="0" w:color="auto"/>
      </w:divBdr>
    </w:div>
    <w:div w:id="1392849760">
      <w:bodyDiv w:val="1"/>
      <w:marLeft w:val="0"/>
      <w:marRight w:val="0"/>
      <w:marTop w:val="0"/>
      <w:marBottom w:val="0"/>
      <w:divBdr>
        <w:top w:val="none" w:sz="0" w:space="0" w:color="auto"/>
        <w:left w:val="none" w:sz="0" w:space="0" w:color="auto"/>
        <w:bottom w:val="none" w:sz="0" w:space="0" w:color="auto"/>
        <w:right w:val="none" w:sz="0" w:space="0" w:color="auto"/>
      </w:divBdr>
    </w:div>
    <w:div w:id="1393852138">
      <w:bodyDiv w:val="1"/>
      <w:marLeft w:val="0"/>
      <w:marRight w:val="0"/>
      <w:marTop w:val="0"/>
      <w:marBottom w:val="0"/>
      <w:divBdr>
        <w:top w:val="none" w:sz="0" w:space="0" w:color="auto"/>
        <w:left w:val="none" w:sz="0" w:space="0" w:color="auto"/>
        <w:bottom w:val="none" w:sz="0" w:space="0" w:color="auto"/>
        <w:right w:val="none" w:sz="0" w:space="0" w:color="auto"/>
      </w:divBdr>
    </w:div>
    <w:div w:id="1396665462">
      <w:bodyDiv w:val="1"/>
      <w:marLeft w:val="0"/>
      <w:marRight w:val="0"/>
      <w:marTop w:val="0"/>
      <w:marBottom w:val="0"/>
      <w:divBdr>
        <w:top w:val="none" w:sz="0" w:space="0" w:color="auto"/>
        <w:left w:val="none" w:sz="0" w:space="0" w:color="auto"/>
        <w:bottom w:val="none" w:sz="0" w:space="0" w:color="auto"/>
        <w:right w:val="none" w:sz="0" w:space="0" w:color="auto"/>
      </w:divBdr>
    </w:div>
    <w:div w:id="1397241353">
      <w:bodyDiv w:val="1"/>
      <w:marLeft w:val="0"/>
      <w:marRight w:val="0"/>
      <w:marTop w:val="0"/>
      <w:marBottom w:val="0"/>
      <w:divBdr>
        <w:top w:val="none" w:sz="0" w:space="0" w:color="auto"/>
        <w:left w:val="none" w:sz="0" w:space="0" w:color="auto"/>
        <w:bottom w:val="none" w:sz="0" w:space="0" w:color="auto"/>
        <w:right w:val="none" w:sz="0" w:space="0" w:color="auto"/>
      </w:divBdr>
    </w:div>
    <w:div w:id="1398820371">
      <w:bodyDiv w:val="1"/>
      <w:marLeft w:val="0"/>
      <w:marRight w:val="0"/>
      <w:marTop w:val="0"/>
      <w:marBottom w:val="0"/>
      <w:divBdr>
        <w:top w:val="none" w:sz="0" w:space="0" w:color="auto"/>
        <w:left w:val="none" w:sz="0" w:space="0" w:color="auto"/>
        <w:bottom w:val="none" w:sz="0" w:space="0" w:color="auto"/>
        <w:right w:val="none" w:sz="0" w:space="0" w:color="auto"/>
      </w:divBdr>
    </w:div>
    <w:div w:id="1401059856">
      <w:bodyDiv w:val="1"/>
      <w:marLeft w:val="0"/>
      <w:marRight w:val="0"/>
      <w:marTop w:val="0"/>
      <w:marBottom w:val="0"/>
      <w:divBdr>
        <w:top w:val="none" w:sz="0" w:space="0" w:color="auto"/>
        <w:left w:val="none" w:sz="0" w:space="0" w:color="auto"/>
        <w:bottom w:val="none" w:sz="0" w:space="0" w:color="auto"/>
        <w:right w:val="none" w:sz="0" w:space="0" w:color="auto"/>
      </w:divBdr>
    </w:div>
    <w:div w:id="1401977933">
      <w:bodyDiv w:val="1"/>
      <w:marLeft w:val="0"/>
      <w:marRight w:val="0"/>
      <w:marTop w:val="0"/>
      <w:marBottom w:val="0"/>
      <w:divBdr>
        <w:top w:val="none" w:sz="0" w:space="0" w:color="auto"/>
        <w:left w:val="none" w:sz="0" w:space="0" w:color="auto"/>
        <w:bottom w:val="none" w:sz="0" w:space="0" w:color="auto"/>
        <w:right w:val="none" w:sz="0" w:space="0" w:color="auto"/>
      </w:divBdr>
    </w:div>
    <w:div w:id="1404914388">
      <w:bodyDiv w:val="1"/>
      <w:marLeft w:val="0"/>
      <w:marRight w:val="0"/>
      <w:marTop w:val="0"/>
      <w:marBottom w:val="0"/>
      <w:divBdr>
        <w:top w:val="none" w:sz="0" w:space="0" w:color="auto"/>
        <w:left w:val="none" w:sz="0" w:space="0" w:color="auto"/>
        <w:bottom w:val="none" w:sz="0" w:space="0" w:color="auto"/>
        <w:right w:val="none" w:sz="0" w:space="0" w:color="auto"/>
      </w:divBdr>
    </w:div>
    <w:div w:id="1405371372">
      <w:bodyDiv w:val="1"/>
      <w:marLeft w:val="0"/>
      <w:marRight w:val="0"/>
      <w:marTop w:val="0"/>
      <w:marBottom w:val="0"/>
      <w:divBdr>
        <w:top w:val="none" w:sz="0" w:space="0" w:color="auto"/>
        <w:left w:val="none" w:sz="0" w:space="0" w:color="auto"/>
        <w:bottom w:val="none" w:sz="0" w:space="0" w:color="auto"/>
        <w:right w:val="none" w:sz="0" w:space="0" w:color="auto"/>
      </w:divBdr>
    </w:div>
    <w:div w:id="1406613619">
      <w:bodyDiv w:val="1"/>
      <w:marLeft w:val="0"/>
      <w:marRight w:val="0"/>
      <w:marTop w:val="0"/>
      <w:marBottom w:val="0"/>
      <w:divBdr>
        <w:top w:val="none" w:sz="0" w:space="0" w:color="auto"/>
        <w:left w:val="none" w:sz="0" w:space="0" w:color="auto"/>
        <w:bottom w:val="none" w:sz="0" w:space="0" w:color="auto"/>
        <w:right w:val="none" w:sz="0" w:space="0" w:color="auto"/>
      </w:divBdr>
    </w:div>
    <w:div w:id="1407149316">
      <w:bodyDiv w:val="1"/>
      <w:marLeft w:val="0"/>
      <w:marRight w:val="0"/>
      <w:marTop w:val="0"/>
      <w:marBottom w:val="0"/>
      <w:divBdr>
        <w:top w:val="none" w:sz="0" w:space="0" w:color="auto"/>
        <w:left w:val="none" w:sz="0" w:space="0" w:color="auto"/>
        <w:bottom w:val="none" w:sz="0" w:space="0" w:color="auto"/>
        <w:right w:val="none" w:sz="0" w:space="0" w:color="auto"/>
      </w:divBdr>
    </w:div>
    <w:div w:id="1408650547">
      <w:bodyDiv w:val="1"/>
      <w:marLeft w:val="0"/>
      <w:marRight w:val="0"/>
      <w:marTop w:val="0"/>
      <w:marBottom w:val="0"/>
      <w:divBdr>
        <w:top w:val="none" w:sz="0" w:space="0" w:color="auto"/>
        <w:left w:val="none" w:sz="0" w:space="0" w:color="auto"/>
        <w:bottom w:val="none" w:sz="0" w:space="0" w:color="auto"/>
        <w:right w:val="none" w:sz="0" w:space="0" w:color="auto"/>
      </w:divBdr>
    </w:div>
    <w:div w:id="1411930508">
      <w:bodyDiv w:val="1"/>
      <w:marLeft w:val="0"/>
      <w:marRight w:val="0"/>
      <w:marTop w:val="0"/>
      <w:marBottom w:val="0"/>
      <w:divBdr>
        <w:top w:val="none" w:sz="0" w:space="0" w:color="auto"/>
        <w:left w:val="none" w:sz="0" w:space="0" w:color="auto"/>
        <w:bottom w:val="none" w:sz="0" w:space="0" w:color="auto"/>
        <w:right w:val="none" w:sz="0" w:space="0" w:color="auto"/>
      </w:divBdr>
    </w:div>
    <w:div w:id="1413970178">
      <w:bodyDiv w:val="1"/>
      <w:marLeft w:val="0"/>
      <w:marRight w:val="0"/>
      <w:marTop w:val="0"/>
      <w:marBottom w:val="0"/>
      <w:divBdr>
        <w:top w:val="none" w:sz="0" w:space="0" w:color="auto"/>
        <w:left w:val="none" w:sz="0" w:space="0" w:color="auto"/>
        <w:bottom w:val="none" w:sz="0" w:space="0" w:color="auto"/>
        <w:right w:val="none" w:sz="0" w:space="0" w:color="auto"/>
      </w:divBdr>
    </w:div>
    <w:div w:id="1414933178">
      <w:bodyDiv w:val="1"/>
      <w:marLeft w:val="0"/>
      <w:marRight w:val="0"/>
      <w:marTop w:val="0"/>
      <w:marBottom w:val="0"/>
      <w:divBdr>
        <w:top w:val="none" w:sz="0" w:space="0" w:color="auto"/>
        <w:left w:val="none" w:sz="0" w:space="0" w:color="auto"/>
        <w:bottom w:val="none" w:sz="0" w:space="0" w:color="auto"/>
        <w:right w:val="none" w:sz="0" w:space="0" w:color="auto"/>
      </w:divBdr>
    </w:div>
    <w:div w:id="1424572734">
      <w:bodyDiv w:val="1"/>
      <w:marLeft w:val="0"/>
      <w:marRight w:val="0"/>
      <w:marTop w:val="0"/>
      <w:marBottom w:val="0"/>
      <w:divBdr>
        <w:top w:val="none" w:sz="0" w:space="0" w:color="auto"/>
        <w:left w:val="none" w:sz="0" w:space="0" w:color="auto"/>
        <w:bottom w:val="none" w:sz="0" w:space="0" w:color="auto"/>
        <w:right w:val="none" w:sz="0" w:space="0" w:color="auto"/>
      </w:divBdr>
    </w:div>
    <w:div w:id="1425110964">
      <w:bodyDiv w:val="1"/>
      <w:marLeft w:val="0"/>
      <w:marRight w:val="0"/>
      <w:marTop w:val="0"/>
      <w:marBottom w:val="0"/>
      <w:divBdr>
        <w:top w:val="none" w:sz="0" w:space="0" w:color="auto"/>
        <w:left w:val="none" w:sz="0" w:space="0" w:color="auto"/>
        <w:bottom w:val="none" w:sz="0" w:space="0" w:color="auto"/>
        <w:right w:val="none" w:sz="0" w:space="0" w:color="auto"/>
      </w:divBdr>
    </w:div>
    <w:div w:id="1427966635">
      <w:bodyDiv w:val="1"/>
      <w:marLeft w:val="0"/>
      <w:marRight w:val="0"/>
      <w:marTop w:val="0"/>
      <w:marBottom w:val="0"/>
      <w:divBdr>
        <w:top w:val="none" w:sz="0" w:space="0" w:color="auto"/>
        <w:left w:val="none" w:sz="0" w:space="0" w:color="auto"/>
        <w:bottom w:val="none" w:sz="0" w:space="0" w:color="auto"/>
        <w:right w:val="none" w:sz="0" w:space="0" w:color="auto"/>
      </w:divBdr>
      <w:divsChild>
        <w:div w:id="1874684303">
          <w:marLeft w:val="0"/>
          <w:marRight w:val="0"/>
          <w:marTop w:val="0"/>
          <w:marBottom w:val="0"/>
          <w:divBdr>
            <w:top w:val="none" w:sz="0" w:space="0" w:color="auto"/>
            <w:left w:val="none" w:sz="0" w:space="0" w:color="auto"/>
            <w:bottom w:val="none" w:sz="0" w:space="0" w:color="auto"/>
            <w:right w:val="none" w:sz="0" w:space="0" w:color="auto"/>
          </w:divBdr>
        </w:div>
        <w:div w:id="1041054563">
          <w:marLeft w:val="0"/>
          <w:marRight w:val="0"/>
          <w:marTop w:val="0"/>
          <w:marBottom w:val="0"/>
          <w:divBdr>
            <w:top w:val="none" w:sz="0" w:space="0" w:color="auto"/>
            <w:left w:val="none" w:sz="0" w:space="0" w:color="auto"/>
            <w:bottom w:val="none" w:sz="0" w:space="0" w:color="auto"/>
            <w:right w:val="none" w:sz="0" w:space="0" w:color="auto"/>
          </w:divBdr>
        </w:div>
      </w:divsChild>
    </w:div>
    <w:div w:id="1429038333">
      <w:bodyDiv w:val="1"/>
      <w:marLeft w:val="0"/>
      <w:marRight w:val="0"/>
      <w:marTop w:val="0"/>
      <w:marBottom w:val="0"/>
      <w:divBdr>
        <w:top w:val="none" w:sz="0" w:space="0" w:color="auto"/>
        <w:left w:val="none" w:sz="0" w:space="0" w:color="auto"/>
        <w:bottom w:val="none" w:sz="0" w:space="0" w:color="auto"/>
        <w:right w:val="none" w:sz="0" w:space="0" w:color="auto"/>
      </w:divBdr>
    </w:div>
    <w:div w:id="1430466302">
      <w:bodyDiv w:val="1"/>
      <w:marLeft w:val="0"/>
      <w:marRight w:val="0"/>
      <w:marTop w:val="0"/>
      <w:marBottom w:val="0"/>
      <w:divBdr>
        <w:top w:val="none" w:sz="0" w:space="0" w:color="auto"/>
        <w:left w:val="none" w:sz="0" w:space="0" w:color="auto"/>
        <w:bottom w:val="none" w:sz="0" w:space="0" w:color="auto"/>
        <w:right w:val="none" w:sz="0" w:space="0" w:color="auto"/>
      </w:divBdr>
    </w:div>
    <w:div w:id="1431045500">
      <w:bodyDiv w:val="1"/>
      <w:marLeft w:val="0"/>
      <w:marRight w:val="0"/>
      <w:marTop w:val="0"/>
      <w:marBottom w:val="0"/>
      <w:divBdr>
        <w:top w:val="none" w:sz="0" w:space="0" w:color="auto"/>
        <w:left w:val="none" w:sz="0" w:space="0" w:color="auto"/>
        <w:bottom w:val="none" w:sz="0" w:space="0" w:color="auto"/>
        <w:right w:val="none" w:sz="0" w:space="0" w:color="auto"/>
      </w:divBdr>
    </w:div>
    <w:div w:id="1433743586">
      <w:bodyDiv w:val="1"/>
      <w:marLeft w:val="0"/>
      <w:marRight w:val="0"/>
      <w:marTop w:val="0"/>
      <w:marBottom w:val="0"/>
      <w:divBdr>
        <w:top w:val="none" w:sz="0" w:space="0" w:color="auto"/>
        <w:left w:val="none" w:sz="0" w:space="0" w:color="auto"/>
        <w:bottom w:val="none" w:sz="0" w:space="0" w:color="auto"/>
        <w:right w:val="none" w:sz="0" w:space="0" w:color="auto"/>
      </w:divBdr>
    </w:div>
    <w:div w:id="1437216871">
      <w:bodyDiv w:val="1"/>
      <w:marLeft w:val="0"/>
      <w:marRight w:val="0"/>
      <w:marTop w:val="0"/>
      <w:marBottom w:val="0"/>
      <w:divBdr>
        <w:top w:val="none" w:sz="0" w:space="0" w:color="auto"/>
        <w:left w:val="none" w:sz="0" w:space="0" w:color="auto"/>
        <w:bottom w:val="none" w:sz="0" w:space="0" w:color="auto"/>
        <w:right w:val="none" w:sz="0" w:space="0" w:color="auto"/>
      </w:divBdr>
    </w:div>
    <w:div w:id="1441103101">
      <w:bodyDiv w:val="1"/>
      <w:marLeft w:val="0"/>
      <w:marRight w:val="0"/>
      <w:marTop w:val="0"/>
      <w:marBottom w:val="0"/>
      <w:divBdr>
        <w:top w:val="none" w:sz="0" w:space="0" w:color="auto"/>
        <w:left w:val="none" w:sz="0" w:space="0" w:color="auto"/>
        <w:bottom w:val="none" w:sz="0" w:space="0" w:color="auto"/>
        <w:right w:val="none" w:sz="0" w:space="0" w:color="auto"/>
      </w:divBdr>
    </w:div>
    <w:div w:id="1441605109">
      <w:bodyDiv w:val="1"/>
      <w:marLeft w:val="0"/>
      <w:marRight w:val="0"/>
      <w:marTop w:val="0"/>
      <w:marBottom w:val="0"/>
      <w:divBdr>
        <w:top w:val="none" w:sz="0" w:space="0" w:color="auto"/>
        <w:left w:val="none" w:sz="0" w:space="0" w:color="auto"/>
        <w:bottom w:val="none" w:sz="0" w:space="0" w:color="auto"/>
        <w:right w:val="none" w:sz="0" w:space="0" w:color="auto"/>
      </w:divBdr>
    </w:div>
    <w:div w:id="1448351019">
      <w:bodyDiv w:val="1"/>
      <w:marLeft w:val="0"/>
      <w:marRight w:val="0"/>
      <w:marTop w:val="0"/>
      <w:marBottom w:val="0"/>
      <w:divBdr>
        <w:top w:val="none" w:sz="0" w:space="0" w:color="auto"/>
        <w:left w:val="none" w:sz="0" w:space="0" w:color="auto"/>
        <w:bottom w:val="none" w:sz="0" w:space="0" w:color="auto"/>
        <w:right w:val="none" w:sz="0" w:space="0" w:color="auto"/>
      </w:divBdr>
    </w:div>
    <w:div w:id="1452239641">
      <w:bodyDiv w:val="1"/>
      <w:marLeft w:val="0"/>
      <w:marRight w:val="0"/>
      <w:marTop w:val="0"/>
      <w:marBottom w:val="0"/>
      <w:divBdr>
        <w:top w:val="none" w:sz="0" w:space="0" w:color="auto"/>
        <w:left w:val="none" w:sz="0" w:space="0" w:color="auto"/>
        <w:bottom w:val="none" w:sz="0" w:space="0" w:color="auto"/>
        <w:right w:val="none" w:sz="0" w:space="0" w:color="auto"/>
      </w:divBdr>
    </w:div>
    <w:div w:id="1452439403">
      <w:bodyDiv w:val="1"/>
      <w:marLeft w:val="0"/>
      <w:marRight w:val="0"/>
      <w:marTop w:val="0"/>
      <w:marBottom w:val="0"/>
      <w:divBdr>
        <w:top w:val="none" w:sz="0" w:space="0" w:color="auto"/>
        <w:left w:val="none" w:sz="0" w:space="0" w:color="auto"/>
        <w:bottom w:val="none" w:sz="0" w:space="0" w:color="auto"/>
        <w:right w:val="none" w:sz="0" w:space="0" w:color="auto"/>
      </w:divBdr>
    </w:div>
    <w:div w:id="1453397357">
      <w:bodyDiv w:val="1"/>
      <w:marLeft w:val="0"/>
      <w:marRight w:val="0"/>
      <w:marTop w:val="0"/>
      <w:marBottom w:val="0"/>
      <w:divBdr>
        <w:top w:val="none" w:sz="0" w:space="0" w:color="auto"/>
        <w:left w:val="none" w:sz="0" w:space="0" w:color="auto"/>
        <w:bottom w:val="none" w:sz="0" w:space="0" w:color="auto"/>
        <w:right w:val="none" w:sz="0" w:space="0" w:color="auto"/>
      </w:divBdr>
    </w:div>
    <w:div w:id="1457681117">
      <w:bodyDiv w:val="1"/>
      <w:marLeft w:val="0"/>
      <w:marRight w:val="0"/>
      <w:marTop w:val="0"/>
      <w:marBottom w:val="0"/>
      <w:divBdr>
        <w:top w:val="none" w:sz="0" w:space="0" w:color="auto"/>
        <w:left w:val="none" w:sz="0" w:space="0" w:color="auto"/>
        <w:bottom w:val="none" w:sz="0" w:space="0" w:color="auto"/>
        <w:right w:val="none" w:sz="0" w:space="0" w:color="auto"/>
      </w:divBdr>
    </w:div>
    <w:div w:id="1458837540">
      <w:bodyDiv w:val="1"/>
      <w:marLeft w:val="0"/>
      <w:marRight w:val="0"/>
      <w:marTop w:val="0"/>
      <w:marBottom w:val="0"/>
      <w:divBdr>
        <w:top w:val="none" w:sz="0" w:space="0" w:color="auto"/>
        <w:left w:val="none" w:sz="0" w:space="0" w:color="auto"/>
        <w:bottom w:val="none" w:sz="0" w:space="0" w:color="auto"/>
        <w:right w:val="none" w:sz="0" w:space="0" w:color="auto"/>
      </w:divBdr>
    </w:div>
    <w:div w:id="1458839654">
      <w:bodyDiv w:val="1"/>
      <w:marLeft w:val="0"/>
      <w:marRight w:val="0"/>
      <w:marTop w:val="0"/>
      <w:marBottom w:val="0"/>
      <w:divBdr>
        <w:top w:val="none" w:sz="0" w:space="0" w:color="auto"/>
        <w:left w:val="none" w:sz="0" w:space="0" w:color="auto"/>
        <w:bottom w:val="none" w:sz="0" w:space="0" w:color="auto"/>
        <w:right w:val="none" w:sz="0" w:space="0" w:color="auto"/>
      </w:divBdr>
    </w:div>
    <w:div w:id="1460876132">
      <w:bodyDiv w:val="1"/>
      <w:marLeft w:val="0"/>
      <w:marRight w:val="0"/>
      <w:marTop w:val="0"/>
      <w:marBottom w:val="0"/>
      <w:divBdr>
        <w:top w:val="none" w:sz="0" w:space="0" w:color="auto"/>
        <w:left w:val="none" w:sz="0" w:space="0" w:color="auto"/>
        <w:bottom w:val="none" w:sz="0" w:space="0" w:color="auto"/>
        <w:right w:val="none" w:sz="0" w:space="0" w:color="auto"/>
      </w:divBdr>
    </w:div>
    <w:div w:id="1468039036">
      <w:bodyDiv w:val="1"/>
      <w:marLeft w:val="0"/>
      <w:marRight w:val="0"/>
      <w:marTop w:val="0"/>
      <w:marBottom w:val="0"/>
      <w:divBdr>
        <w:top w:val="none" w:sz="0" w:space="0" w:color="auto"/>
        <w:left w:val="none" w:sz="0" w:space="0" w:color="auto"/>
        <w:bottom w:val="none" w:sz="0" w:space="0" w:color="auto"/>
        <w:right w:val="none" w:sz="0" w:space="0" w:color="auto"/>
      </w:divBdr>
    </w:div>
    <w:div w:id="1476025600">
      <w:bodyDiv w:val="1"/>
      <w:marLeft w:val="0"/>
      <w:marRight w:val="0"/>
      <w:marTop w:val="0"/>
      <w:marBottom w:val="0"/>
      <w:divBdr>
        <w:top w:val="none" w:sz="0" w:space="0" w:color="auto"/>
        <w:left w:val="none" w:sz="0" w:space="0" w:color="auto"/>
        <w:bottom w:val="none" w:sz="0" w:space="0" w:color="auto"/>
        <w:right w:val="none" w:sz="0" w:space="0" w:color="auto"/>
      </w:divBdr>
    </w:div>
    <w:div w:id="1477144675">
      <w:bodyDiv w:val="1"/>
      <w:marLeft w:val="0"/>
      <w:marRight w:val="0"/>
      <w:marTop w:val="0"/>
      <w:marBottom w:val="0"/>
      <w:divBdr>
        <w:top w:val="none" w:sz="0" w:space="0" w:color="auto"/>
        <w:left w:val="none" w:sz="0" w:space="0" w:color="auto"/>
        <w:bottom w:val="none" w:sz="0" w:space="0" w:color="auto"/>
        <w:right w:val="none" w:sz="0" w:space="0" w:color="auto"/>
      </w:divBdr>
      <w:divsChild>
        <w:div w:id="37320525">
          <w:marLeft w:val="0"/>
          <w:marRight w:val="0"/>
          <w:marTop w:val="0"/>
          <w:marBottom w:val="0"/>
          <w:divBdr>
            <w:top w:val="none" w:sz="0" w:space="0" w:color="auto"/>
            <w:left w:val="none" w:sz="0" w:space="0" w:color="auto"/>
            <w:bottom w:val="none" w:sz="0" w:space="0" w:color="auto"/>
            <w:right w:val="none" w:sz="0" w:space="0" w:color="auto"/>
          </w:divBdr>
        </w:div>
        <w:div w:id="211113289">
          <w:marLeft w:val="0"/>
          <w:marRight w:val="0"/>
          <w:marTop w:val="0"/>
          <w:marBottom w:val="0"/>
          <w:divBdr>
            <w:top w:val="none" w:sz="0" w:space="0" w:color="auto"/>
            <w:left w:val="none" w:sz="0" w:space="0" w:color="auto"/>
            <w:bottom w:val="none" w:sz="0" w:space="0" w:color="auto"/>
            <w:right w:val="none" w:sz="0" w:space="0" w:color="auto"/>
          </w:divBdr>
        </w:div>
        <w:div w:id="438256247">
          <w:marLeft w:val="0"/>
          <w:marRight w:val="0"/>
          <w:marTop w:val="0"/>
          <w:marBottom w:val="0"/>
          <w:divBdr>
            <w:top w:val="none" w:sz="0" w:space="0" w:color="auto"/>
            <w:left w:val="none" w:sz="0" w:space="0" w:color="auto"/>
            <w:bottom w:val="none" w:sz="0" w:space="0" w:color="auto"/>
            <w:right w:val="none" w:sz="0" w:space="0" w:color="auto"/>
          </w:divBdr>
        </w:div>
        <w:div w:id="709232797">
          <w:marLeft w:val="0"/>
          <w:marRight w:val="0"/>
          <w:marTop w:val="0"/>
          <w:marBottom w:val="0"/>
          <w:divBdr>
            <w:top w:val="none" w:sz="0" w:space="0" w:color="auto"/>
            <w:left w:val="none" w:sz="0" w:space="0" w:color="auto"/>
            <w:bottom w:val="none" w:sz="0" w:space="0" w:color="auto"/>
            <w:right w:val="none" w:sz="0" w:space="0" w:color="auto"/>
          </w:divBdr>
        </w:div>
        <w:div w:id="742798599">
          <w:marLeft w:val="0"/>
          <w:marRight w:val="0"/>
          <w:marTop w:val="0"/>
          <w:marBottom w:val="0"/>
          <w:divBdr>
            <w:top w:val="none" w:sz="0" w:space="0" w:color="auto"/>
            <w:left w:val="none" w:sz="0" w:space="0" w:color="auto"/>
            <w:bottom w:val="none" w:sz="0" w:space="0" w:color="auto"/>
            <w:right w:val="none" w:sz="0" w:space="0" w:color="auto"/>
          </w:divBdr>
        </w:div>
        <w:div w:id="750348049">
          <w:marLeft w:val="0"/>
          <w:marRight w:val="0"/>
          <w:marTop w:val="0"/>
          <w:marBottom w:val="0"/>
          <w:divBdr>
            <w:top w:val="none" w:sz="0" w:space="0" w:color="auto"/>
            <w:left w:val="none" w:sz="0" w:space="0" w:color="auto"/>
            <w:bottom w:val="none" w:sz="0" w:space="0" w:color="auto"/>
            <w:right w:val="none" w:sz="0" w:space="0" w:color="auto"/>
          </w:divBdr>
        </w:div>
        <w:div w:id="751049191">
          <w:marLeft w:val="0"/>
          <w:marRight w:val="0"/>
          <w:marTop w:val="0"/>
          <w:marBottom w:val="0"/>
          <w:divBdr>
            <w:top w:val="none" w:sz="0" w:space="0" w:color="auto"/>
            <w:left w:val="none" w:sz="0" w:space="0" w:color="auto"/>
            <w:bottom w:val="none" w:sz="0" w:space="0" w:color="auto"/>
            <w:right w:val="none" w:sz="0" w:space="0" w:color="auto"/>
          </w:divBdr>
        </w:div>
        <w:div w:id="787773991">
          <w:marLeft w:val="0"/>
          <w:marRight w:val="0"/>
          <w:marTop w:val="0"/>
          <w:marBottom w:val="0"/>
          <w:divBdr>
            <w:top w:val="none" w:sz="0" w:space="0" w:color="auto"/>
            <w:left w:val="none" w:sz="0" w:space="0" w:color="auto"/>
            <w:bottom w:val="none" w:sz="0" w:space="0" w:color="auto"/>
            <w:right w:val="none" w:sz="0" w:space="0" w:color="auto"/>
          </w:divBdr>
        </w:div>
        <w:div w:id="814756775">
          <w:marLeft w:val="0"/>
          <w:marRight w:val="0"/>
          <w:marTop w:val="0"/>
          <w:marBottom w:val="0"/>
          <w:divBdr>
            <w:top w:val="none" w:sz="0" w:space="0" w:color="auto"/>
            <w:left w:val="none" w:sz="0" w:space="0" w:color="auto"/>
            <w:bottom w:val="none" w:sz="0" w:space="0" w:color="auto"/>
            <w:right w:val="none" w:sz="0" w:space="0" w:color="auto"/>
          </w:divBdr>
        </w:div>
        <w:div w:id="1071584554">
          <w:marLeft w:val="0"/>
          <w:marRight w:val="0"/>
          <w:marTop w:val="0"/>
          <w:marBottom w:val="0"/>
          <w:divBdr>
            <w:top w:val="none" w:sz="0" w:space="0" w:color="auto"/>
            <w:left w:val="none" w:sz="0" w:space="0" w:color="auto"/>
            <w:bottom w:val="none" w:sz="0" w:space="0" w:color="auto"/>
            <w:right w:val="none" w:sz="0" w:space="0" w:color="auto"/>
          </w:divBdr>
        </w:div>
        <w:div w:id="1208761496">
          <w:marLeft w:val="0"/>
          <w:marRight w:val="0"/>
          <w:marTop w:val="0"/>
          <w:marBottom w:val="0"/>
          <w:divBdr>
            <w:top w:val="none" w:sz="0" w:space="0" w:color="auto"/>
            <w:left w:val="none" w:sz="0" w:space="0" w:color="auto"/>
            <w:bottom w:val="none" w:sz="0" w:space="0" w:color="auto"/>
            <w:right w:val="none" w:sz="0" w:space="0" w:color="auto"/>
          </w:divBdr>
        </w:div>
        <w:div w:id="1222790863">
          <w:marLeft w:val="0"/>
          <w:marRight w:val="0"/>
          <w:marTop w:val="0"/>
          <w:marBottom w:val="0"/>
          <w:divBdr>
            <w:top w:val="none" w:sz="0" w:space="0" w:color="auto"/>
            <w:left w:val="none" w:sz="0" w:space="0" w:color="auto"/>
            <w:bottom w:val="none" w:sz="0" w:space="0" w:color="auto"/>
            <w:right w:val="none" w:sz="0" w:space="0" w:color="auto"/>
          </w:divBdr>
        </w:div>
        <w:div w:id="1366248665">
          <w:marLeft w:val="0"/>
          <w:marRight w:val="0"/>
          <w:marTop w:val="0"/>
          <w:marBottom w:val="0"/>
          <w:divBdr>
            <w:top w:val="none" w:sz="0" w:space="0" w:color="auto"/>
            <w:left w:val="none" w:sz="0" w:space="0" w:color="auto"/>
            <w:bottom w:val="none" w:sz="0" w:space="0" w:color="auto"/>
            <w:right w:val="none" w:sz="0" w:space="0" w:color="auto"/>
          </w:divBdr>
        </w:div>
        <w:div w:id="1789855633">
          <w:marLeft w:val="0"/>
          <w:marRight w:val="0"/>
          <w:marTop w:val="0"/>
          <w:marBottom w:val="0"/>
          <w:divBdr>
            <w:top w:val="none" w:sz="0" w:space="0" w:color="auto"/>
            <w:left w:val="none" w:sz="0" w:space="0" w:color="auto"/>
            <w:bottom w:val="none" w:sz="0" w:space="0" w:color="auto"/>
            <w:right w:val="none" w:sz="0" w:space="0" w:color="auto"/>
          </w:divBdr>
        </w:div>
        <w:div w:id="1939437004">
          <w:marLeft w:val="0"/>
          <w:marRight w:val="0"/>
          <w:marTop w:val="0"/>
          <w:marBottom w:val="0"/>
          <w:divBdr>
            <w:top w:val="none" w:sz="0" w:space="0" w:color="auto"/>
            <w:left w:val="none" w:sz="0" w:space="0" w:color="auto"/>
            <w:bottom w:val="none" w:sz="0" w:space="0" w:color="auto"/>
            <w:right w:val="none" w:sz="0" w:space="0" w:color="auto"/>
          </w:divBdr>
        </w:div>
        <w:div w:id="2004510124">
          <w:marLeft w:val="0"/>
          <w:marRight w:val="0"/>
          <w:marTop w:val="0"/>
          <w:marBottom w:val="0"/>
          <w:divBdr>
            <w:top w:val="none" w:sz="0" w:space="0" w:color="auto"/>
            <w:left w:val="none" w:sz="0" w:space="0" w:color="auto"/>
            <w:bottom w:val="none" w:sz="0" w:space="0" w:color="auto"/>
            <w:right w:val="none" w:sz="0" w:space="0" w:color="auto"/>
          </w:divBdr>
        </w:div>
        <w:div w:id="2086293517">
          <w:marLeft w:val="0"/>
          <w:marRight w:val="0"/>
          <w:marTop w:val="0"/>
          <w:marBottom w:val="0"/>
          <w:divBdr>
            <w:top w:val="none" w:sz="0" w:space="0" w:color="auto"/>
            <w:left w:val="none" w:sz="0" w:space="0" w:color="auto"/>
            <w:bottom w:val="none" w:sz="0" w:space="0" w:color="auto"/>
            <w:right w:val="none" w:sz="0" w:space="0" w:color="auto"/>
          </w:divBdr>
        </w:div>
      </w:divsChild>
    </w:div>
    <w:div w:id="1481194741">
      <w:bodyDiv w:val="1"/>
      <w:marLeft w:val="0"/>
      <w:marRight w:val="0"/>
      <w:marTop w:val="0"/>
      <w:marBottom w:val="0"/>
      <w:divBdr>
        <w:top w:val="none" w:sz="0" w:space="0" w:color="auto"/>
        <w:left w:val="none" w:sz="0" w:space="0" w:color="auto"/>
        <w:bottom w:val="none" w:sz="0" w:space="0" w:color="auto"/>
        <w:right w:val="none" w:sz="0" w:space="0" w:color="auto"/>
      </w:divBdr>
    </w:div>
    <w:div w:id="1481728225">
      <w:bodyDiv w:val="1"/>
      <w:marLeft w:val="0"/>
      <w:marRight w:val="0"/>
      <w:marTop w:val="0"/>
      <w:marBottom w:val="0"/>
      <w:divBdr>
        <w:top w:val="none" w:sz="0" w:space="0" w:color="auto"/>
        <w:left w:val="none" w:sz="0" w:space="0" w:color="auto"/>
        <w:bottom w:val="none" w:sz="0" w:space="0" w:color="auto"/>
        <w:right w:val="none" w:sz="0" w:space="0" w:color="auto"/>
      </w:divBdr>
    </w:div>
    <w:div w:id="1484157037">
      <w:bodyDiv w:val="1"/>
      <w:marLeft w:val="0"/>
      <w:marRight w:val="0"/>
      <w:marTop w:val="0"/>
      <w:marBottom w:val="0"/>
      <w:divBdr>
        <w:top w:val="none" w:sz="0" w:space="0" w:color="auto"/>
        <w:left w:val="none" w:sz="0" w:space="0" w:color="auto"/>
        <w:bottom w:val="none" w:sz="0" w:space="0" w:color="auto"/>
        <w:right w:val="none" w:sz="0" w:space="0" w:color="auto"/>
      </w:divBdr>
      <w:divsChild>
        <w:div w:id="380061119">
          <w:marLeft w:val="0"/>
          <w:marRight w:val="0"/>
          <w:marTop w:val="0"/>
          <w:marBottom w:val="0"/>
          <w:divBdr>
            <w:top w:val="none" w:sz="0" w:space="0" w:color="auto"/>
            <w:left w:val="none" w:sz="0" w:space="0" w:color="auto"/>
            <w:bottom w:val="none" w:sz="0" w:space="0" w:color="auto"/>
            <w:right w:val="none" w:sz="0" w:space="0" w:color="auto"/>
          </w:divBdr>
        </w:div>
        <w:div w:id="1241257552">
          <w:marLeft w:val="0"/>
          <w:marRight w:val="0"/>
          <w:marTop w:val="0"/>
          <w:marBottom w:val="0"/>
          <w:divBdr>
            <w:top w:val="none" w:sz="0" w:space="0" w:color="auto"/>
            <w:left w:val="none" w:sz="0" w:space="0" w:color="auto"/>
            <w:bottom w:val="none" w:sz="0" w:space="0" w:color="auto"/>
            <w:right w:val="none" w:sz="0" w:space="0" w:color="auto"/>
          </w:divBdr>
        </w:div>
        <w:div w:id="1641957686">
          <w:marLeft w:val="0"/>
          <w:marRight w:val="0"/>
          <w:marTop w:val="0"/>
          <w:marBottom w:val="0"/>
          <w:divBdr>
            <w:top w:val="none" w:sz="0" w:space="0" w:color="auto"/>
            <w:left w:val="none" w:sz="0" w:space="0" w:color="auto"/>
            <w:bottom w:val="none" w:sz="0" w:space="0" w:color="auto"/>
            <w:right w:val="none" w:sz="0" w:space="0" w:color="auto"/>
          </w:divBdr>
        </w:div>
      </w:divsChild>
    </w:div>
    <w:div w:id="1487162516">
      <w:bodyDiv w:val="1"/>
      <w:marLeft w:val="0"/>
      <w:marRight w:val="0"/>
      <w:marTop w:val="0"/>
      <w:marBottom w:val="0"/>
      <w:divBdr>
        <w:top w:val="none" w:sz="0" w:space="0" w:color="auto"/>
        <w:left w:val="none" w:sz="0" w:space="0" w:color="auto"/>
        <w:bottom w:val="none" w:sz="0" w:space="0" w:color="auto"/>
        <w:right w:val="none" w:sz="0" w:space="0" w:color="auto"/>
      </w:divBdr>
    </w:div>
    <w:div w:id="1487354199">
      <w:bodyDiv w:val="1"/>
      <w:marLeft w:val="0"/>
      <w:marRight w:val="0"/>
      <w:marTop w:val="0"/>
      <w:marBottom w:val="0"/>
      <w:divBdr>
        <w:top w:val="none" w:sz="0" w:space="0" w:color="auto"/>
        <w:left w:val="none" w:sz="0" w:space="0" w:color="auto"/>
        <w:bottom w:val="none" w:sz="0" w:space="0" w:color="auto"/>
        <w:right w:val="none" w:sz="0" w:space="0" w:color="auto"/>
      </w:divBdr>
    </w:div>
    <w:div w:id="1489395150">
      <w:bodyDiv w:val="1"/>
      <w:marLeft w:val="0"/>
      <w:marRight w:val="0"/>
      <w:marTop w:val="0"/>
      <w:marBottom w:val="0"/>
      <w:divBdr>
        <w:top w:val="none" w:sz="0" w:space="0" w:color="auto"/>
        <w:left w:val="none" w:sz="0" w:space="0" w:color="auto"/>
        <w:bottom w:val="none" w:sz="0" w:space="0" w:color="auto"/>
        <w:right w:val="none" w:sz="0" w:space="0" w:color="auto"/>
      </w:divBdr>
    </w:div>
    <w:div w:id="1497695469">
      <w:bodyDiv w:val="1"/>
      <w:marLeft w:val="0"/>
      <w:marRight w:val="0"/>
      <w:marTop w:val="0"/>
      <w:marBottom w:val="0"/>
      <w:divBdr>
        <w:top w:val="none" w:sz="0" w:space="0" w:color="auto"/>
        <w:left w:val="none" w:sz="0" w:space="0" w:color="auto"/>
        <w:bottom w:val="none" w:sz="0" w:space="0" w:color="auto"/>
        <w:right w:val="none" w:sz="0" w:space="0" w:color="auto"/>
      </w:divBdr>
    </w:div>
    <w:div w:id="1498302466">
      <w:bodyDiv w:val="1"/>
      <w:marLeft w:val="0"/>
      <w:marRight w:val="0"/>
      <w:marTop w:val="0"/>
      <w:marBottom w:val="0"/>
      <w:divBdr>
        <w:top w:val="none" w:sz="0" w:space="0" w:color="auto"/>
        <w:left w:val="none" w:sz="0" w:space="0" w:color="auto"/>
        <w:bottom w:val="none" w:sz="0" w:space="0" w:color="auto"/>
        <w:right w:val="none" w:sz="0" w:space="0" w:color="auto"/>
      </w:divBdr>
    </w:div>
    <w:div w:id="1499729122">
      <w:bodyDiv w:val="1"/>
      <w:marLeft w:val="0"/>
      <w:marRight w:val="0"/>
      <w:marTop w:val="0"/>
      <w:marBottom w:val="0"/>
      <w:divBdr>
        <w:top w:val="none" w:sz="0" w:space="0" w:color="auto"/>
        <w:left w:val="none" w:sz="0" w:space="0" w:color="auto"/>
        <w:bottom w:val="none" w:sz="0" w:space="0" w:color="auto"/>
        <w:right w:val="none" w:sz="0" w:space="0" w:color="auto"/>
      </w:divBdr>
    </w:div>
    <w:div w:id="1501121900">
      <w:bodyDiv w:val="1"/>
      <w:marLeft w:val="0"/>
      <w:marRight w:val="0"/>
      <w:marTop w:val="0"/>
      <w:marBottom w:val="0"/>
      <w:divBdr>
        <w:top w:val="none" w:sz="0" w:space="0" w:color="auto"/>
        <w:left w:val="none" w:sz="0" w:space="0" w:color="auto"/>
        <w:bottom w:val="none" w:sz="0" w:space="0" w:color="auto"/>
        <w:right w:val="none" w:sz="0" w:space="0" w:color="auto"/>
      </w:divBdr>
    </w:div>
    <w:div w:id="1504778787">
      <w:bodyDiv w:val="1"/>
      <w:marLeft w:val="0"/>
      <w:marRight w:val="0"/>
      <w:marTop w:val="0"/>
      <w:marBottom w:val="0"/>
      <w:divBdr>
        <w:top w:val="none" w:sz="0" w:space="0" w:color="auto"/>
        <w:left w:val="none" w:sz="0" w:space="0" w:color="auto"/>
        <w:bottom w:val="none" w:sz="0" w:space="0" w:color="auto"/>
        <w:right w:val="none" w:sz="0" w:space="0" w:color="auto"/>
      </w:divBdr>
    </w:div>
    <w:div w:id="1506281412">
      <w:bodyDiv w:val="1"/>
      <w:marLeft w:val="0"/>
      <w:marRight w:val="0"/>
      <w:marTop w:val="0"/>
      <w:marBottom w:val="0"/>
      <w:divBdr>
        <w:top w:val="none" w:sz="0" w:space="0" w:color="auto"/>
        <w:left w:val="none" w:sz="0" w:space="0" w:color="auto"/>
        <w:bottom w:val="none" w:sz="0" w:space="0" w:color="auto"/>
        <w:right w:val="none" w:sz="0" w:space="0" w:color="auto"/>
      </w:divBdr>
    </w:div>
    <w:div w:id="1507742176">
      <w:bodyDiv w:val="1"/>
      <w:marLeft w:val="0"/>
      <w:marRight w:val="0"/>
      <w:marTop w:val="0"/>
      <w:marBottom w:val="0"/>
      <w:divBdr>
        <w:top w:val="none" w:sz="0" w:space="0" w:color="auto"/>
        <w:left w:val="none" w:sz="0" w:space="0" w:color="auto"/>
        <w:bottom w:val="none" w:sz="0" w:space="0" w:color="auto"/>
        <w:right w:val="none" w:sz="0" w:space="0" w:color="auto"/>
      </w:divBdr>
    </w:div>
    <w:div w:id="1509828884">
      <w:bodyDiv w:val="1"/>
      <w:marLeft w:val="0"/>
      <w:marRight w:val="0"/>
      <w:marTop w:val="0"/>
      <w:marBottom w:val="0"/>
      <w:divBdr>
        <w:top w:val="none" w:sz="0" w:space="0" w:color="auto"/>
        <w:left w:val="none" w:sz="0" w:space="0" w:color="auto"/>
        <w:bottom w:val="none" w:sz="0" w:space="0" w:color="auto"/>
        <w:right w:val="none" w:sz="0" w:space="0" w:color="auto"/>
      </w:divBdr>
    </w:div>
    <w:div w:id="1510212617">
      <w:bodyDiv w:val="1"/>
      <w:marLeft w:val="0"/>
      <w:marRight w:val="0"/>
      <w:marTop w:val="0"/>
      <w:marBottom w:val="0"/>
      <w:divBdr>
        <w:top w:val="none" w:sz="0" w:space="0" w:color="auto"/>
        <w:left w:val="none" w:sz="0" w:space="0" w:color="auto"/>
        <w:bottom w:val="none" w:sz="0" w:space="0" w:color="auto"/>
        <w:right w:val="none" w:sz="0" w:space="0" w:color="auto"/>
      </w:divBdr>
    </w:div>
    <w:div w:id="1511024584">
      <w:bodyDiv w:val="1"/>
      <w:marLeft w:val="0"/>
      <w:marRight w:val="0"/>
      <w:marTop w:val="0"/>
      <w:marBottom w:val="0"/>
      <w:divBdr>
        <w:top w:val="none" w:sz="0" w:space="0" w:color="auto"/>
        <w:left w:val="none" w:sz="0" w:space="0" w:color="auto"/>
        <w:bottom w:val="none" w:sz="0" w:space="0" w:color="auto"/>
        <w:right w:val="none" w:sz="0" w:space="0" w:color="auto"/>
      </w:divBdr>
    </w:div>
    <w:div w:id="1511260221">
      <w:bodyDiv w:val="1"/>
      <w:marLeft w:val="0"/>
      <w:marRight w:val="0"/>
      <w:marTop w:val="0"/>
      <w:marBottom w:val="0"/>
      <w:divBdr>
        <w:top w:val="none" w:sz="0" w:space="0" w:color="auto"/>
        <w:left w:val="none" w:sz="0" w:space="0" w:color="auto"/>
        <w:bottom w:val="none" w:sz="0" w:space="0" w:color="auto"/>
        <w:right w:val="none" w:sz="0" w:space="0" w:color="auto"/>
      </w:divBdr>
    </w:div>
    <w:div w:id="1511407686">
      <w:bodyDiv w:val="1"/>
      <w:marLeft w:val="0"/>
      <w:marRight w:val="0"/>
      <w:marTop w:val="0"/>
      <w:marBottom w:val="0"/>
      <w:divBdr>
        <w:top w:val="none" w:sz="0" w:space="0" w:color="auto"/>
        <w:left w:val="none" w:sz="0" w:space="0" w:color="auto"/>
        <w:bottom w:val="none" w:sz="0" w:space="0" w:color="auto"/>
        <w:right w:val="none" w:sz="0" w:space="0" w:color="auto"/>
      </w:divBdr>
    </w:div>
    <w:div w:id="1515219183">
      <w:bodyDiv w:val="1"/>
      <w:marLeft w:val="0"/>
      <w:marRight w:val="0"/>
      <w:marTop w:val="0"/>
      <w:marBottom w:val="0"/>
      <w:divBdr>
        <w:top w:val="none" w:sz="0" w:space="0" w:color="auto"/>
        <w:left w:val="none" w:sz="0" w:space="0" w:color="auto"/>
        <w:bottom w:val="none" w:sz="0" w:space="0" w:color="auto"/>
        <w:right w:val="none" w:sz="0" w:space="0" w:color="auto"/>
      </w:divBdr>
    </w:div>
    <w:div w:id="1518538380">
      <w:bodyDiv w:val="1"/>
      <w:marLeft w:val="0"/>
      <w:marRight w:val="0"/>
      <w:marTop w:val="0"/>
      <w:marBottom w:val="0"/>
      <w:divBdr>
        <w:top w:val="none" w:sz="0" w:space="0" w:color="auto"/>
        <w:left w:val="none" w:sz="0" w:space="0" w:color="auto"/>
        <w:bottom w:val="none" w:sz="0" w:space="0" w:color="auto"/>
        <w:right w:val="none" w:sz="0" w:space="0" w:color="auto"/>
      </w:divBdr>
    </w:div>
    <w:div w:id="1520855950">
      <w:bodyDiv w:val="1"/>
      <w:marLeft w:val="0"/>
      <w:marRight w:val="0"/>
      <w:marTop w:val="0"/>
      <w:marBottom w:val="0"/>
      <w:divBdr>
        <w:top w:val="none" w:sz="0" w:space="0" w:color="auto"/>
        <w:left w:val="none" w:sz="0" w:space="0" w:color="auto"/>
        <w:bottom w:val="none" w:sz="0" w:space="0" w:color="auto"/>
        <w:right w:val="none" w:sz="0" w:space="0" w:color="auto"/>
      </w:divBdr>
    </w:div>
    <w:div w:id="1525360737">
      <w:bodyDiv w:val="1"/>
      <w:marLeft w:val="0"/>
      <w:marRight w:val="0"/>
      <w:marTop w:val="0"/>
      <w:marBottom w:val="0"/>
      <w:divBdr>
        <w:top w:val="none" w:sz="0" w:space="0" w:color="auto"/>
        <w:left w:val="none" w:sz="0" w:space="0" w:color="auto"/>
        <w:bottom w:val="none" w:sz="0" w:space="0" w:color="auto"/>
        <w:right w:val="none" w:sz="0" w:space="0" w:color="auto"/>
      </w:divBdr>
    </w:div>
    <w:div w:id="1526746167">
      <w:bodyDiv w:val="1"/>
      <w:marLeft w:val="0"/>
      <w:marRight w:val="0"/>
      <w:marTop w:val="0"/>
      <w:marBottom w:val="0"/>
      <w:divBdr>
        <w:top w:val="none" w:sz="0" w:space="0" w:color="auto"/>
        <w:left w:val="none" w:sz="0" w:space="0" w:color="auto"/>
        <w:bottom w:val="none" w:sz="0" w:space="0" w:color="auto"/>
        <w:right w:val="none" w:sz="0" w:space="0" w:color="auto"/>
      </w:divBdr>
    </w:div>
    <w:div w:id="1528368661">
      <w:bodyDiv w:val="1"/>
      <w:marLeft w:val="0"/>
      <w:marRight w:val="0"/>
      <w:marTop w:val="0"/>
      <w:marBottom w:val="0"/>
      <w:divBdr>
        <w:top w:val="none" w:sz="0" w:space="0" w:color="auto"/>
        <w:left w:val="none" w:sz="0" w:space="0" w:color="auto"/>
        <w:bottom w:val="none" w:sz="0" w:space="0" w:color="auto"/>
        <w:right w:val="none" w:sz="0" w:space="0" w:color="auto"/>
      </w:divBdr>
    </w:div>
    <w:div w:id="1534657795">
      <w:bodyDiv w:val="1"/>
      <w:marLeft w:val="0"/>
      <w:marRight w:val="0"/>
      <w:marTop w:val="0"/>
      <w:marBottom w:val="0"/>
      <w:divBdr>
        <w:top w:val="none" w:sz="0" w:space="0" w:color="auto"/>
        <w:left w:val="none" w:sz="0" w:space="0" w:color="auto"/>
        <w:bottom w:val="none" w:sz="0" w:space="0" w:color="auto"/>
        <w:right w:val="none" w:sz="0" w:space="0" w:color="auto"/>
      </w:divBdr>
    </w:div>
    <w:div w:id="1544829002">
      <w:bodyDiv w:val="1"/>
      <w:marLeft w:val="0"/>
      <w:marRight w:val="0"/>
      <w:marTop w:val="0"/>
      <w:marBottom w:val="0"/>
      <w:divBdr>
        <w:top w:val="none" w:sz="0" w:space="0" w:color="auto"/>
        <w:left w:val="none" w:sz="0" w:space="0" w:color="auto"/>
        <w:bottom w:val="none" w:sz="0" w:space="0" w:color="auto"/>
        <w:right w:val="none" w:sz="0" w:space="0" w:color="auto"/>
      </w:divBdr>
    </w:div>
    <w:div w:id="1548369919">
      <w:bodyDiv w:val="1"/>
      <w:marLeft w:val="0"/>
      <w:marRight w:val="0"/>
      <w:marTop w:val="0"/>
      <w:marBottom w:val="0"/>
      <w:divBdr>
        <w:top w:val="none" w:sz="0" w:space="0" w:color="auto"/>
        <w:left w:val="none" w:sz="0" w:space="0" w:color="auto"/>
        <w:bottom w:val="none" w:sz="0" w:space="0" w:color="auto"/>
        <w:right w:val="none" w:sz="0" w:space="0" w:color="auto"/>
      </w:divBdr>
    </w:div>
    <w:div w:id="1549535565">
      <w:bodyDiv w:val="1"/>
      <w:marLeft w:val="0"/>
      <w:marRight w:val="0"/>
      <w:marTop w:val="0"/>
      <w:marBottom w:val="0"/>
      <w:divBdr>
        <w:top w:val="none" w:sz="0" w:space="0" w:color="auto"/>
        <w:left w:val="none" w:sz="0" w:space="0" w:color="auto"/>
        <w:bottom w:val="none" w:sz="0" w:space="0" w:color="auto"/>
        <w:right w:val="none" w:sz="0" w:space="0" w:color="auto"/>
      </w:divBdr>
    </w:div>
    <w:div w:id="1553034938">
      <w:bodyDiv w:val="1"/>
      <w:marLeft w:val="0"/>
      <w:marRight w:val="0"/>
      <w:marTop w:val="0"/>
      <w:marBottom w:val="0"/>
      <w:divBdr>
        <w:top w:val="none" w:sz="0" w:space="0" w:color="auto"/>
        <w:left w:val="none" w:sz="0" w:space="0" w:color="auto"/>
        <w:bottom w:val="none" w:sz="0" w:space="0" w:color="auto"/>
        <w:right w:val="none" w:sz="0" w:space="0" w:color="auto"/>
      </w:divBdr>
    </w:div>
    <w:div w:id="1554805769">
      <w:bodyDiv w:val="1"/>
      <w:marLeft w:val="0"/>
      <w:marRight w:val="0"/>
      <w:marTop w:val="0"/>
      <w:marBottom w:val="0"/>
      <w:divBdr>
        <w:top w:val="none" w:sz="0" w:space="0" w:color="auto"/>
        <w:left w:val="none" w:sz="0" w:space="0" w:color="auto"/>
        <w:bottom w:val="none" w:sz="0" w:space="0" w:color="auto"/>
        <w:right w:val="none" w:sz="0" w:space="0" w:color="auto"/>
      </w:divBdr>
    </w:div>
    <w:div w:id="1556040870">
      <w:bodyDiv w:val="1"/>
      <w:marLeft w:val="0"/>
      <w:marRight w:val="0"/>
      <w:marTop w:val="0"/>
      <w:marBottom w:val="0"/>
      <w:divBdr>
        <w:top w:val="none" w:sz="0" w:space="0" w:color="auto"/>
        <w:left w:val="none" w:sz="0" w:space="0" w:color="auto"/>
        <w:bottom w:val="none" w:sz="0" w:space="0" w:color="auto"/>
        <w:right w:val="none" w:sz="0" w:space="0" w:color="auto"/>
      </w:divBdr>
    </w:div>
    <w:div w:id="1570995601">
      <w:bodyDiv w:val="1"/>
      <w:marLeft w:val="0"/>
      <w:marRight w:val="0"/>
      <w:marTop w:val="0"/>
      <w:marBottom w:val="0"/>
      <w:divBdr>
        <w:top w:val="none" w:sz="0" w:space="0" w:color="auto"/>
        <w:left w:val="none" w:sz="0" w:space="0" w:color="auto"/>
        <w:bottom w:val="none" w:sz="0" w:space="0" w:color="auto"/>
        <w:right w:val="none" w:sz="0" w:space="0" w:color="auto"/>
      </w:divBdr>
    </w:div>
    <w:div w:id="1578710760">
      <w:bodyDiv w:val="1"/>
      <w:marLeft w:val="0"/>
      <w:marRight w:val="0"/>
      <w:marTop w:val="0"/>
      <w:marBottom w:val="0"/>
      <w:divBdr>
        <w:top w:val="none" w:sz="0" w:space="0" w:color="auto"/>
        <w:left w:val="none" w:sz="0" w:space="0" w:color="auto"/>
        <w:bottom w:val="none" w:sz="0" w:space="0" w:color="auto"/>
        <w:right w:val="none" w:sz="0" w:space="0" w:color="auto"/>
      </w:divBdr>
    </w:div>
    <w:div w:id="1586378292">
      <w:bodyDiv w:val="1"/>
      <w:marLeft w:val="0"/>
      <w:marRight w:val="0"/>
      <w:marTop w:val="0"/>
      <w:marBottom w:val="0"/>
      <w:divBdr>
        <w:top w:val="none" w:sz="0" w:space="0" w:color="auto"/>
        <w:left w:val="none" w:sz="0" w:space="0" w:color="auto"/>
        <w:bottom w:val="none" w:sz="0" w:space="0" w:color="auto"/>
        <w:right w:val="none" w:sz="0" w:space="0" w:color="auto"/>
      </w:divBdr>
    </w:div>
    <w:div w:id="1592274718">
      <w:bodyDiv w:val="1"/>
      <w:marLeft w:val="0"/>
      <w:marRight w:val="0"/>
      <w:marTop w:val="0"/>
      <w:marBottom w:val="0"/>
      <w:divBdr>
        <w:top w:val="none" w:sz="0" w:space="0" w:color="auto"/>
        <w:left w:val="none" w:sz="0" w:space="0" w:color="auto"/>
        <w:bottom w:val="none" w:sz="0" w:space="0" w:color="auto"/>
        <w:right w:val="none" w:sz="0" w:space="0" w:color="auto"/>
      </w:divBdr>
    </w:div>
    <w:div w:id="1593737148">
      <w:bodyDiv w:val="1"/>
      <w:marLeft w:val="0"/>
      <w:marRight w:val="0"/>
      <w:marTop w:val="0"/>
      <w:marBottom w:val="0"/>
      <w:divBdr>
        <w:top w:val="none" w:sz="0" w:space="0" w:color="auto"/>
        <w:left w:val="none" w:sz="0" w:space="0" w:color="auto"/>
        <w:bottom w:val="none" w:sz="0" w:space="0" w:color="auto"/>
        <w:right w:val="none" w:sz="0" w:space="0" w:color="auto"/>
      </w:divBdr>
    </w:div>
    <w:div w:id="1595430860">
      <w:bodyDiv w:val="1"/>
      <w:marLeft w:val="0"/>
      <w:marRight w:val="0"/>
      <w:marTop w:val="0"/>
      <w:marBottom w:val="0"/>
      <w:divBdr>
        <w:top w:val="none" w:sz="0" w:space="0" w:color="auto"/>
        <w:left w:val="none" w:sz="0" w:space="0" w:color="auto"/>
        <w:bottom w:val="none" w:sz="0" w:space="0" w:color="auto"/>
        <w:right w:val="none" w:sz="0" w:space="0" w:color="auto"/>
      </w:divBdr>
    </w:div>
    <w:div w:id="1595481095">
      <w:bodyDiv w:val="1"/>
      <w:marLeft w:val="0"/>
      <w:marRight w:val="0"/>
      <w:marTop w:val="0"/>
      <w:marBottom w:val="0"/>
      <w:divBdr>
        <w:top w:val="none" w:sz="0" w:space="0" w:color="auto"/>
        <w:left w:val="none" w:sz="0" w:space="0" w:color="auto"/>
        <w:bottom w:val="none" w:sz="0" w:space="0" w:color="auto"/>
        <w:right w:val="none" w:sz="0" w:space="0" w:color="auto"/>
      </w:divBdr>
    </w:div>
    <w:div w:id="1596745614">
      <w:bodyDiv w:val="1"/>
      <w:marLeft w:val="0"/>
      <w:marRight w:val="0"/>
      <w:marTop w:val="0"/>
      <w:marBottom w:val="0"/>
      <w:divBdr>
        <w:top w:val="none" w:sz="0" w:space="0" w:color="auto"/>
        <w:left w:val="none" w:sz="0" w:space="0" w:color="auto"/>
        <w:bottom w:val="none" w:sz="0" w:space="0" w:color="auto"/>
        <w:right w:val="none" w:sz="0" w:space="0" w:color="auto"/>
      </w:divBdr>
    </w:div>
    <w:div w:id="1598781935">
      <w:bodyDiv w:val="1"/>
      <w:marLeft w:val="0"/>
      <w:marRight w:val="0"/>
      <w:marTop w:val="0"/>
      <w:marBottom w:val="0"/>
      <w:divBdr>
        <w:top w:val="none" w:sz="0" w:space="0" w:color="auto"/>
        <w:left w:val="none" w:sz="0" w:space="0" w:color="auto"/>
        <w:bottom w:val="none" w:sz="0" w:space="0" w:color="auto"/>
        <w:right w:val="none" w:sz="0" w:space="0" w:color="auto"/>
      </w:divBdr>
      <w:divsChild>
        <w:div w:id="212082639">
          <w:marLeft w:val="0"/>
          <w:marRight w:val="0"/>
          <w:marTop w:val="0"/>
          <w:marBottom w:val="0"/>
          <w:divBdr>
            <w:top w:val="none" w:sz="0" w:space="0" w:color="auto"/>
            <w:left w:val="none" w:sz="0" w:space="0" w:color="auto"/>
            <w:bottom w:val="none" w:sz="0" w:space="0" w:color="auto"/>
            <w:right w:val="none" w:sz="0" w:space="0" w:color="auto"/>
          </w:divBdr>
        </w:div>
        <w:div w:id="344211004">
          <w:marLeft w:val="0"/>
          <w:marRight w:val="0"/>
          <w:marTop w:val="0"/>
          <w:marBottom w:val="0"/>
          <w:divBdr>
            <w:top w:val="none" w:sz="0" w:space="0" w:color="auto"/>
            <w:left w:val="none" w:sz="0" w:space="0" w:color="auto"/>
            <w:bottom w:val="none" w:sz="0" w:space="0" w:color="auto"/>
            <w:right w:val="none" w:sz="0" w:space="0" w:color="auto"/>
          </w:divBdr>
        </w:div>
        <w:div w:id="692191855">
          <w:marLeft w:val="0"/>
          <w:marRight w:val="0"/>
          <w:marTop w:val="0"/>
          <w:marBottom w:val="0"/>
          <w:divBdr>
            <w:top w:val="none" w:sz="0" w:space="0" w:color="auto"/>
            <w:left w:val="none" w:sz="0" w:space="0" w:color="auto"/>
            <w:bottom w:val="none" w:sz="0" w:space="0" w:color="auto"/>
            <w:right w:val="none" w:sz="0" w:space="0" w:color="auto"/>
          </w:divBdr>
        </w:div>
        <w:div w:id="808405370">
          <w:marLeft w:val="0"/>
          <w:marRight w:val="0"/>
          <w:marTop w:val="0"/>
          <w:marBottom w:val="0"/>
          <w:divBdr>
            <w:top w:val="none" w:sz="0" w:space="0" w:color="auto"/>
            <w:left w:val="none" w:sz="0" w:space="0" w:color="auto"/>
            <w:bottom w:val="none" w:sz="0" w:space="0" w:color="auto"/>
            <w:right w:val="none" w:sz="0" w:space="0" w:color="auto"/>
          </w:divBdr>
        </w:div>
        <w:div w:id="816845771">
          <w:marLeft w:val="0"/>
          <w:marRight w:val="0"/>
          <w:marTop w:val="0"/>
          <w:marBottom w:val="0"/>
          <w:divBdr>
            <w:top w:val="none" w:sz="0" w:space="0" w:color="auto"/>
            <w:left w:val="none" w:sz="0" w:space="0" w:color="auto"/>
            <w:bottom w:val="none" w:sz="0" w:space="0" w:color="auto"/>
            <w:right w:val="none" w:sz="0" w:space="0" w:color="auto"/>
          </w:divBdr>
        </w:div>
        <w:div w:id="861089193">
          <w:marLeft w:val="0"/>
          <w:marRight w:val="0"/>
          <w:marTop w:val="0"/>
          <w:marBottom w:val="0"/>
          <w:divBdr>
            <w:top w:val="none" w:sz="0" w:space="0" w:color="auto"/>
            <w:left w:val="none" w:sz="0" w:space="0" w:color="auto"/>
            <w:bottom w:val="none" w:sz="0" w:space="0" w:color="auto"/>
            <w:right w:val="none" w:sz="0" w:space="0" w:color="auto"/>
          </w:divBdr>
        </w:div>
        <w:div w:id="922840320">
          <w:marLeft w:val="0"/>
          <w:marRight w:val="0"/>
          <w:marTop w:val="0"/>
          <w:marBottom w:val="0"/>
          <w:divBdr>
            <w:top w:val="none" w:sz="0" w:space="0" w:color="auto"/>
            <w:left w:val="none" w:sz="0" w:space="0" w:color="auto"/>
            <w:bottom w:val="none" w:sz="0" w:space="0" w:color="auto"/>
            <w:right w:val="none" w:sz="0" w:space="0" w:color="auto"/>
          </w:divBdr>
        </w:div>
        <w:div w:id="923418045">
          <w:marLeft w:val="0"/>
          <w:marRight w:val="0"/>
          <w:marTop w:val="0"/>
          <w:marBottom w:val="0"/>
          <w:divBdr>
            <w:top w:val="none" w:sz="0" w:space="0" w:color="auto"/>
            <w:left w:val="none" w:sz="0" w:space="0" w:color="auto"/>
            <w:bottom w:val="none" w:sz="0" w:space="0" w:color="auto"/>
            <w:right w:val="none" w:sz="0" w:space="0" w:color="auto"/>
          </w:divBdr>
        </w:div>
        <w:div w:id="1222867070">
          <w:marLeft w:val="0"/>
          <w:marRight w:val="0"/>
          <w:marTop w:val="0"/>
          <w:marBottom w:val="0"/>
          <w:divBdr>
            <w:top w:val="none" w:sz="0" w:space="0" w:color="auto"/>
            <w:left w:val="none" w:sz="0" w:space="0" w:color="auto"/>
            <w:bottom w:val="none" w:sz="0" w:space="0" w:color="auto"/>
            <w:right w:val="none" w:sz="0" w:space="0" w:color="auto"/>
          </w:divBdr>
        </w:div>
        <w:div w:id="1298225581">
          <w:marLeft w:val="0"/>
          <w:marRight w:val="0"/>
          <w:marTop w:val="0"/>
          <w:marBottom w:val="0"/>
          <w:divBdr>
            <w:top w:val="none" w:sz="0" w:space="0" w:color="auto"/>
            <w:left w:val="none" w:sz="0" w:space="0" w:color="auto"/>
            <w:bottom w:val="none" w:sz="0" w:space="0" w:color="auto"/>
            <w:right w:val="none" w:sz="0" w:space="0" w:color="auto"/>
          </w:divBdr>
        </w:div>
        <w:div w:id="1300301179">
          <w:marLeft w:val="0"/>
          <w:marRight w:val="0"/>
          <w:marTop w:val="0"/>
          <w:marBottom w:val="0"/>
          <w:divBdr>
            <w:top w:val="none" w:sz="0" w:space="0" w:color="auto"/>
            <w:left w:val="none" w:sz="0" w:space="0" w:color="auto"/>
            <w:bottom w:val="none" w:sz="0" w:space="0" w:color="auto"/>
            <w:right w:val="none" w:sz="0" w:space="0" w:color="auto"/>
          </w:divBdr>
        </w:div>
        <w:div w:id="1433815312">
          <w:marLeft w:val="0"/>
          <w:marRight w:val="0"/>
          <w:marTop w:val="0"/>
          <w:marBottom w:val="0"/>
          <w:divBdr>
            <w:top w:val="none" w:sz="0" w:space="0" w:color="auto"/>
            <w:left w:val="none" w:sz="0" w:space="0" w:color="auto"/>
            <w:bottom w:val="none" w:sz="0" w:space="0" w:color="auto"/>
            <w:right w:val="none" w:sz="0" w:space="0" w:color="auto"/>
          </w:divBdr>
        </w:div>
        <w:div w:id="1725448434">
          <w:marLeft w:val="0"/>
          <w:marRight w:val="0"/>
          <w:marTop w:val="0"/>
          <w:marBottom w:val="0"/>
          <w:divBdr>
            <w:top w:val="none" w:sz="0" w:space="0" w:color="auto"/>
            <w:left w:val="none" w:sz="0" w:space="0" w:color="auto"/>
            <w:bottom w:val="none" w:sz="0" w:space="0" w:color="auto"/>
            <w:right w:val="none" w:sz="0" w:space="0" w:color="auto"/>
          </w:divBdr>
        </w:div>
        <w:div w:id="2026206818">
          <w:marLeft w:val="0"/>
          <w:marRight w:val="0"/>
          <w:marTop w:val="0"/>
          <w:marBottom w:val="0"/>
          <w:divBdr>
            <w:top w:val="none" w:sz="0" w:space="0" w:color="auto"/>
            <w:left w:val="none" w:sz="0" w:space="0" w:color="auto"/>
            <w:bottom w:val="none" w:sz="0" w:space="0" w:color="auto"/>
            <w:right w:val="none" w:sz="0" w:space="0" w:color="auto"/>
          </w:divBdr>
        </w:div>
      </w:divsChild>
    </w:div>
    <w:div w:id="1601570817">
      <w:bodyDiv w:val="1"/>
      <w:marLeft w:val="0"/>
      <w:marRight w:val="0"/>
      <w:marTop w:val="0"/>
      <w:marBottom w:val="0"/>
      <w:divBdr>
        <w:top w:val="none" w:sz="0" w:space="0" w:color="auto"/>
        <w:left w:val="none" w:sz="0" w:space="0" w:color="auto"/>
        <w:bottom w:val="none" w:sz="0" w:space="0" w:color="auto"/>
        <w:right w:val="none" w:sz="0" w:space="0" w:color="auto"/>
      </w:divBdr>
    </w:div>
    <w:div w:id="1603420044">
      <w:bodyDiv w:val="1"/>
      <w:marLeft w:val="0"/>
      <w:marRight w:val="0"/>
      <w:marTop w:val="0"/>
      <w:marBottom w:val="0"/>
      <w:divBdr>
        <w:top w:val="none" w:sz="0" w:space="0" w:color="auto"/>
        <w:left w:val="none" w:sz="0" w:space="0" w:color="auto"/>
        <w:bottom w:val="none" w:sz="0" w:space="0" w:color="auto"/>
        <w:right w:val="none" w:sz="0" w:space="0" w:color="auto"/>
      </w:divBdr>
    </w:div>
    <w:div w:id="1606421842">
      <w:bodyDiv w:val="1"/>
      <w:marLeft w:val="0"/>
      <w:marRight w:val="0"/>
      <w:marTop w:val="0"/>
      <w:marBottom w:val="0"/>
      <w:divBdr>
        <w:top w:val="none" w:sz="0" w:space="0" w:color="auto"/>
        <w:left w:val="none" w:sz="0" w:space="0" w:color="auto"/>
        <w:bottom w:val="none" w:sz="0" w:space="0" w:color="auto"/>
        <w:right w:val="none" w:sz="0" w:space="0" w:color="auto"/>
      </w:divBdr>
    </w:div>
    <w:div w:id="1611277796">
      <w:bodyDiv w:val="1"/>
      <w:marLeft w:val="0"/>
      <w:marRight w:val="0"/>
      <w:marTop w:val="0"/>
      <w:marBottom w:val="0"/>
      <w:divBdr>
        <w:top w:val="none" w:sz="0" w:space="0" w:color="auto"/>
        <w:left w:val="none" w:sz="0" w:space="0" w:color="auto"/>
        <w:bottom w:val="none" w:sz="0" w:space="0" w:color="auto"/>
        <w:right w:val="none" w:sz="0" w:space="0" w:color="auto"/>
      </w:divBdr>
    </w:div>
    <w:div w:id="1611933484">
      <w:bodyDiv w:val="1"/>
      <w:marLeft w:val="0"/>
      <w:marRight w:val="0"/>
      <w:marTop w:val="0"/>
      <w:marBottom w:val="0"/>
      <w:divBdr>
        <w:top w:val="none" w:sz="0" w:space="0" w:color="auto"/>
        <w:left w:val="none" w:sz="0" w:space="0" w:color="auto"/>
        <w:bottom w:val="none" w:sz="0" w:space="0" w:color="auto"/>
        <w:right w:val="none" w:sz="0" w:space="0" w:color="auto"/>
      </w:divBdr>
    </w:div>
    <w:div w:id="1612589848">
      <w:bodyDiv w:val="1"/>
      <w:marLeft w:val="0"/>
      <w:marRight w:val="0"/>
      <w:marTop w:val="0"/>
      <w:marBottom w:val="0"/>
      <w:divBdr>
        <w:top w:val="none" w:sz="0" w:space="0" w:color="auto"/>
        <w:left w:val="none" w:sz="0" w:space="0" w:color="auto"/>
        <w:bottom w:val="none" w:sz="0" w:space="0" w:color="auto"/>
        <w:right w:val="none" w:sz="0" w:space="0" w:color="auto"/>
      </w:divBdr>
    </w:div>
    <w:div w:id="1614046398">
      <w:bodyDiv w:val="1"/>
      <w:marLeft w:val="0"/>
      <w:marRight w:val="0"/>
      <w:marTop w:val="0"/>
      <w:marBottom w:val="0"/>
      <w:divBdr>
        <w:top w:val="none" w:sz="0" w:space="0" w:color="auto"/>
        <w:left w:val="none" w:sz="0" w:space="0" w:color="auto"/>
        <w:bottom w:val="none" w:sz="0" w:space="0" w:color="auto"/>
        <w:right w:val="none" w:sz="0" w:space="0" w:color="auto"/>
      </w:divBdr>
    </w:div>
    <w:div w:id="1615092156">
      <w:bodyDiv w:val="1"/>
      <w:marLeft w:val="0"/>
      <w:marRight w:val="0"/>
      <w:marTop w:val="0"/>
      <w:marBottom w:val="0"/>
      <w:divBdr>
        <w:top w:val="none" w:sz="0" w:space="0" w:color="auto"/>
        <w:left w:val="none" w:sz="0" w:space="0" w:color="auto"/>
        <w:bottom w:val="none" w:sz="0" w:space="0" w:color="auto"/>
        <w:right w:val="none" w:sz="0" w:space="0" w:color="auto"/>
      </w:divBdr>
    </w:div>
    <w:div w:id="1619071269">
      <w:bodyDiv w:val="1"/>
      <w:marLeft w:val="0"/>
      <w:marRight w:val="0"/>
      <w:marTop w:val="0"/>
      <w:marBottom w:val="0"/>
      <w:divBdr>
        <w:top w:val="none" w:sz="0" w:space="0" w:color="auto"/>
        <w:left w:val="none" w:sz="0" w:space="0" w:color="auto"/>
        <w:bottom w:val="none" w:sz="0" w:space="0" w:color="auto"/>
        <w:right w:val="none" w:sz="0" w:space="0" w:color="auto"/>
      </w:divBdr>
    </w:div>
    <w:div w:id="1626347161">
      <w:bodyDiv w:val="1"/>
      <w:marLeft w:val="0"/>
      <w:marRight w:val="0"/>
      <w:marTop w:val="0"/>
      <w:marBottom w:val="0"/>
      <w:divBdr>
        <w:top w:val="none" w:sz="0" w:space="0" w:color="auto"/>
        <w:left w:val="none" w:sz="0" w:space="0" w:color="auto"/>
        <w:bottom w:val="none" w:sz="0" w:space="0" w:color="auto"/>
        <w:right w:val="none" w:sz="0" w:space="0" w:color="auto"/>
      </w:divBdr>
    </w:div>
    <w:div w:id="1631856704">
      <w:bodyDiv w:val="1"/>
      <w:marLeft w:val="0"/>
      <w:marRight w:val="0"/>
      <w:marTop w:val="0"/>
      <w:marBottom w:val="0"/>
      <w:divBdr>
        <w:top w:val="none" w:sz="0" w:space="0" w:color="auto"/>
        <w:left w:val="none" w:sz="0" w:space="0" w:color="auto"/>
        <w:bottom w:val="none" w:sz="0" w:space="0" w:color="auto"/>
        <w:right w:val="none" w:sz="0" w:space="0" w:color="auto"/>
      </w:divBdr>
    </w:div>
    <w:div w:id="1632201175">
      <w:bodyDiv w:val="1"/>
      <w:marLeft w:val="0"/>
      <w:marRight w:val="0"/>
      <w:marTop w:val="0"/>
      <w:marBottom w:val="0"/>
      <w:divBdr>
        <w:top w:val="none" w:sz="0" w:space="0" w:color="auto"/>
        <w:left w:val="none" w:sz="0" w:space="0" w:color="auto"/>
        <w:bottom w:val="none" w:sz="0" w:space="0" w:color="auto"/>
        <w:right w:val="none" w:sz="0" w:space="0" w:color="auto"/>
      </w:divBdr>
    </w:div>
    <w:div w:id="1634604526">
      <w:bodyDiv w:val="1"/>
      <w:marLeft w:val="0"/>
      <w:marRight w:val="0"/>
      <w:marTop w:val="0"/>
      <w:marBottom w:val="0"/>
      <w:divBdr>
        <w:top w:val="none" w:sz="0" w:space="0" w:color="auto"/>
        <w:left w:val="none" w:sz="0" w:space="0" w:color="auto"/>
        <w:bottom w:val="none" w:sz="0" w:space="0" w:color="auto"/>
        <w:right w:val="none" w:sz="0" w:space="0" w:color="auto"/>
      </w:divBdr>
    </w:div>
    <w:div w:id="1634825393">
      <w:bodyDiv w:val="1"/>
      <w:marLeft w:val="0"/>
      <w:marRight w:val="0"/>
      <w:marTop w:val="0"/>
      <w:marBottom w:val="0"/>
      <w:divBdr>
        <w:top w:val="none" w:sz="0" w:space="0" w:color="auto"/>
        <w:left w:val="none" w:sz="0" w:space="0" w:color="auto"/>
        <w:bottom w:val="none" w:sz="0" w:space="0" w:color="auto"/>
        <w:right w:val="none" w:sz="0" w:space="0" w:color="auto"/>
      </w:divBdr>
    </w:div>
    <w:div w:id="1637566359">
      <w:bodyDiv w:val="1"/>
      <w:marLeft w:val="0"/>
      <w:marRight w:val="0"/>
      <w:marTop w:val="0"/>
      <w:marBottom w:val="0"/>
      <w:divBdr>
        <w:top w:val="none" w:sz="0" w:space="0" w:color="auto"/>
        <w:left w:val="none" w:sz="0" w:space="0" w:color="auto"/>
        <w:bottom w:val="none" w:sz="0" w:space="0" w:color="auto"/>
        <w:right w:val="none" w:sz="0" w:space="0" w:color="auto"/>
      </w:divBdr>
    </w:div>
    <w:div w:id="1639847061">
      <w:bodyDiv w:val="1"/>
      <w:marLeft w:val="0"/>
      <w:marRight w:val="0"/>
      <w:marTop w:val="0"/>
      <w:marBottom w:val="0"/>
      <w:divBdr>
        <w:top w:val="none" w:sz="0" w:space="0" w:color="auto"/>
        <w:left w:val="none" w:sz="0" w:space="0" w:color="auto"/>
        <w:bottom w:val="none" w:sz="0" w:space="0" w:color="auto"/>
        <w:right w:val="none" w:sz="0" w:space="0" w:color="auto"/>
      </w:divBdr>
    </w:div>
    <w:div w:id="1645046055">
      <w:bodyDiv w:val="1"/>
      <w:marLeft w:val="0"/>
      <w:marRight w:val="0"/>
      <w:marTop w:val="0"/>
      <w:marBottom w:val="0"/>
      <w:divBdr>
        <w:top w:val="none" w:sz="0" w:space="0" w:color="auto"/>
        <w:left w:val="none" w:sz="0" w:space="0" w:color="auto"/>
        <w:bottom w:val="none" w:sz="0" w:space="0" w:color="auto"/>
        <w:right w:val="none" w:sz="0" w:space="0" w:color="auto"/>
      </w:divBdr>
    </w:div>
    <w:div w:id="1652901688">
      <w:bodyDiv w:val="1"/>
      <w:marLeft w:val="0"/>
      <w:marRight w:val="0"/>
      <w:marTop w:val="0"/>
      <w:marBottom w:val="0"/>
      <w:divBdr>
        <w:top w:val="none" w:sz="0" w:space="0" w:color="auto"/>
        <w:left w:val="none" w:sz="0" w:space="0" w:color="auto"/>
        <w:bottom w:val="none" w:sz="0" w:space="0" w:color="auto"/>
        <w:right w:val="none" w:sz="0" w:space="0" w:color="auto"/>
      </w:divBdr>
    </w:div>
    <w:div w:id="1654336341">
      <w:bodyDiv w:val="1"/>
      <w:marLeft w:val="0"/>
      <w:marRight w:val="0"/>
      <w:marTop w:val="0"/>
      <w:marBottom w:val="0"/>
      <w:divBdr>
        <w:top w:val="none" w:sz="0" w:space="0" w:color="auto"/>
        <w:left w:val="none" w:sz="0" w:space="0" w:color="auto"/>
        <w:bottom w:val="none" w:sz="0" w:space="0" w:color="auto"/>
        <w:right w:val="none" w:sz="0" w:space="0" w:color="auto"/>
      </w:divBdr>
    </w:div>
    <w:div w:id="1655259232">
      <w:bodyDiv w:val="1"/>
      <w:marLeft w:val="0"/>
      <w:marRight w:val="0"/>
      <w:marTop w:val="0"/>
      <w:marBottom w:val="0"/>
      <w:divBdr>
        <w:top w:val="none" w:sz="0" w:space="0" w:color="auto"/>
        <w:left w:val="none" w:sz="0" w:space="0" w:color="auto"/>
        <w:bottom w:val="none" w:sz="0" w:space="0" w:color="auto"/>
        <w:right w:val="none" w:sz="0" w:space="0" w:color="auto"/>
      </w:divBdr>
    </w:div>
    <w:div w:id="1655913252">
      <w:bodyDiv w:val="1"/>
      <w:marLeft w:val="0"/>
      <w:marRight w:val="0"/>
      <w:marTop w:val="0"/>
      <w:marBottom w:val="0"/>
      <w:divBdr>
        <w:top w:val="none" w:sz="0" w:space="0" w:color="auto"/>
        <w:left w:val="none" w:sz="0" w:space="0" w:color="auto"/>
        <w:bottom w:val="none" w:sz="0" w:space="0" w:color="auto"/>
        <w:right w:val="none" w:sz="0" w:space="0" w:color="auto"/>
      </w:divBdr>
    </w:div>
    <w:div w:id="1662733872">
      <w:bodyDiv w:val="1"/>
      <w:marLeft w:val="0"/>
      <w:marRight w:val="0"/>
      <w:marTop w:val="0"/>
      <w:marBottom w:val="0"/>
      <w:divBdr>
        <w:top w:val="none" w:sz="0" w:space="0" w:color="auto"/>
        <w:left w:val="none" w:sz="0" w:space="0" w:color="auto"/>
        <w:bottom w:val="none" w:sz="0" w:space="0" w:color="auto"/>
        <w:right w:val="none" w:sz="0" w:space="0" w:color="auto"/>
      </w:divBdr>
    </w:div>
    <w:div w:id="1667319903">
      <w:bodyDiv w:val="1"/>
      <w:marLeft w:val="0"/>
      <w:marRight w:val="0"/>
      <w:marTop w:val="0"/>
      <w:marBottom w:val="0"/>
      <w:divBdr>
        <w:top w:val="none" w:sz="0" w:space="0" w:color="auto"/>
        <w:left w:val="none" w:sz="0" w:space="0" w:color="auto"/>
        <w:bottom w:val="none" w:sz="0" w:space="0" w:color="auto"/>
        <w:right w:val="none" w:sz="0" w:space="0" w:color="auto"/>
      </w:divBdr>
    </w:div>
    <w:div w:id="1670060574">
      <w:bodyDiv w:val="1"/>
      <w:marLeft w:val="0"/>
      <w:marRight w:val="0"/>
      <w:marTop w:val="0"/>
      <w:marBottom w:val="0"/>
      <w:divBdr>
        <w:top w:val="none" w:sz="0" w:space="0" w:color="auto"/>
        <w:left w:val="none" w:sz="0" w:space="0" w:color="auto"/>
        <w:bottom w:val="none" w:sz="0" w:space="0" w:color="auto"/>
        <w:right w:val="none" w:sz="0" w:space="0" w:color="auto"/>
      </w:divBdr>
      <w:divsChild>
        <w:div w:id="1485125942">
          <w:marLeft w:val="0"/>
          <w:marRight w:val="0"/>
          <w:marTop w:val="0"/>
          <w:marBottom w:val="0"/>
          <w:divBdr>
            <w:top w:val="none" w:sz="0" w:space="0" w:color="auto"/>
            <w:left w:val="none" w:sz="0" w:space="0" w:color="auto"/>
            <w:bottom w:val="none" w:sz="0" w:space="0" w:color="auto"/>
            <w:right w:val="none" w:sz="0" w:space="0" w:color="auto"/>
          </w:divBdr>
          <w:divsChild>
            <w:div w:id="422650558">
              <w:marLeft w:val="0"/>
              <w:marRight w:val="0"/>
              <w:marTop w:val="0"/>
              <w:marBottom w:val="0"/>
              <w:divBdr>
                <w:top w:val="none" w:sz="0" w:space="0" w:color="auto"/>
                <w:left w:val="none" w:sz="0" w:space="0" w:color="auto"/>
                <w:bottom w:val="none" w:sz="0" w:space="0" w:color="auto"/>
                <w:right w:val="none" w:sz="0" w:space="0" w:color="auto"/>
              </w:divBdr>
              <w:divsChild>
                <w:div w:id="19458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7401">
      <w:bodyDiv w:val="1"/>
      <w:marLeft w:val="0"/>
      <w:marRight w:val="0"/>
      <w:marTop w:val="0"/>
      <w:marBottom w:val="0"/>
      <w:divBdr>
        <w:top w:val="none" w:sz="0" w:space="0" w:color="auto"/>
        <w:left w:val="none" w:sz="0" w:space="0" w:color="auto"/>
        <w:bottom w:val="none" w:sz="0" w:space="0" w:color="auto"/>
        <w:right w:val="none" w:sz="0" w:space="0" w:color="auto"/>
      </w:divBdr>
    </w:div>
    <w:div w:id="1670910099">
      <w:bodyDiv w:val="1"/>
      <w:marLeft w:val="0"/>
      <w:marRight w:val="0"/>
      <w:marTop w:val="0"/>
      <w:marBottom w:val="0"/>
      <w:divBdr>
        <w:top w:val="none" w:sz="0" w:space="0" w:color="auto"/>
        <w:left w:val="none" w:sz="0" w:space="0" w:color="auto"/>
        <w:bottom w:val="none" w:sz="0" w:space="0" w:color="auto"/>
        <w:right w:val="none" w:sz="0" w:space="0" w:color="auto"/>
      </w:divBdr>
    </w:div>
    <w:div w:id="1672559525">
      <w:bodyDiv w:val="1"/>
      <w:marLeft w:val="0"/>
      <w:marRight w:val="0"/>
      <w:marTop w:val="0"/>
      <w:marBottom w:val="0"/>
      <w:divBdr>
        <w:top w:val="none" w:sz="0" w:space="0" w:color="auto"/>
        <w:left w:val="none" w:sz="0" w:space="0" w:color="auto"/>
        <w:bottom w:val="none" w:sz="0" w:space="0" w:color="auto"/>
        <w:right w:val="none" w:sz="0" w:space="0" w:color="auto"/>
      </w:divBdr>
    </w:div>
    <w:div w:id="1680501806">
      <w:bodyDiv w:val="1"/>
      <w:marLeft w:val="0"/>
      <w:marRight w:val="0"/>
      <w:marTop w:val="0"/>
      <w:marBottom w:val="0"/>
      <w:divBdr>
        <w:top w:val="none" w:sz="0" w:space="0" w:color="auto"/>
        <w:left w:val="none" w:sz="0" w:space="0" w:color="auto"/>
        <w:bottom w:val="none" w:sz="0" w:space="0" w:color="auto"/>
        <w:right w:val="none" w:sz="0" w:space="0" w:color="auto"/>
      </w:divBdr>
    </w:div>
    <w:div w:id="1680741526">
      <w:bodyDiv w:val="1"/>
      <w:marLeft w:val="0"/>
      <w:marRight w:val="0"/>
      <w:marTop w:val="0"/>
      <w:marBottom w:val="0"/>
      <w:divBdr>
        <w:top w:val="none" w:sz="0" w:space="0" w:color="auto"/>
        <w:left w:val="none" w:sz="0" w:space="0" w:color="auto"/>
        <w:bottom w:val="none" w:sz="0" w:space="0" w:color="auto"/>
        <w:right w:val="none" w:sz="0" w:space="0" w:color="auto"/>
      </w:divBdr>
    </w:div>
    <w:div w:id="1683554689">
      <w:bodyDiv w:val="1"/>
      <w:marLeft w:val="0"/>
      <w:marRight w:val="0"/>
      <w:marTop w:val="0"/>
      <w:marBottom w:val="0"/>
      <w:divBdr>
        <w:top w:val="none" w:sz="0" w:space="0" w:color="auto"/>
        <w:left w:val="none" w:sz="0" w:space="0" w:color="auto"/>
        <w:bottom w:val="none" w:sz="0" w:space="0" w:color="auto"/>
        <w:right w:val="none" w:sz="0" w:space="0" w:color="auto"/>
      </w:divBdr>
    </w:div>
    <w:div w:id="1686784944">
      <w:bodyDiv w:val="1"/>
      <w:marLeft w:val="0"/>
      <w:marRight w:val="0"/>
      <w:marTop w:val="0"/>
      <w:marBottom w:val="0"/>
      <w:divBdr>
        <w:top w:val="none" w:sz="0" w:space="0" w:color="auto"/>
        <w:left w:val="none" w:sz="0" w:space="0" w:color="auto"/>
        <w:bottom w:val="none" w:sz="0" w:space="0" w:color="auto"/>
        <w:right w:val="none" w:sz="0" w:space="0" w:color="auto"/>
      </w:divBdr>
    </w:div>
    <w:div w:id="1694110811">
      <w:bodyDiv w:val="1"/>
      <w:marLeft w:val="0"/>
      <w:marRight w:val="0"/>
      <w:marTop w:val="0"/>
      <w:marBottom w:val="0"/>
      <w:divBdr>
        <w:top w:val="none" w:sz="0" w:space="0" w:color="auto"/>
        <w:left w:val="none" w:sz="0" w:space="0" w:color="auto"/>
        <w:bottom w:val="none" w:sz="0" w:space="0" w:color="auto"/>
        <w:right w:val="none" w:sz="0" w:space="0" w:color="auto"/>
      </w:divBdr>
    </w:div>
    <w:div w:id="1698459678">
      <w:bodyDiv w:val="1"/>
      <w:marLeft w:val="0"/>
      <w:marRight w:val="0"/>
      <w:marTop w:val="0"/>
      <w:marBottom w:val="0"/>
      <w:divBdr>
        <w:top w:val="none" w:sz="0" w:space="0" w:color="auto"/>
        <w:left w:val="none" w:sz="0" w:space="0" w:color="auto"/>
        <w:bottom w:val="none" w:sz="0" w:space="0" w:color="auto"/>
        <w:right w:val="none" w:sz="0" w:space="0" w:color="auto"/>
      </w:divBdr>
    </w:div>
    <w:div w:id="1700743370">
      <w:bodyDiv w:val="1"/>
      <w:marLeft w:val="0"/>
      <w:marRight w:val="0"/>
      <w:marTop w:val="0"/>
      <w:marBottom w:val="0"/>
      <w:divBdr>
        <w:top w:val="none" w:sz="0" w:space="0" w:color="auto"/>
        <w:left w:val="none" w:sz="0" w:space="0" w:color="auto"/>
        <w:bottom w:val="none" w:sz="0" w:space="0" w:color="auto"/>
        <w:right w:val="none" w:sz="0" w:space="0" w:color="auto"/>
      </w:divBdr>
    </w:div>
    <w:div w:id="1708675654">
      <w:bodyDiv w:val="1"/>
      <w:marLeft w:val="0"/>
      <w:marRight w:val="0"/>
      <w:marTop w:val="0"/>
      <w:marBottom w:val="0"/>
      <w:divBdr>
        <w:top w:val="none" w:sz="0" w:space="0" w:color="auto"/>
        <w:left w:val="none" w:sz="0" w:space="0" w:color="auto"/>
        <w:bottom w:val="none" w:sz="0" w:space="0" w:color="auto"/>
        <w:right w:val="none" w:sz="0" w:space="0" w:color="auto"/>
      </w:divBdr>
    </w:div>
    <w:div w:id="1711227777">
      <w:bodyDiv w:val="1"/>
      <w:marLeft w:val="0"/>
      <w:marRight w:val="0"/>
      <w:marTop w:val="0"/>
      <w:marBottom w:val="0"/>
      <w:divBdr>
        <w:top w:val="none" w:sz="0" w:space="0" w:color="auto"/>
        <w:left w:val="none" w:sz="0" w:space="0" w:color="auto"/>
        <w:bottom w:val="none" w:sz="0" w:space="0" w:color="auto"/>
        <w:right w:val="none" w:sz="0" w:space="0" w:color="auto"/>
      </w:divBdr>
    </w:div>
    <w:div w:id="1717851332">
      <w:bodyDiv w:val="1"/>
      <w:marLeft w:val="0"/>
      <w:marRight w:val="0"/>
      <w:marTop w:val="0"/>
      <w:marBottom w:val="0"/>
      <w:divBdr>
        <w:top w:val="none" w:sz="0" w:space="0" w:color="auto"/>
        <w:left w:val="none" w:sz="0" w:space="0" w:color="auto"/>
        <w:bottom w:val="none" w:sz="0" w:space="0" w:color="auto"/>
        <w:right w:val="none" w:sz="0" w:space="0" w:color="auto"/>
      </w:divBdr>
    </w:div>
    <w:div w:id="1718314174">
      <w:bodyDiv w:val="1"/>
      <w:marLeft w:val="0"/>
      <w:marRight w:val="0"/>
      <w:marTop w:val="0"/>
      <w:marBottom w:val="0"/>
      <w:divBdr>
        <w:top w:val="none" w:sz="0" w:space="0" w:color="auto"/>
        <w:left w:val="none" w:sz="0" w:space="0" w:color="auto"/>
        <w:bottom w:val="none" w:sz="0" w:space="0" w:color="auto"/>
        <w:right w:val="none" w:sz="0" w:space="0" w:color="auto"/>
      </w:divBdr>
    </w:div>
    <w:div w:id="1718553351">
      <w:bodyDiv w:val="1"/>
      <w:marLeft w:val="0"/>
      <w:marRight w:val="0"/>
      <w:marTop w:val="0"/>
      <w:marBottom w:val="0"/>
      <w:divBdr>
        <w:top w:val="none" w:sz="0" w:space="0" w:color="auto"/>
        <w:left w:val="none" w:sz="0" w:space="0" w:color="auto"/>
        <w:bottom w:val="none" w:sz="0" w:space="0" w:color="auto"/>
        <w:right w:val="none" w:sz="0" w:space="0" w:color="auto"/>
      </w:divBdr>
    </w:div>
    <w:div w:id="1720322862">
      <w:bodyDiv w:val="1"/>
      <w:marLeft w:val="0"/>
      <w:marRight w:val="0"/>
      <w:marTop w:val="0"/>
      <w:marBottom w:val="0"/>
      <w:divBdr>
        <w:top w:val="none" w:sz="0" w:space="0" w:color="auto"/>
        <w:left w:val="none" w:sz="0" w:space="0" w:color="auto"/>
        <w:bottom w:val="none" w:sz="0" w:space="0" w:color="auto"/>
        <w:right w:val="none" w:sz="0" w:space="0" w:color="auto"/>
      </w:divBdr>
    </w:div>
    <w:div w:id="1720325283">
      <w:bodyDiv w:val="1"/>
      <w:marLeft w:val="0"/>
      <w:marRight w:val="0"/>
      <w:marTop w:val="0"/>
      <w:marBottom w:val="0"/>
      <w:divBdr>
        <w:top w:val="none" w:sz="0" w:space="0" w:color="auto"/>
        <w:left w:val="none" w:sz="0" w:space="0" w:color="auto"/>
        <w:bottom w:val="none" w:sz="0" w:space="0" w:color="auto"/>
        <w:right w:val="none" w:sz="0" w:space="0" w:color="auto"/>
      </w:divBdr>
    </w:div>
    <w:div w:id="1724065089">
      <w:bodyDiv w:val="1"/>
      <w:marLeft w:val="0"/>
      <w:marRight w:val="0"/>
      <w:marTop w:val="0"/>
      <w:marBottom w:val="0"/>
      <w:divBdr>
        <w:top w:val="none" w:sz="0" w:space="0" w:color="auto"/>
        <w:left w:val="none" w:sz="0" w:space="0" w:color="auto"/>
        <w:bottom w:val="none" w:sz="0" w:space="0" w:color="auto"/>
        <w:right w:val="none" w:sz="0" w:space="0" w:color="auto"/>
      </w:divBdr>
    </w:div>
    <w:div w:id="1726219323">
      <w:bodyDiv w:val="1"/>
      <w:marLeft w:val="0"/>
      <w:marRight w:val="0"/>
      <w:marTop w:val="0"/>
      <w:marBottom w:val="0"/>
      <w:divBdr>
        <w:top w:val="none" w:sz="0" w:space="0" w:color="auto"/>
        <w:left w:val="none" w:sz="0" w:space="0" w:color="auto"/>
        <w:bottom w:val="none" w:sz="0" w:space="0" w:color="auto"/>
        <w:right w:val="none" w:sz="0" w:space="0" w:color="auto"/>
      </w:divBdr>
    </w:div>
    <w:div w:id="1728643901">
      <w:bodyDiv w:val="1"/>
      <w:marLeft w:val="0"/>
      <w:marRight w:val="0"/>
      <w:marTop w:val="0"/>
      <w:marBottom w:val="0"/>
      <w:divBdr>
        <w:top w:val="none" w:sz="0" w:space="0" w:color="auto"/>
        <w:left w:val="none" w:sz="0" w:space="0" w:color="auto"/>
        <w:bottom w:val="none" w:sz="0" w:space="0" w:color="auto"/>
        <w:right w:val="none" w:sz="0" w:space="0" w:color="auto"/>
      </w:divBdr>
    </w:div>
    <w:div w:id="1731726898">
      <w:bodyDiv w:val="1"/>
      <w:marLeft w:val="0"/>
      <w:marRight w:val="0"/>
      <w:marTop w:val="0"/>
      <w:marBottom w:val="0"/>
      <w:divBdr>
        <w:top w:val="none" w:sz="0" w:space="0" w:color="auto"/>
        <w:left w:val="none" w:sz="0" w:space="0" w:color="auto"/>
        <w:bottom w:val="none" w:sz="0" w:space="0" w:color="auto"/>
        <w:right w:val="none" w:sz="0" w:space="0" w:color="auto"/>
      </w:divBdr>
    </w:div>
    <w:div w:id="1733038762">
      <w:bodyDiv w:val="1"/>
      <w:marLeft w:val="0"/>
      <w:marRight w:val="0"/>
      <w:marTop w:val="0"/>
      <w:marBottom w:val="0"/>
      <w:divBdr>
        <w:top w:val="none" w:sz="0" w:space="0" w:color="auto"/>
        <w:left w:val="none" w:sz="0" w:space="0" w:color="auto"/>
        <w:bottom w:val="none" w:sz="0" w:space="0" w:color="auto"/>
        <w:right w:val="none" w:sz="0" w:space="0" w:color="auto"/>
      </w:divBdr>
    </w:div>
    <w:div w:id="1739789396">
      <w:bodyDiv w:val="1"/>
      <w:marLeft w:val="0"/>
      <w:marRight w:val="0"/>
      <w:marTop w:val="0"/>
      <w:marBottom w:val="0"/>
      <w:divBdr>
        <w:top w:val="none" w:sz="0" w:space="0" w:color="auto"/>
        <w:left w:val="none" w:sz="0" w:space="0" w:color="auto"/>
        <w:bottom w:val="none" w:sz="0" w:space="0" w:color="auto"/>
        <w:right w:val="none" w:sz="0" w:space="0" w:color="auto"/>
      </w:divBdr>
    </w:div>
    <w:div w:id="1741630307">
      <w:bodyDiv w:val="1"/>
      <w:marLeft w:val="0"/>
      <w:marRight w:val="0"/>
      <w:marTop w:val="0"/>
      <w:marBottom w:val="0"/>
      <w:divBdr>
        <w:top w:val="none" w:sz="0" w:space="0" w:color="auto"/>
        <w:left w:val="none" w:sz="0" w:space="0" w:color="auto"/>
        <w:bottom w:val="none" w:sz="0" w:space="0" w:color="auto"/>
        <w:right w:val="none" w:sz="0" w:space="0" w:color="auto"/>
      </w:divBdr>
    </w:div>
    <w:div w:id="1742173979">
      <w:bodyDiv w:val="1"/>
      <w:marLeft w:val="0"/>
      <w:marRight w:val="0"/>
      <w:marTop w:val="0"/>
      <w:marBottom w:val="0"/>
      <w:divBdr>
        <w:top w:val="none" w:sz="0" w:space="0" w:color="auto"/>
        <w:left w:val="none" w:sz="0" w:space="0" w:color="auto"/>
        <w:bottom w:val="none" w:sz="0" w:space="0" w:color="auto"/>
        <w:right w:val="none" w:sz="0" w:space="0" w:color="auto"/>
      </w:divBdr>
    </w:div>
    <w:div w:id="1744185124">
      <w:bodyDiv w:val="1"/>
      <w:marLeft w:val="0"/>
      <w:marRight w:val="0"/>
      <w:marTop w:val="0"/>
      <w:marBottom w:val="0"/>
      <w:divBdr>
        <w:top w:val="none" w:sz="0" w:space="0" w:color="auto"/>
        <w:left w:val="none" w:sz="0" w:space="0" w:color="auto"/>
        <w:bottom w:val="none" w:sz="0" w:space="0" w:color="auto"/>
        <w:right w:val="none" w:sz="0" w:space="0" w:color="auto"/>
      </w:divBdr>
    </w:div>
    <w:div w:id="1747802056">
      <w:bodyDiv w:val="1"/>
      <w:marLeft w:val="0"/>
      <w:marRight w:val="0"/>
      <w:marTop w:val="0"/>
      <w:marBottom w:val="0"/>
      <w:divBdr>
        <w:top w:val="none" w:sz="0" w:space="0" w:color="auto"/>
        <w:left w:val="none" w:sz="0" w:space="0" w:color="auto"/>
        <w:bottom w:val="none" w:sz="0" w:space="0" w:color="auto"/>
        <w:right w:val="none" w:sz="0" w:space="0" w:color="auto"/>
      </w:divBdr>
    </w:div>
    <w:div w:id="1749493593">
      <w:bodyDiv w:val="1"/>
      <w:marLeft w:val="0"/>
      <w:marRight w:val="0"/>
      <w:marTop w:val="0"/>
      <w:marBottom w:val="0"/>
      <w:divBdr>
        <w:top w:val="none" w:sz="0" w:space="0" w:color="auto"/>
        <w:left w:val="none" w:sz="0" w:space="0" w:color="auto"/>
        <w:bottom w:val="none" w:sz="0" w:space="0" w:color="auto"/>
        <w:right w:val="none" w:sz="0" w:space="0" w:color="auto"/>
      </w:divBdr>
    </w:div>
    <w:div w:id="1751005835">
      <w:bodyDiv w:val="1"/>
      <w:marLeft w:val="0"/>
      <w:marRight w:val="0"/>
      <w:marTop w:val="0"/>
      <w:marBottom w:val="0"/>
      <w:divBdr>
        <w:top w:val="none" w:sz="0" w:space="0" w:color="auto"/>
        <w:left w:val="none" w:sz="0" w:space="0" w:color="auto"/>
        <w:bottom w:val="none" w:sz="0" w:space="0" w:color="auto"/>
        <w:right w:val="none" w:sz="0" w:space="0" w:color="auto"/>
      </w:divBdr>
    </w:div>
    <w:div w:id="1752923413">
      <w:bodyDiv w:val="1"/>
      <w:marLeft w:val="0"/>
      <w:marRight w:val="0"/>
      <w:marTop w:val="0"/>
      <w:marBottom w:val="0"/>
      <w:divBdr>
        <w:top w:val="none" w:sz="0" w:space="0" w:color="auto"/>
        <w:left w:val="none" w:sz="0" w:space="0" w:color="auto"/>
        <w:bottom w:val="none" w:sz="0" w:space="0" w:color="auto"/>
        <w:right w:val="none" w:sz="0" w:space="0" w:color="auto"/>
      </w:divBdr>
    </w:div>
    <w:div w:id="1759477347">
      <w:bodyDiv w:val="1"/>
      <w:marLeft w:val="0"/>
      <w:marRight w:val="0"/>
      <w:marTop w:val="0"/>
      <w:marBottom w:val="0"/>
      <w:divBdr>
        <w:top w:val="none" w:sz="0" w:space="0" w:color="auto"/>
        <w:left w:val="none" w:sz="0" w:space="0" w:color="auto"/>
        <w:bottom w:val="none" w:sz="0" w:space="0" w:color="auto"/>
        <w:right w:val="none" w:sz="0" w:space="0" w:color="auto"/>
      </w:divBdr>
    </w:div>
    <w:div w:id="1761950544">
      <w:bodyDiv w:val="1"/>
      <w:marLeft w:val="0"/>
      <w:marRight w:val="0"/>
      <w:marTop w:val="0"/>
      <w:marBottom w:val="0"/>
      <w:divBdr>
        <w:top w:val="none" w:sz="0" w:space="0" w:color="auto"/>
        <w:left w:val="none" w:sz="0" w:space="0" w:color="auto"/>
        <w:bottom w:val="none" w:sz="0" w:space="0" w:color="auto"/>
        <w:right w:val="none" w:sz="0" w:space="0" w:color="auto"/>
      </w:divBdr>
    </w:div>
    <w:div w:id="1762290446">
      <w:bodyDiv w:val="1"/>
      <w:marLeft w:val="0"/>
      <w:marRight w:val="0"/>
      <w:marTop w:val="0"/>
      <w:marBottom w:val="0"/>
      <w:divBdr>
        <w:top w:val="none" w:sz="0" w:space="0" w:color="auto"/>
        <w:left w:val="none" w:sz="0" w:space="0" w:color="auto"/>
        <w:bottom w:val="none" w:sz="0" w:space="0" w:color="auto"/>
        <w:right w:val="none" w:sz="0" w:space="0" w:color="auto"/>
      </w:divBdr>
    </w:div>
    <w:div w:id="1762333775">
      <w:bodyDiv w:val="1"/>
      <w:marLeft w:val="0"/>
      <w:marRight w:val="0"/>
      <w:marTop w:val="0"/>
      <w:marBottom w:val="0"/>
      <w:divBdr>
        <w:top w:val="none" w:sz="0" w:space="0" w:color="auto"/>
        <w:left w:val="none" w:sz="0" w:space="0" w:color="auto"/>
        <w:bottom w:val="none" w:sz="0" w:space="0" w:color="auto"/>
        <w:right w:val="none" w:sz="0" w:space="0" w:color="auto"/>
      </w:divBdr>
    </w:div>
    <w:div w:id="1765109580">
      <w:bodyDiv w:val="1"/>
      <w:marLeft w:val="0"/>
      <w:marRight w:val="0"/>
      <w:marTop w:val="0"/>
      <w:marBottom w:val="0"/>
      <w:divBdr>
        <w:top w:val="none" w:sz="0" w:space="0" w:color="auto"/>
        <w:left w:val="none" w:sz="0" w:space="0" w:color="auto"/>
        <w:bottom w:val="none" w:sz="0" w:space="0" w:color="auto"/>
        <w:right w:val="none" w:sz="0" w:space="0" w:color="auto"/>
      </w:divBdr>
    </w:div>
    <w:div w:id="1768186580">
      <w:bodyDiv w:val="1"/>
      <w:marLeft w:val="0"/>
      <w:marRight w:val="0"/>
      <w:marTop w:val="0"/>
      <w:marBottom w:val="0"/>
      <w:divBdr>
        <w:top w:val="none" w:sz="0" w:space="0" w:color="auto"/>
        <w:left w:val="none" w:sz="0" w:space="0" w:color="auto"/>
        <w:bottom w:val="none" w:sz="0" w:space="0" w:color="auto"/>
        <w:right w:val="none" w:sz="0" w:space="0" w:color="auto"/>
      </w:divBdr>
    </w:div>
    <w:div w:id="1772159871">
      <w:bodyDiv w:val="1"/>
      <w:marLeft w:val="0"/>
      <w:marRight w:val="0"/>
      <w:marTop w:val="0"/>
      <w:marBottom w:val="0"/>
      <w:divBdr>
        <w:top w:val="none" w:sz="0" w:space="0" w:color="auto"/>
        <w:left w:val="none" w:sz="0" w:space="0" w:color="auto"/>
        <w:bottom w:val="none" w:sz="0" w:space="0" w:color="auto"/>
        <w:right w:val="none" w:sz="0" w:space="0" w:color="auto"/>
      </w:divBdr>
    </w:div>
    <w:div w:id="1776167441">
      <w:bodyDiv w:val="1"/>
      <w:marLeft w:val="0"/>
      <w:marRight w:val="0"/>
      <w:marTop w:val="0"/>
      <w:marBottom w:val="0"/>
      <w:divBdr>
        <w:top w:val="none" w:sz="0" w:space="0" w:color="auto"/>
        <w:left w:val="none" w:sz="0" w:space="0" w:color="auto"/>
        <w:bottom w:val="none" w:sz="0" w:space="0" w:color="auto"/>
        <w:right w:val="none" w:sz="0" w:space="0" w:color="auto"/>
      </w:divBdr>
    </w:div>
    <w:div w:id="1780099858">
      <w:bodyDiv w:val="1"/>
      <w:marLeft w:val="0"/>
      <w:marRight w:val="0"/>
      <w:marTop w:val="0"/>
      <w:marBottom w:val="0"/>
      <w:divBdr>
        <w:top w:val="none" w:sz="0" w:space="0" w:color="auto"/>
        <w:left w:val="none" w:sz="0" w:space="0" w:color="auto"/>
        <w:bottom w:val="none" w:sz="0" w:space="0" w:color="auto"/>
        <w:right w:val="none" w:sz="0" w:space="0" w:color="auto"/>
      </w:divBdr>
    </w:div>
    <w:div w:id="1780833341">
      <w:bodyDiv w:val="1"/>
      <w:marLeft w:val="0"/>
      <w:marRight w:val="0"/>
      <w:marTop w:val="0"/>
      <w:marBottom w:val="0"/>
      <w:divBdr>
        <w:top w:val="none" w:sz="0" w:space="0" w:color="auto"/>
        <w:left w:val="none" w:sz="0" w:space="0" w:color="auto"/>
        <w:bottom w:val="none" w:sz="0" w:space="0" w:color="auto"/>
        <w:right w:val="none" w:sz="0" w:space="0" w:color="auto"/>
      </w:divBdr>
    </w:div>
    <w:div w:id="1782264389">
      <w:bodyDiv w:val="1"/>
      <w:marLeft w:val="0"/>
      <w:marRight w:val="0"/>
      <w:marTop w:val="0"/>
      <w:marBottom w:val="0"/>
      <w:divBdr>
        <w:top w:val="none" w:sz="0" w:space="0" w:color="auto"/>
        <w:left w:val="none" w:sz="0" w:space="0" w:color="auto"/>
        <w:bottom w:val="none" w:sz="0" w:space="0" w:color="auto"/>
        <w:right w:val="none" w:sz="0" w:space="0" w:color="auto"/>
      </w:divBdr>
    </w:div>
    <w:div w:id="1786342400">
      <w:bodyDiv w:val="1"/>
      <w:marLeft w:val="0"/>
      <w:marRight w:val="0"/>
      <w:marTop w:val="0"/>
      <w:marBottom w:val="0"/>
      <w:divBdr>
        <w:top w:val="none" w:sz="0" w:space="0" w:color="auto"/>
        <w:left w:val="none" w:sz="0" w:space="0" w:color="auto"/>
        <w:bottom w:val="none" w:sz="0" w:space="0" w:color="auto"/>
        <w:right w:val="none" w:sz="0" w:space="0" w:color="auto"/>
      </w:divBdr>
    </w:div>
    <w:div w:id="1791585107">
      <w:bodyDiv w:val="1"/>
      <w:marLeft w:val="0"/>
      <w:marRight w:val="0"/>
      <w:marTop w:val="0"/>
      <w:marBottom w:val="0"/>
      <w:divBdr>
        <w:top w:val="none" w:sz="0" w:space="0" w:color="auto"/>
        <w:left w:val="none" w:sz="0" w:space="0" w:color="auto"/>
        <w:bottom w:val="none" w:sz="0" w:space="0" w:color="auto"/>
        <w:right w:val="none" w:sz="0" w:space="0" w:color="auto"/>
      </w:divBdr>
    </w:div>
    <w:div w:id="1796751097">
      <w:bodyDiv w:val="1"/>
      <w:marLeft w:val="0"/>
      <w:marRight w:val="0"/>
      <w:marTop w:val="0"/>
      <w:marBottom w:val="0"/>
      <w:divBdr>
        <w:top w:val="none" w:sz="0" w:space="0" w:color="auto"/>
        <w:left w:val="none" w:sz="0" w:space="0" w:color="auto"/>
        <w:bottom w:val="none" w:sz="0" w:space="0" w:color="auto"/>
        <w:right w:val="none" w:sz="0" w:space="0" w:color="auto"/>
      </w:divBdr>
    </w:div>
    <w:div w:id="1797524791">
      <w:bodyDiv w:val="1"/>
      <w:marLeft w:val="0"/>
      <w:marRight w:val="0"/>
      <w:marTop w:val="0"/>
      <w:marBottom w:val="0"/>
      <w:divBdr>
        <w:top w:val="none" w:sz="0" w:space="0" w:color="auto"/>
        <w:left w:val="none" w:sz="0" w:space="0" w:color="auto"/>
        <w:bottom w:val="none" w:sz="0" w:space="0" w:color="auto"/>
        <w:right w:val="none" w:sz="0" w:space="0" w:color="auto"/>
      </w:divBdr>
      <w:divsChild>
        <w:div w:id="1009601692">
          <w:marLeft w:val="0"/>
          <w:marRight w:val="0"/>
          <w:marTop w:val="0"/>
          <w:marBottom w:val="0"/>
          <w:divBdr>
            <w:top w:val="none" w:sz="0" w:space="0" w:color="auto"/>
            <w:left w:val="none" w:sz="0" w:space="0" w:color="auto"/>
            <w:bottom w:val="none" w:sz="0" w:space="0" w:color="auto"/>
            <w:right w:val="none" w:sz="0" w:space="0" w:color="auto"/>
          </w:divBdr>
        </w:div>
        <w:div w:id="734090001">
          <w:marLeft w:val="0"/>
          <w:marRight w:val="0"/>
          <w:marTop w:val="0"/>
          <w:marBottom w:val="0"/>
          <w:divBdr>
            <w:top w:val="none" w:sz="0" w:space="0" w:color="auto"/>
            <w:left w:val="none" w:sz="0" w:space="0" w:color="auto"/>
            <w:bottom w:val="none" w:sz="0" w:space="0" w:color="auto"/>
            <w:right w:val="none" w:sz="0" w:space="0" w:color="auto"/>
          </w:divBdr>
        </w:div>
        <w:div w:id="1514226794">
          <w:marLeft w:val="0"/>
          <w:marRight w:val="0"/>
          <w:marTop w:val="0"/>
          <w:marBottom w:val="0"/>
          <w:divBdr>
            <w:top w:val="none" w:sz="0" w:space="0" w:color="auto"/>
            <w:left w:val="none" w:sz="0" w:space="0" w:color="auto"/>
            <w:bottom w:val="none" w:sz="0" w:space="0" w:color="auto"/>
            <w:right w:val="none" w:sz="0" w:space="0" w:color="auto"/>
          </w:divBdr>
        </w:div>
        <w:div w:id="863636825">
          <w:marLeft w:val="0"/>
          <w:marRight w:val="0"/>
          <w:marTop w:val="0"/>
          <w:marBottom w:val="0"/>
          <w:divBdr>
            <w:top w:val="none" w:sz="0" w:space="0" w:color="auto"/>
            <w:left w:val="none" w:sz="0" w:space="0" w:color="auto"/>
            <w:bottom w:val="none" w:sz="0" w:space="0" w:color="auto"/>
            <w:right w:val="none" w:sz="0" w:space="0" w:color="auto"/>
          </w:divBdr>
        </w:div>
        <w:div w:id="518353307">
          <w:marLeft w:val="0"/>
          <w:marRight w:val="0"/>
          <w:marTop w:val="0"/>
          <w:marBottom w:val="0"/>
          <w:divBdr>
            <w:top w:val="none" w:sz="0" w:space="0" w:color="auto"/>
            <w:left w:val="none" w:sz="0" w:space="0" w:color="auto"/>
            <w:bottom w:val="none" w:sz="0" w:space="0" w:color="auto"/>
            <w:right w:val="none" w:sz="0" w:space="0" w:color="auto"/>
          </w:divBdr>
        </w:div>
      </w:divsChild>
    </w:div>
    <w:div w:id="1801193668">
      <w:bodyDiv w:val="1"/>
      <w:marLeft w:val="0"/>
      <w:marRight w:val="0"/>
      <w:marTop w:val="0"/>
      <w:marBottom w:val="0"/>
      <w:divBdr>
        <w:top w:val="none" w:sz="0" w:space="0" w:color="auto"/>
        <w:left w:val="none" w:sz="0" w:space="0" w:color="auto"/>
        <w:bottom w:val="none" w:sz="0" w:space="0" w:color="auto"/>
        <w:right w:val="none" w:sz="0" w:space="0" w:color="auto"/>
      </w:divBdr>
    </w:div>
    <w:div w:id="1803501001">
      <w:bodyDiv w:val="1"/>
      <w:marLeft w:val="0"/>
      <w:marRight w:val="0"/>
      <w:marTop w:val="0"/>
      <w:marBottom w:val="0"/>
      <w:divBdr>
        <w:top w:val="none" w:sz="0" w:space="0" w:color="auto"/>
        <w:left w:val="none" w:sz="0" w:space="0" w:color="auto"/>
        <w:bottom w:val="none" w:sz="0" w:space="0" w:color="auto"/>
        <w:right w:val="none" w:sz="0" w:space="0" w:color="auto"/>
      </w:divBdr>
    </w:div>
    <w:div w:id="1810124949">
      <w:bodyDiv w:val="1"/>
      <w:marLeft w:val="0"/>
      <w:marRight w:val="0"/>
      <w:marTop w:val="0"/>
      <w:marBottom w:val="0"/>
      <w:divBdr>
        <w:top w:val="none" w:sz="0" w:space="0" w:color="auto"/>
        <w:left w:val="none" w:sz="0" w:space="0" w:color="auto"/>
        <w:bottom w:val="none" w:sz="0" w:space="0" w:color="auto"/>
        <w:right w:val="none" w:sz="0" w:space="0" w:color="auto"/>
      </w:divBdr>
    </w:div>
    <w:div w:id="1810317935">
      <w:bodyDiv w:val="1"/>
      <w:marLeft w:val="0"/>
      <w:marRight w:val="0"/>
      <w:marTop w:val="0"/>
      <w:marBottom w:val="0"/>
      <w:divBdr>
        <w:top w:val="none" w:sz="0" w:space="0" w:color="auto"/>
        <w:left w:val="none" w:sz="0" w:space="0" w:color="auto"/>
        <w:bottom w:val="none" w:sz="0" w:space="0" w:color="auto"/>
        <w:right w:val="none" w:sz="0" w:space="0" w:color="auto"/>
      </w:divBdr>
    </w:div>
    <w:div w:id="1816068601">
      <w:bodyDiv w:val="1"/>
      <w:marLeft w:val="0"/>
      <w:marRight w:val="0"/>
      <w:marTop w:val="0"/>
      <w:marBottom w:val="0"/>
      <w:divBdr>
        <w:top w:val="none" w:sz="0" w:space="0" w:color="auto"/>
        <w:left w:val="none" w:sz="0" w:space="0" w:color="auto"/>
        <w:bottom w:val="none" w:sz="0" w:space="0" w:color="auto"/>
        <w:right w:val="none" w:sz="0" w:space="0" w:color="auto"/>
      </w:divBdr>
    </w:div>
    <w:div w:id="1827091516">
      <w:bodyDiv w:val="1"/>
      <w:marLeft w:val="0"/>
      <w:marRight w:val="0"/>
      <w:marTop w:val="0"/>
      <w:marBottom w:val="0"/>
      <w:divBdr>
        <w:top w:val="none" w:sz="0" w:space="0" w:color="auto"/>
        <w:left w:val="none" w:sz="0" w:space="0" w:color="auto"/>
        <w:bottom w:val="none" w:sz="0" w:space="0" w:color="auto"/>
        <w:right w:val="none" w:sz="0" w:space="0" w:color="auto"/>
      </w:divBdr>
    </w:div>
    <w:div w:id="1834447355">
      <w:bodyDiv w:val="1"/>
      <w:marLeft w:val="0"/>
      <w:marRight w:val="0"/>
      <w:marTop w:val="0"/>
      <w:marBottom w:val="0"/>
      <w:divBdr>
        <w:top w:val="none" w:sz="0" w:space="0" w:color="auto"/>
        <w:left w:val="none" w:sz="0" w:space="0" w:color="auto"/>
        <w:bottom w:val="none" w:sz="0" w:space="0" w:color="auto"/>
        <w:right w:val="none" w:sz="0" w:space="0" w:color="auto"/>
      </w:divBdr>
    </w:div>
    <w:div w:id="1835563978">
      <w:bodyDiv w:val="1"/>
      <w:marLeft w:val="0"/>
      <w:marRight w:val="0"/>
      <w:marTop w:val="0"/>
      <w:marBottom w:val="0"/>
      <w:divBdr>
        <w:top w:val="none" w:sz="0" w:space="0" w:color="auto"/>
        <w:left w:val="none" w:sz="0" w:space="0" w:color="auto"/>
        <w:bottom w:val="none" w:sz="0" w:space="0" w:color="auto"/>
        <w:right w:val="none" w:sz="0" w:space="0" w:color="auto"/>
      </w:divBdr>
    </w:div>
    <w:div w:id="1836997704">
      <w:bodyDiv w:val="1"/>
      <w:marLeft w:val="0"/>
      <w:marRight w:val="0"/>
      <w:marTop w:val="0"/>
      <w:marBottom w:val="0"/>
      <w:divBdr>
        <w:top w:val="none" w:sz="0" w:space="0" w:color="auto"/>
        <w:left w:val="none" w:sz="0" w:space="0" w:color="auto"/>
        <w:bottom w:val="none" w:sz="0" w:space="0" w:color="auto"/>
        <w:right w:val="none" w:sz="0" w:space="0" w:color="auto"/>
      </w:divBdr>
    </w:div>
    <w:div w:id="1841040181">
      <w:bodyDiv w:val="1"/>
      <w:marLeft w:val="0"/>
      <w:marRight w:val="0"/>
      <w:marTop w:val="0"/>
      <w:marBottom w:val="0"/>
      <w:divBdr>
        <w:top w:val="none" w:sz="0" w:space="0" w:color="auto"/>
        <w:left w:val="none" w:sz="0" w:space="0" w:color="auto"/>
        <w:bottom w:val="none" w:sz="0" w:space="0" w:color="auto"/>
        <w:right w:val="none" w:sz="0" w:space="0" w:color="auto"/>
      </w:divBdr>
      <w:divsChild>
        <w:div w:id="503597072">
          <w:marLeft w:val="0"/>
          <w:marRight w:val="0"/>
          <w:marTop w:val="0"/>
          <w:marBottom w:val="0"/>
          <w:divBdr>
            <w:top w:val="none" w:sz="0" w:space="0" w:color="auto"/>
            <w:left w:val="none" w:sz="0" w:space="0" w:color="auto"/>
            <w:bottom w:val="none" w:sz="0" w:space="0" w:color="auto"/>
            <w:right w:val="none" w:sz="0" w:space="0" w:color="auto"/>
          </w:divBdr>
        </w:div>
        <w:div w:id="1039087280">
          <w:marLeft w:val="0"/>
          <w:marRight w:val="0"/>
          <w:marTop w:val="0"/>
          <w:marBottom w:val="0"/>
          <w:divBdr>
            <w:top w:val="none" w:sz="0" w:space="0" w:color="auto"/>
            <w:left w:val="none" w:sz="0" w:space="0" w:color="auto"/>
            <w:bottom w:val="none" w:sz="0" w:space="0" w:color="auto"/>
            <w:right w:val="none" w:sz="0" w:space="0" w:color="auto"/>
          </w:divBdr>
        </w:div>
        <w:div w:id="546600077">
          <w:marLeft w:val="0"/>
          <w:marRight w:val="0"/>
          <w:marTop w:val="0"/>
          <w:marBottom w:val="0"/>
          <w:divBdr>
            <w:top w:val="none" w:sz="0" w:space="0" w:color="auto"/>
            <w:left w:val="none" w:sz="0" w:space="0" w:color="auto"/>
            <w:bottom w:val="none" w:sz="0" w:space="0" w:color="auto"/>
            <w:right w:val="none" w:sz="0" w:space="0" w:color="auto"/>
          </w:divBdr>
        </w:div>
      </w:divsChild>
    </w:div>
    <w:div w:id="1842087040">
      <w:bodyDiv w:val="1"/>
      <w:marLeft w:val="0"/>
      <w:marRight w:val="0"/>
      <w:marTop w:val="0"/>
      <w:marBottom w:val="0"/>
      <w:divBdr>
        <w:top w:val="none" w:sz="0" w:space="0" w:color="auto"/>
        <w:left w:val="none" w:sz="0" w:space="0" w:color="auto"/>
        <w:bottom w:val="none" w:sz="0" w:space="0" w:color="auto"/>
        <w:right w:val="none" w:sz="0" w:space="0" w:color="auto"/>
      </w:divBdr>
    </w:div>
    <w:div w:id="1847672183">
      <w:bodyDiv w:val="1"/>
      <w:marLeft w:val="0"/>
      <w:marRight w:val="0"/>
      <w:marTop w:val="0"/>
      <w:marBottom w:val="0"/>
      <w:divBdr>
        <w:top w:val="none" w:sz="0" w:space="0" w:color="auto"/>
        <w:left w:val="none" w:sz="0" w:space="0" w:color="auto"/>
        <w:bottom w:val="none" w:sz="0" w:space="0" w:color="auto"/>
        <w:right w:val="none" w:sz="0" w:space="0" w:color="auto"/>
      </w:divBdr>
    </w:div>
    <w:div w:id="1847743043">
      <w:bodyDiv w:val="1"/>
      <w:marLeft w:val="0"/>
      <w:marRight w:val="0"/>
      <w:marTop w:val="0"/>
      <w:marBottom w:val="0"/>
      <w:divBdr>
        <w:top w:val="none" w:sz="0" w:space="0" w:color="auto"/>
        <w:left w:val="none" w:sz="0" w:space="0" w:color="auto"/>
        <w:bottom w:val="none" w:sz="0" w:space="0" w:color="auto"/>
        <w:right w:val="none" w:sz="0" w:space="0" w:color="auto"/>
      </w:divBdr>
    </w:div>
    <w:div w:id="1848324277">
      <w:bodyDiv w:val="1"/>
      <w:marLeft w:val="0"/>
      <w:marRight w:val="0"/>
      <w:marTop w:val="0"/>
      <w:marBottom w:val="0"/>
      <w:divBdr>
        <w:top w:val="none" w:sz="0" w:space="0" w:color="auto"/>
        <w:left w:val="none" w:sz="0" w:space="0" w:color="auto"/>
        <w:bottom w:val="none" w:sz="0" w:space="0" w:color="auto"/>
        <w:right w:val="none" w:sz="0" w:space="0" w:color="auto"/>
      </w:divBdr>
    </w:div>
    <w:div w:id="1848787134">
      <w:bodyDiv w:val="1"/>
      <w:marLeft w:val="0"/>
      <w:marRight w:val="0"/>
      <w:marTop w:val="0"/>
      <w:marBottom w:val="0"/>
      <w:divBdr>
        <w:top w:val="none" w:sz="0" w:space="0" w:color="auto"/>
        <w:left w:val="none" w:sz="0" w:space="0" w:color="auto"/>
        <w:bottom w:val="none" w:sz="0" w:space="0" w:color="auto"/>
        <w:right w:val="none" w:sz="0" w:space="0" w:color="auto"/>
      </w:divBdr>
    </w:div>
    <w:div w:id="1858615360">
      <w:bodyDiv w:val="1"/>
      <w:marLeft w:val="0"/>
      <w:marRight w:val="0"/>
      <w:marTop w:val="0"/>
      <w:marBottom w:val="0"/>
      <w:divBdr>
        <w:top w:val="none" w:sz="0" w:space="0" w:color="auto"/>
        <w:left w:val="none" w:sz="0" w:space="0" w:color="auto"/>
        <w:bottom w:val="none" w:sz="0" w:space="0" w:color="auto"/>
        <w:right w:val="none" w:sz="0" w:space="0" w:color="auto"/>
      </w:divBdr>
    </w:div>
    <w:div w:id="1867325724">
      <w:bodyDiv w:val="1"/>
      <w:marLeft w:val="0"/>
      <w:marRight w:val="0"/>
      <w:marTop w:val="0"/>
      <w:marBottom w:val="0"/>
      <w:divBdr>
        <w:top w:val="none" w:sz="0" w:space="0" w:color="auto"/>
        <w:left w:val="none" w:sz="0" w:space="0" w:color="auto"/>
        <w:bottom w:val="none" w:sz="0" w:space="0" w:color="auto"/>
        <w:right w:val="none" w:sz="0" w:space="0" w:color="auto"/>
      </w:divBdr>
      <w:divsChild>
        <w:div w:id="170604037">
          <w:marLeft w:val="0"/>
          <w:marRight w:val="0"/>
          <w:marTop w:val="0"/>
          <w:marBottom w:val="0"/>
          <w:divBdr>
            <w:top w:val="none" w:sz="0" w:space="0" w:color="auto"/>
            <w:left w:val="none" w:sz="0" w:space="0" w:color="auto"/>
            <w:bottom w:val="none" w:sz="0" w:space="0" w:color="auto"/>
            <w:right w:val="none" w:sz="0" w:space="0" w:color="auto"/>
          </w:divBdr>
        </w:div>
        <w:div w:id="671297630">
          <w:marLeft w:val="0"/>
          <w:marRight w:val="0"/>
          <w:marTop w:val="0"/>
          <w:marBottom w:val="0"/>
          <w:divBdr>
            <w:top w:val="none" w:sz="0" w:space="0" w:color="auto"/>
            <w:left w:val="none" w:sz="0" w:space="0" w:color="auto"/>
            <w:bottom w:val="none" w:sz="0" w:space="0" w:color="auto"/>
            <w:right w:val="none" w:sz="0" w:space="0" w:color="auto"/>
          </w:divBdr>
        </w:div>
      </w:divsChild>
    </w:div>
    <w:div w:id="1873952772">
      <w:bodyDiv w:val="1"/>
      <w:marLeft w:val="0"/>
      <w:marRight w:val="0"/>
      <w:marTop w:val="0"/>
      <w:marBottom w:val="0"/>
      <w:divBdr>
        <w:top w:val="none" w:sz="0" w:space="0" w:color="auto"/>
        <w:left w:val="none" w:sz="0" w:space="0" w:color="auto"/>
        <w:bottom w:val="none" w:sz="0" w:space="0" w:color="auto"/>
        <w:right w:val="none" w:sz="0" w:space="0" w:color="auto"/>
      </w:divBdr>
      <w:divsChild>
        <w:div w:id="1159618686">
          <w:marLeft w:val="0"/>
          <w:marRight w:val="0"/>
          <w:marTop w:val="0"/>
          <w:marBottom w:val="0"/>
          <w:divBdr>
            <w:top w:val="none" w:sz="0" w:space="0" w:color="auto"/>
            <w:left w:val="none" w:sz="0" w:space="0" w:color="auto"/>
            <w:bottom w:val="none" w:sz="0" w:space="0" w:color="auto"/>
            <w:right w:val="none" w:sz="0" w:space="0" w:color="auto"/>
          </w:divBdr>
        </w:div>
        <w:div w:id="1700810440">
          <w:marLeft w:val="0"/>
          <w:marRight w:val="0"/>
          <w:marTop w:val="0"/>
          <w:marBottom w:val="0"/>
          <w:divBdr>
            <w:top w:val="none" w:sz="0" w:space="0" w:color="auto"/>
            <w:left w:val="none" w:sz="0" w:space="0" w:color="auto"/>
            <w:bottom w:val="none" w:sz="0" w:space="0" w:color="auto"/>
            <w:right w:val="none" w:sz="0" w:space="0" w:color="auto"/>
          </w:divBdr>
        </w:div>
        <w:div w:id="1803646126">
          <w:marLeft w:val="0"/>
          <w:marRight w:val="0"/>
          <w:marTop w:val="0"/>
          <w:marBottom w:val="0"/>
          <w:divBdr>
            <w:top w:val="none" w:sz="0" w:space="0" w:color="auto"/>
            <w:left w:val="none" w:sz="0" w:space="0" w:color="auto"/>
            <w:bottom w:val="none" w:sz="0" w:space="0" w:color="auto"/>
            <w:right w:val="none" w:sz="0" w:space="0" w:color="auto"/>
          </w:divBdr>
        </w:div>
        <w:div w:id="2021081132">
          <w:marLeft w:val="0"/>
          <w:marRight w:val="0"/>
          <w:marTop w:val="0"/>
          <w:marBottom w:val="0"/>
          <w:divBdr>
            <w:top w:val="none" w:sz="0" w:space="0" w:color="auto"/>
            <w:left w:val="none" w:sz="0" w:space="0" w:color="auto"/>
            <w:bottom w:val="none" w:sz="0" w:space="0" w:color="auto"/>
            <w:right w:val="none" w:sz="0" w:space="0" w:color="auto"/>
          </w:divBdr>
        </w:div>
        <w:div w:id="2033871691">
          <w:marLeft w:val="0"/>
          <w:marRight w:val="0"/>
          <w:marTop w:val="0"/>
          <w:marBottom w:val="0"/>
          <w:divBdr>
            <w:top w:val="none" w:sz="0" w:space="0" w:color="auto"/>
            <w:left w:val="none" w:sz="0" w:space="0" w:color="auto"/>
            <w:bottom w:val="none" w:sz="0" w:space="0" w:color="auto"/>
            <w:right w:val="none" w:sz="0" w:space="0" w:color="auto"/>
          </w:divBdr>
        </w:div>
      </w:divsChild>
    </w:div>
    <w:div w:id="1877039417">
      <w:bodyDiv w:val="1"/>
      <w:marLeft w:val="0"/>
      <w:marRight w:val="0"/>
      <w:marTop w:val="0"/>
      <w:marBottom w:val="0"/>
      <w:divBdr>
        <w:top w:val="none" w:sz="0" w:space="0" w:color="auto"/>
        <w:left w:val="none" w:sz="0" w:space="0" w:color="auto"/>
        <w:bottom w:val="none" w:sz="0" w:space="0" w:color="auto"/>
        <w:right w:val="none" w:sz="0" w:space="0" w:color="auto"/>
      </w:divBdr>
    </w:div>
    <w:div w:id="1878202958">
      <w:bodyDiv w:val="1"/>
      <w:marLeft w:val="0"/>
      <w:marRight w:val="0"/>
      <w:marTop w:val="0"/>
      <w:marBottom w:val="0"/>
      <w:divBdr>
        <w:top w:val="none" w:sz="0" w:space="0" w:color="auto"/>
        <w:left w:val="none" w:sz="0" w:space="0" w:color="auto"/>
        <w:bottom w:val="none" w:sz="0" w:space="0" w:color="auto"/>
        <w:right w:val="none" w:sz="0" w:space="0" w:color="auto"/>
      </w:divBdr>
    </w:div>
    <w:div w:id="1880966823">
      <w:bodyDiv w:val="1"/>
      <w:marLeft w:val="0"/>
      <w:marRight w:val="0"/>
      <w:marTop w:val="0"/>
      <w:marBottom w:val="0"/>
      <w:divBdr>
        <w:top w:val="none" w:sz="0" w:space="0" w:color="auto"/>
        <w:left w:val="none" w:sz="0" w:space="0" w:color="auto"/>
        <w:bottom w:val="none" w:sz="0" w:space="0" w:color="auto"/>
        <w:right w:val="none" w:sz="0" w:space="0" w:color="auto"/>
      </w:divBdr>
    </w:div>
    <w:div w:id="1880969629">
      <w:bodyDiv w:val="1"/>
      <w:marLeft w:val="0"/>
      <w:marRight w:val="0"/>
      <w:marTop w:val="0"/>
      <w:marBottom w:val="0"/>
      <w:divBdr>
        <w:top w:val="none" w:sz="0" w:space="0" w:color="auto"/>
        <w:left w:val="none" w:sz="0" w:space="0" w:color="auto"/>
        <w:bottom w:val="none" w:sz="0" w:space="0" w:color="auto"/>
        <w:right w:val="none" w:sz="0" w:space="0" w:color="auto"/>
      </w:divBdr>
    </w:div>
    <w:div w:id="1881014477">
      <w:bodyDiv w:val="1"/>
      <w:marLeft w:val="0"/>
      <w:marRight w:val="0"/>
      <w:marTop w:val="0"/>
      <w:marBottom w:val="0"/>
      <w:divBdr>
        <w:top w:val="none" w:sz="0" w:space="0" w:color="auto"/>
        <w:left w:val="none" w:sz="0" w:space="0" w:color="auto"/>
        <w:bottom w:val="none" w:sz="0" w:space="0" w:color="auto"/>
        <w:right w:val="none" w:sz="0" w:space="0" w:color="auto"/>
      </w:divBdr>
    </w:div>
    <w:div w:id="1884445702">
      <w:bodyDiv w:val="1"/>
      <w:marLeft w:val="0"/>
      <w:marRight w:val="0"/>
      <w:marTop w:val="0"/>
      <w:marBottom w:val="0"/>
      <w:divBdr>
        <w:top w:val="none" w:sz="0" w:space="0" w:color="auto"/>
        <w:left w:val="none" w:sz="0" w:space="0" w:color="auto"/>
        <w:bottom w:val="none" w:sz="0" w:space="0" w:color="auto"/>
        <w:right w:val="none" w:sz="0" w:space="0" w:color="auto"/>
      </w:divBdr>
    </w:div>
    <w:div w:id="1885218009">
      <w:bodyDiv w:val="1"/>
      <w:marLeft w:val="0"/>
      <w:marRight w:val="0"/>
      <w:marTop w:val="0"/>
      <w:marBottom w:val="0"/>
      <w:divBdr>
        <w:top w:val="none" w:sz="0" w:space="0" w:color="auto"/>
        <w:left w:val="none" w:sz="0" w:space="0" w:color="auto"/>
        <w:bottom w:val="none" w:sz="0" w:space="0" w:color="auto"/>
        <w:right w:val="none" w:sz="0" w:space="0" w:color="auto"/>
      </w:divBdr>
    </w:div>
    <w:div w:id="1886141667">
      <w:bodyDiv w:val="1"/>
      <w:marLeft w:val="0"/>
      <w:marRight w:val="0"/>
      <w:marTop w:val="0"/>
      <w:marBottom w:val="0"/>
      <w:divBdr>
        <w:top w:val="none" w:sz="0" w:space="0" w:color="auto"/>
        <w:left w:val="none" w:sz="0" w:space="0" w:color="auto"/>
        <w:bottom w:val="none" w:sz="0" w:space="0" w:color="auto"/>
        <w:right w:val="none" w:sz="0" w:space="0" w:color="auto"/>
      </w:divBdr>
    </w:div>
    <w:div w:id="1886873606">
      <w:bodyDiv w:val="1"/>
      <w:marLeft w:val="0"/>
      <w:marRight w:val="0"/>
      <w:marTop w:val="0"/>
      <w:marBottom w:val="0"/>
      <w:divBdr>
        <w:top w:val="none" w:sz="0" w:space="0" w:color="auto"/>
        <w:left w:val="none" w:sz="0" w:space="0" w:color="auto"/>
        <w:bottom w:val="none" w:sz="0" w:space="0" w:color="auto"/>
        <w:right w:val="none" w:sz="0" w:space="0" w:color="auto"/>
      </w:divBdr>
    </w:div>
    <w:div w:id="1887255316">
      <w:bodyDiv w:val="1"/>
      <w:marLeft w:val="0"/>
      <w:marRight w:val="0"/>
      <w:marTop w:val="0"/>
      <w:marBottom w:val="0"/>
      <w:divBdr>
        <w:top w:val="none" w:sz="0" w:space="0" w:color="auto"/>
        <w:left w:val="none" w:sz="0" w:space="0" w:color="auto"/>
        <w:bottom w:val="none" w:sz="0" w:space="0" w:color="auto"/>
        <w:right w:val="none" w:sz="0" w:space="0" w:color="auto"/>
      </w:divBdr>
      <w:divsChild>
        <w:div w:id="230313898">
          <w:marLeft w:val="0"/>
          <w:marRight w:val="0"/>
          <w:marTop w:val="0"/>
          <w:marBottom w:val="0"/>
          <w:divBdr>
            <w:top w:val="none" w:sz="0" w:space="0" w:color="auto"/>
            <w:left w:val="none" w:sz="0" w:space="0" w:color="auto"/>
            <w:bottom w:val="none" w:sz="0" w:space="0" w:color="auto"/>
            <w:right w:val="none" w:sz="0" w:space="0" w:color="auto"/>
          </w:divBdr>
        </w:div>
        <w:div w:id="544411729">
          <w:marLeft w:val="0"/>
          <w:marRight w:val="0"/>
          <w:marTop w:val="0"/>
          <w:marBottom w:val="0"/>
          <w:divBdr>
            <w:top w:val="none" w:sz="0" w:space="0" w:color="auto"/>
            <w:left w:val="none" w:sz="0" w:space="0" w:color="auto"/>
            <w:bottom w:val="none" w:sz="0" w:space="0" w:color="auto"/>
            <w:right w:val="none" w:sz="0" w:space="0" w:color="auto"/>
          </w:divBdr>
        </w:div>
        <w:div w:id="1035353525">
          <w:marLeft w:val="0"/>
          <w:marRight w:val="0"/>
          <w:marTop w:val="0"/>
          <w:marBottom w:val="0"/>
          <w:divBdr>
            <w:top w:val="none" w:sz="0" w:space="0" w:color="auto"/>
            <w:left w:val="none" w:sz="0" w:space="0" w:color="auto"/>
            <w:bottom w:val="none" w:sz="0" w:space="0" w:color="auto"/>
            <w:right w:val="none" w:sz="0" w:space="0" w:color="auto"/>
          </w:divBdr>
        </w:div>
        <w:div w:id="1425803261">
          <w:marLeft w:val="0"/>
          <w:marRight w:val="0"/>
          <w:marTop w:val="0"/>
          <w:marBottom w:val="0"/>
          <w:divBdr>
            <w:top w:val="none" w:sz="0" w:space="0" w:color="auto"/>
            <w:left w:val="none" w:sz="0" w:space="0" w:color="auto"/>
            <w:bottom w:val="none" w:sz="0" w:space="0" w:color="auto"/>
            <w:right w:val="none" w:sz="0" w:space="0" w:color="auto"/>
          </w:divBdr>
        </w:div>
        <w:div w:id="1674141529">
          <w:marLeft w:val="0"/>
          <w:marRight w:val="0"/>
          <w:marTop w:val="0"/>
          <w:marBottom w:val="0"/>
          <w:divBdr>
            <w:top w:val="none" w:sz="0" w:space="0" w:color="auto"/>
            <w:left w:val="none" w:sz="0" w:space="0" w:color="auto"/>
            <w:bottom w:val="none" w:sz="0" w:space="0" w:color="auto"/>
            <w:right w:val="none" w:sz="0" w:space="0" w:color="auto"/>
          </w:divBdr>
        </w:div>
        <w:div w:id="1867211797">
          <w:marLeft w:val="0"/>
          <w:marRight w:val="0"/>
          <w:marTop w:val="0"/>
          <w:marBottom w:val="0"/>
          <w:divBdr>
            <w:top w:val="none" w:sz="0" w:space="0" w:color="auto"/>
            <w:left w:val="none" w:sz="0" w:space="0" w:color="auto"/>
            <w:bottom w:val="none" w:sz="0" w:space="0" w:color="auto"/>
            <w:right w:val="none" w:sz="0" w:space="0" w:color="auto"/>
          </w:divBdr>
        </w:div>
        <w:div w:id="2095738390">
          <w:marLeft w:val="0"/>
          <w:marRight w:val="0"/>
          <w:marTop w:val="0"/>
          <w:marBottom w:val="0"/>
          <w:divBdr>
            <w:top w:val="none" w:sz="0" w:space="0" w:color="auto"/>
            <w:left w:val="none" w:sz="0" w:space="0" w:color="auto"/>
            <w:bottom w:val="none" w:sz="0" w:space="0" w:color="auto"/>
            <w:right w:val="none" w:sz="0" w:space="0" w:color="auto"/>
          </w:divBdr>
        </w:div>
      </w:divsChild>
    </w:div>
    <w:div w:id="1895464624">
      <w:bodyDiv w:val="1"/>
      <w:marLeft w:val="0"/>
      <w:marRight w:val="0"/>
      <w:marTop w:val="0"/>
      <w:marBottom w:val="0"/>
      <w:divBdr>
        <w:top w:val="none" w:sz="0" w:space="0" w:color="auto"/>
        <w:left w:val="none" w:sz="0" w:space="0" w:color="auto"/>
        <w:bottom w:val="none" w:sz="0" w:space="0" w:color="auto"/>
        <w:right w:val="none" w:sz="0" w:space="0" w:color="auto"/>
      </w:divBdr>
    </w:div>
    <w:div w:id="1896118076">
      <w:bodyDiv w:val="1"/>
      <w:marLeft w:val="0"/>
      <w:marRight w:val="0"/>
      <w:marTop w:val="0"/>
      <w:marBottom w:val="0"/>
      <w:divBdr>
        <w:top w:val="none" w:sz="0" w:space="0" w:color="auto"/>
        <w:left w:val="none" w:sz="0" w:space="0" w:color="auto"/>
        <w:bottom w:val="none" w:sz="0" w:space="0" w:color="auto"/>
        <w:right w:val="none" w:sz="0" w:space="0" w:color="auto"/>
      </w:divBdr>
    </w:div>
    <w:div w:id="1896772467">
      <w:bodyDiv w:val="1"/>
      <w:marLeft w:val="0"/>
      <w:marRight w:val="0"/>
      <w:marTop w:val="0"/>
      <w:marBottom w:val="0"/>
      <w:divBdr>
        <w:top w:val="none" w:sz="0" w:space="0" w:color="auto"/>
        <w:left w:val="none" w:sz="0" w:space="0" w:color="auto"/>
        <w:bottom w:val="none" w:sz="0" w:space="0" w:color="auto"/>
        <w:right w:val="none" w:sz="0" w:space="0" w:color="auto"/>
      </w:divBdr>
    </w:div>
    <w:div w:id="1898736342">
      <w:bodyDiv w:val="1"/>
      <w:marLeft w:val="0"/>
      <w:marRight w:val="0"/>
      <w:marTop w:val="0"/>
      <w:marBottom w:val="0"/>
      <w:divBdr>
        <w:top w:val="none" w:sz="0" w:space="0" w:color="auto"/>
        <w:left w:val="none" w:sz="0" w:space="0" w:color="auto"/>
        <w:bottom w:val="none" w:sz="0" w:space="0" w:color="auto"/>
        <w:right w:val="none" w:sz="0" w:space="0" w:color="auto"/>
      </w:divBdr>
    </w:div>
    <w:div w:id="1907451290">
      <w:bodyDiv w:val="1"/>
      <w:marLeft w:val="0"/>
      <w:marRight w:val="0"/>
      <w:marTop w:val="0"/>
      <w:marBottom w:val="0"/>
      <w:divBdr>
        <w:top w:val="none" w:sz="0" w:space="0" w:color="auto"/>
        <w:left w:val="none" w:sz="0" w:space="0" w:color="auto"/>
        <w:bottom w:val="none" w:sz="0" w:space="0" w:color="auto"/>
        <w:right w:val="none" w:sz="0" w:space="0" w:color="auto"/>
      </w:divBdr>
    </w:div>
    <w:div w:id="1908762178">
      <w:bodyDiv w:val="1"/>
      <w:marLeft w:val="0"/>
      <w:marRight w:val="0"/>
      <w:marTop w:val="0"/>
      <w:marBottom w:val="0"/>
      <w:divBdr>
        <w:top w:val="none" w:sz="0" w:space="0" w:color="auto"/>
        <w:left w:val="none" w:sz="0" w:space="0" w:color="auto"/>
        <w:bottom w:val="none" w:sz="0" w:space="0" w:color="auto"/>
        <w:right w:val="none" w:sz="0" w:space="0" w:color="auto"/>
      </w:divBdr>
    </w:div>
    <w:div w:id="1912228347">
      <w:bodyDiv w:val="1"/>
      <w:marLeft w:val="0"/>
      <w:marRight w:val="0"/>
      <w:marTop w:val="0"/>
      <w:marBottom w:val="0"/>
      <w:divBdr>
        <w:top w:val="none" w:sz="0" w:space="0" w:color="auto"/>
        <w:left w:val="none" w:sz="0" w:space="0" w:color="auto"/>
        <w:bottom w:val="none" w:sz="0" w:space="0" w:color="auto"/>
        <w:right w:val="none" w:sz="0" w:space="0" w:color="auto"/>
      </w:divBdr>
    </w:div>
    <w:div w:id="1914310140">
      <w:bodyDiv w:val="1"/>
      <w:marLeft w:val="0"/>
      <w:marRight w:val="0"/>
      <w:marTop w:val="0"/>
      <w:marBottom w:val="0"/>
      <w:divBdr>
        <w:top w:val="none" w:sz="0" w:space="0" w:color="auto"/>
        <w:left w:val="none" w:sz="0" w:space="0" w:color="auto"/>
        <w:bottom w:val="none" w:sz="0" w:space="0" w:color="auto"/>
        <w:right w:val="none" w:sz="0" w:space="0" w:color="auto"/>
      </w:divBdr>
    </w:div>
    <w:div w:id="1919436543">
      <w:bodyDiv w:val="1"/>
      <w:marLeft w:val="0"/>
      <w:marRight w:val="0"/>
      <w:marTop w:val="0"/>
      <w:marBottom w:val="0"/>
      <w:divBdr>
        <w:top w:val="none" w:sz="0" w:space="0" w:color="auto"/>
        <w:left w:val="none" w:sz="0" w:space="0" w:color="auto"/>
        <w:bottom w:val="none" w:sz="0" w:space="0" w:color="auto"/>
        <w:right w:val="none" w:sz="0" w:space="0" w:color="auto"/>
      </w:divBdr>
    </w:div>
    <w:div w:id="1924023349">
      <w:bodyDiv w:val="1"/>
      <w:marLeft w:val="0"/>
      <w:marRight w:val="0"/>
      <w:marTop w:val="0"/>
      <w:marBottom w:val="0"/>
      <w:divBdr>
        <w:top w:val="none" w:sz="0" w:space="0" w:color="auto"/>
        <w:left w:val="none" w:sz="0" w:space="0" w:color="auto"/>
        <w:bottom w:val="none" w:sz="0" w:space="0" w:color="auto"/>
        <w:right w:val="none" w:sz="0" w:space="0" w:color="auto"/>
      </w:divBdr>
    </w:div>
    <w:div w:id="1924727299">
      <w:bodyDiv w:val="1"/>
      <w:marLeft w:val="0"/>
      <w:marRight w:val="0"/>
      <w:marTop w:val="0"/>
      <w:marBottom w:val="0"/>
      <w:divBdr>
        <w:top w:val="none" w:sz="0" w:space="0" w:color="auto"/>
        <w:left w:val="none" w:sz="0" w:space="0" w:color="auto"/>
        <w:bottom w:val="none" w:sz="0" w:space="0" w:color="auto"/>
        <w:right w:val="none" w:sz="0" w:space="0" w:color="auto"/>
      </w:divBdr>
    </w:div>
    <w:div w:id="1929608832">
      <w:bodyDiv w:val="1"/>
      <w:marLeft w:val="0"/>
      <w:marRight w:val="0"/>
      <w:marTop w:val="0"/>
      <w:marBottom w:val="0"/>
      <w:divBdr>
        <w:top w:val="none" w:sz="0" w:space="0" w:color="auto"/>
        <w:left w:val="none" w:sz="0" w:space="0" w:color="auto"/>
        <w:bottom w:val="none" w:sz="0" w:space="0" w:color="auto"/>
        <w:right w:val="none" w:sz="0" w:space="0" w:color="auto"/>
      </w:divBdr>
    </w:div>
    <w:div w:id="1934699042">
      <w:bodyDiv w:val="1"/>
      <w:marLeft w:val="0"/>
      <w:marRight w:val="0"/>
      <w:marTop w:val="0"/>
      <w:marBottom w:val="0"/>
      <w:divBdr>
        <w:top w:val="none" w:sz="0" w:space="0" w:color="auto"/>
        <w:left w:val="none" w:sz="0" w:space="0" w:color="auto"/>
        <w:bottom w:val="none" w:sz="0" w:space="0" w:color="auto"/>
        <w:right w:val="none" w:sz="0" w:space="0" w:color="auto"/>
      </w:divBdr>
    </w:div>
    <w:div w:id="1938514741">
      <w:bodyDiv w:val="1"/>
      <w:marLeft w:val="0"/>
      <w:marRight w:val="0"/>
      <w:marTop w:val="0"/>
      <w:marBottom w:val="0"/>
      <w:divBdr>
        <w:top w:val="none" w:sz="0" w:space="0" w:color="auto"/>
        <w:left w:val="none" w:sz="0" w:space="0" w:color="auto"/>
        <w:bottom w:val="none" w:sz="0" w:space="0" w:color="auto"/>
        <w:right w:val="none" w:sz="0" w:space="0" w:color="auto"/>
      </w:divBdr>
    </w:div>
    <w:div w:id="1940403850">
      <w:bodyDiv w:val="1"/>
      <w:marLeft w:val="0"/>
      <w:marRight w:val="0"/>
      <w:marTop w:val="0"/>
      <w:marBottom w:val="0"/>
      <w:divBdr>
        <w:top w:val="none" w:sz="0" w:space="0" w:color="auto"/>
        <w:left w:val="none" w:sz="0" w:space="0" w:color="auto"/>
        <w:bottom w:val="none" w:sz="0" w:space="0" w:color="auto"/>
        <w:right w:val="none" w:sz="0" w:space="0" w:color="auto"/>
      </w:divBdr>
    </w:div>
    <w:div w:id="1944872632">
      <w:bodyDiv w:val="1"/>
      <w:marLeft w:val="0"/>
      <w:marRight w:val="0"/>
      <w:marTop w:val="0"/>
      <w:marBottom w:val="0"/>
      <w:divBdr>
        <w:top w:val="none" w:sz="0" w:space="0" w:color="auto"/>
        <w:left w:val="none" w:sz="0" w:space="0" w:color="auto"/>
        <w:bottom w:val="none" w:sz="0" w:space="0" w:color="auto"/>
        <w:right w:val="none" w:sz="0" w:space="0" w:color="auto"/>
      </w:divBdr>
    </w:div>
    <w:div w:id="1945382543">
      <w:bodyDiv w:val="1"/>
      <w:marLeft w:val="0"/>
      <w:marRight w:val="0"/>
      <w:marTop w:val="0"/>
      <w:marBottom w:val="0"/>
      <w:divBdr>
        <w:top w:val="none" w:sz="0" w:space="0" w:color="auto"/>
        <w:left w:val="none" w:sz="0" w:space="0" w:color="auto"/>
        <w:bottom w:val="none" w:sz="0" w:space="0" w:color="auto"/>
        <w:right w:val="none" w:sz="0" w:space="0" w:color="auto"/>
      </w:divBdr>
    </w:div>
    <w:div w:id="1947344778">
      <w:bodyDiv w:val="1"/>
      <w:marLeft w:val="0"/>
      <w:marRight w:val="0"/>
      <w:marTop w:val="0"/>
      <w:marBottom w:val="0"/>
      <w:divBdr>
        <w:top w:val="none" w:sz="0" w:space="0" w:color="auto"/>
        <w:left w:val="none" w:sz="0" w:space="0" w:color="auto"/>
        <w:bottom w:val="none" w:sz="0" w:space="0" w:color="auto"/>
        <w:right w:val="none" w:sz="0" w:space="0" w:color="auto"/>
      </w:divBdr>
    </w:div>
    <w:div w:id="1949893837">
      <w:bodyDiv w:val="1"/>
      <w:marLeft w:val="0"/>
      <w:marRight w:val="0"/>
      <w:marTop w:val="0"/>
      <w:marBottom w:val="0"/>
      <w:divBdr>
        <w:top w:val="none" w:sz="0" w:space="0" w:color="auto"/>
        <w:left w:val="none" w:sz="0" w:space="0" w:color="auto"/>
        <w:bottom w:val="none" w:sz="0" w:space="0" w:color="auto"/>
        <w:right w:val="none" w:sz="0" w:space="0" w:color="auto"/>
      </w:divBdr>
    </w:div>
    <w:div w:id="1950965628">
      <w:bodyDiv w:val="1"/>
      <w:marLeft w:val="0"/>
      <w:marRight w:val="0"/>
      <w:marTop w:val="0"/>
      <w:marBottom w:val="0"/>
      <w:divBdr>
        <w:top w:val="none" w:sz="0" w:space="0" w:color="auto"/>
        <w:left w:val="none" w:sz="0" w:space="0" w:color="auto"/>
        <w:bottom w:val="none" w:sz="0" w:space="0" w:color="auto"/>
        <w:right w:val="none" w:sz="0" w:space="0" w:color="auto"/>
      </w:divBdr>
    </w:div>
    <w:div w:id="1955021530">
      <w:bodyDiv w:val="1"/>
      <w:marLeft w:val="0"/>
      <w:marRight w:val="0"/>
      <w:marTop w:val="0"/>
      <w:marBottom w:val="0"/>
      <w:divBdr>
        <w:top w:val="none" w:sz="0" w:space="0" w:color="auto"/>
        <w:left w:val="none" w:sz="0" w:space="0" w:color="auto"/>
        <w:bottom w:val="none" w:sz="0" w:space="0" w:color="auto"/>
        <w:right w:val="none" w:sz="0" w:space="0" w:color="auto"/>
      </w:divBdr>
    </w:div>
    <w:div w:id="1956059171">
      <w:bodyDiv w:val="1"/>
      <w:marLeft w:val="0"/>
      <w:marRight w:val="0"/>
      <w:marTop w:val="0"/>
      <w:marBottom w:val="0"/>
      <w:divBdr>
        <w:top w:val="none" w:sz="0" w:space="0" w:color="auto"/>
        <w:left w:val="none" w:sz="0" w:space="0" w:color="auto"/>
        <w:bottom w:val="none" w:sz="0" w:space="0" w:color="auto"/>
        <w:right w:val="none" w:sz="0" w:space="0" w:color="auto"/>
      </w:divBdr>
    </w:div>
    <w:div w:id="1962568393">
      <w:bodyDiv w:val="1"/>
      <w:marLeft w:val="0"/>
      <w:marRight w:val="0"/>
      <w:marTop w:val="0"/>
      <w:marBottom w:val="0"/>
      <w:divBdr>
        <w:top w:val="none" w:sz="0" w:space="0" w:color="auto"/>
        <w:left w:val="none" w:sz="0" w:space="0" w:color="auto"/>
        <w:bottom w:val="none" w:sz="0" w:space="0" w:color="auto"/>
        <w:right w:val="none" w:sz="0" w:space="0" w:color="auto"/>
      </w:divBdr>
    </w:div>
    <w:div w:id="1965455430">
      <w:bodyDiv w:val="1"/>
      <w:marLeft w:val="0"/>
      <w:marRight w:val="0"/>
      <w:marTop w:val="0"/>
      <w:marBottom w:val="0"/>
      <w:divBdr>
        <w:top w:val="none" w:sz="0" w:space="0" w:color="auto"/>
        <w:left w:val="none" w:sz="0" w:space="0" w:color="auto"/>
        <w:bottom w:val="none" w:sz="0" w:space="0" w:color="auto"/>
        <w:right w:val="none" w:sz="0" w:space="0" w:color="auto"/>
      </w:divBdr>
    </w:div>
    <w:div w:id="1965623014">
      <w:bodyDiv w:val="1"/>
      <w:marLeft w:val="0"/>
      <w:marRight w:val="0"/>
      <w:marTop w:val="0"/>
      <w:marBottom w:val="0"/>
      <w:divBdr>
        <w:top w:val="none" w:sz="0" w:space="0" w:color="auto"/>
        <w:left w:val="none" w:sz="0" w:space="0" w:color="auto"/>
        <w:bottom w:val="none" w:sz="0" w:space="0" w:color="auto"/>
        <w:right w:val="none" w:sz="0" w:space="0" w:color="auto"/>
      </w:divBdr>
    </w:div>
    <w:div w:id="1969773607">
      <w:bodyDiv w:val="1"/>
      <w:marLeft w:val="0"/>
      <w:marRight w:val="0"/>
      <w:marTop w:val="0"/>
      <w:marBottom w:val="0"/>
      <w:divBdr>
        <w:top w:val="none" w:sz="0" w:space="0" w:color="auto"/>
        <w:left w:val="none" w:sz="0" w:space="0" w:color="auto"/>
        <w:bottom w:val="none" w:sz="0" w:space="0" w:color="auto"/>
        <w:right w:val="none" w:sz="0" w:space="0" w:color="auto"/>
      </w:divBdr>
    </w:div>
    <w:div w:id="1970165750">
      <w:bodyDiv w:val="1"/>
      <w:marLeft w:val="0"/>
      <w:marRight w:val="0"/>
      <w:marTop w:val="0"/>
      <w:marBottom w:val="0"/>
      <w:divBdr>
        <w:top w:val="none" w:sz="0" w:space="0" w:color="auto"/>
        <w:left w:val="none" w:sz="0" w:space="0" w:color="auto"/>
        <w:bottom w:val="none" w:sz="0" w:space="0" w:color="auto"/>
        <w:right w:val="none" w:sz="0" w:space="0" w:color="auto"/>
      </w:divBdr>
      <w:divsChild>
        <w:div w:id="88357012">
          <w:marLeft w:val="0"/>
          <w:marRight w:val="0"/>
          <w:marTop w:val="0"/>
          <w:marBottom w:val="0"/>
          <w:divBdr>
            <w:top w:val="none" w:sz="0" w:space="0" w:color="auto"/>
            <w:left w:val="none" w:sz="0" w:space="0" w:color="auto"/>
            <w:bottom w:val="none" w:sz="0" w:space="0" w:color="auto"/>
            <w:right w:val="none" w:sz="0" w:space="0" w:color="auto"/>
          </w:divBdr>
        </w:div>
        <w:div w:id="115025763">
          <w:marLeft w:val="0"/>
          <w:marRight w:val="0"/>
          <w:marTop w:val="0"/>
          <w:marBottom w:val="0"/>
          <w:divBdr>
            <w:top w:val="none" w:sz="0" w:space="0" w:color="auto"/>
            <w:left w:val="none" w:sz="0" w:space="0" w:color="auto"/>
            <w:bottom w:val="none" w:sz="0" w:space="0" w:color="auto"/>
            <w:right w:val="none" w:sz="0" w:space="0" w:color="auto"/>
          </w:divBdr>
        </w:div>
        <w:div w:id="244656235">
          <w:marLeft w:val="0"/>
          <w:marRight w:val="0"/>
          <w:marTop w:val="0"/>
          <w:marBottom w:val="0"/>
          <w:divBdr>
            <w:top w:val="none" w:sz="0" w:space="0" w:color="auto"/>
            <w:left w:val="none" w:sz="0" w:space="0" w:color="auto"/>
            <w:bottom w:val="none" w:sz="0" w:space="0" w:color="auto"/>
            <w:right w:val="none" w:sz="0" w:space="0" w:color="auto"/>
          </w:divBdr>
        </w:div>
        <w:div w:id="259879100">
          <w:marLeft w:val="0"/>
          <w:marRight w:val="0"/>
          <w:marTop w:val="0"/>
          <w:marBottom w:val="0"/>
          <w:divBdr>
            <w:top w:val="none" w:sz="0" w:space="0" w:color="auto"/>
            <w:left w:val="none" w:sz="0" w:space="0" w:color="auto"/>
            <w:bottom w:val="none" w:sz="0" w:space="0" w:color="auto"/>
            <w:right w:val="none" w:sz="0" w:space="0" w:color="auto"/>
          </w:divBdr>
        </w:div>
        <w:div w:id="317660547">
          <w:marLeft w:val="0"/>
          <w:marRight w:val="0"/>
          <w:marTop w:val="0"/>
          <w:marBottom w:val="0"/>
          <w:divBdr>
            <w:top w:val="none" w:sz="0" w:space="0" w:color="auto"/>
            <w:left w:val="none" w:sz="0" w:space="0" w:color="auto"/>
            <w:bottom w:val="none" w:sz="0" w:space="0" w:color="auto"/>
            <w:right w:val="none" w:sz="0" w:space="0" w:color="auto"/>
          </w:divBdr>
        </w:div>
        <w:div w:id="366181795">
          <w:marLeft w:val="0"/>
          <w:marRight w:val="0"/>
          <w:marTop w:val="0"/>
          <w:marBottom w:val="0"/>
          <w:divBdr>
            <w:top w:val="none" w:sz="0" w:space="0" w:color="auto"/>
            <w:left w:val="none" w:sz="0" w:space="0" w:color="auto"/>
            <w:bottom w:val="none" w:sz="0" w:space="0" w:color="auto"/>
            <w:right w:val="none" w:sz="0" w:space="0" w:color="auto"/>
          </w:divBdr>
        </w:div>
        <w:div w:id="1029070478">
          <w:marLeft w:val="0"/>
          <w:marRight w:val="0"/>
          <w:marTop w:val="0"/>
          <w:marBottom w:val="0"/>
          <w:divBdr>
            <w:top w:val="none" w:sz="0" w:space="0" w:color="auto"/>
            <w:left w:val="none" w:sz="0" w:space="0" w:color="auto"/>
            <w:bottom w:val="none" w:sz="0" w:space="0" w:color="auto"/>
            <w:right w:val="none" w:sz="0" w:space="0" w:color="auto"/>
          </w:divBdr>
        </w:div>
        <w:div w:id="1262684231">
          <w:marLeft w:val="0"/>
          <w:marRight w:val="0"/>
          <w:marTop w:val="0"/>
          <w:marBottom w:val="0"/>
          <w:divBdr>
            <w:top w:val="none" w:sz="0" w:space="0" w:color="auto"/>
            <w:left w:val="none" w:sz="0" w:space="0" w:color="auto"/>
            <w:bottom w:val="none" w:sz="0" w:space="0" w:color="auto"/>
            <w:right w:val="none" w:sz="0" w:space="0" w:color="auto"/>
          </w:divBdr>
        </w:div>
        <w:div w:id="1349410582">
          <w:marLeft w:val="0"/>
          <w:marRight w:val="0"/>
          <w:marTop w:val="0"/>
          <w:marBottom w:val="0"/>
          <w:divBdr>
            <w:top w:val="none" w:sz="0" w:space="0" w:color="auto"/>
            <w:left w:val="none" w:sz="0" w:space="0" w:color="auto"/>
            <w:bottom w:val="none" w:sz="0" w:space="0" w:color="auto"/>
            <w:right w:val="none" w:sz="0" w:space="0" w:color="auto"/>
          </w:divBdr>
        </w:div>
        <w:div w:id="1976639762">
          <w:marLeft w:val="0"/>
          <w:marRight w:val="0"/>
          <w:marTop w:val="0"/>
          <w:marBottom w:val="0"/>
          <w:divBdr>
            <w:top w:val="none" w:sz="0" w:space="0" w:color="auto"/>
            <w:left w:val="none" w:sz="0" w:space="0" w:color="auto"/>
            <w:bottom w:val="none" w:sz="0" w:space="0" w:color="auto"/>
            <w:right w:val="none" w:sz="0" w:space="0" w:color="auto"/>
          </w:divBdr>
        </w:div>
      </w:divsChild>
    </w:div>
    <w:div w:id="1978611126">
      <w:bodyDiv w:val="1"/>
      <w:marLeft w:val="0"/>
      <w:marRight w:val="0"/>
      <w:marTop w:val="0"/>
      <w:marBottom w:val="0"/>
      <w:divBdr>
        <w:top w:val="none" w:sz="0" w:space="0" w:color="auto"/>
        <w:left w:val="none" w:sz="0" w:space="0" w:color="auto"/>
        <w:bottom w:val="none" w:sz="0" w:space="0" w:color="auto"/>
        <w:right w:val="none" w:sz="0" w:space="0" w:color="auto"/>
      </w:divBdr>
    </w:div>
    <w:div w:id="1986274717">
      <w:bodyDiv w:val="1"/>
      <w:marLeft w:val="0"/>
      <w:marRight w:val="0"/>
      <w:marTop w:val="0"/>
      <w:marBottom w:val="0"/>
      <w:divBdr>
        <w:top w:val="none" w:sz="0" w:space="0" w:color="auto"/>
        <w:left w:val="none" w:sz="0" w:space="0" w:color="auto"/>
        <w:bottom w:val="none" w:sz="0" w:space="0" w:color="auto"/>
        <w:right w:val="none" w:sz="0" w:space="0" w:color="auto"/>
      </w:divBdr>
    </w:div>
    <w:div w:id="1986933246">
      <w:bodyDiv w:val="1"/>
      <w:marLeft w:val="0"/>
      <w:marRight w:val="0"/>
      <w:marTop w:val="0"/>
      <w:marBottom w:val="0"/>
      <w:divBdr>
        <w:top w:val="none" w:sz="0" w:space="0" w:color="auto"/>
        <w:left w:val="none" w:sz="0" w:space="0" w:color="auto"/>
        <w:bottom w:val="none" w:sz="0" w:space="0" w:color="auto"/>
        <w:right w:val="none" w:sz="0" w:space="0" w:color="auto"/>
      </w:divBdr>
      <w:divsChild>
        <w:div w:id="25060005">
          <w:marLeft w:val="0"/>
          <w:marRight w:val="0"/>
          <w:marTop w:val="0"/>
          <w:marBottom w:val="0"/>
          <w:divBdr>
            <w:top w:val="none" w:sz="0" w:space="0" w:color="auto"/>
            <w:left w:val="none" w:sz="0" w:space="0" w:color="auto"/>
            <w:bottom w:val="none" w:sz="0" w:space="0" w:color="auto"/>
            <w:right w:val="none" w:sz="0" w:space="0" w:color="auto"/>
          </w:divBdr>
        </w:div>
        <w:div w:id="39283419">
          <w:marLeft w:val="0"/>
          <w:marRight w:val="0"/>
          <w:marTop w:val="0"/>
          <w:marBottom w:val="0"/>
          <w:divBdr>
            <w:top w:val="none" w:sz="0" w:space="0" w:color="auto"/>
            <w:left w:val="none" w:sz="0" w:space="0" w:color="auto"/>
            <w:bottom w:val="none" w:sz="0" w:space="0" w:color="auto"/>
            <w:right w:val="none" w:sz="0" w:space="0" w:color="auto"/>
          </w:divBdr>
        </w:div>
        <w:div w:id="1052120239">
          <w:marLeft w:val="0"/>
          <w:marRight w:val="0"/>
          <w:marTop w:val="0"/>
          <w:marBottom w:val="0"/>
          <w:divBdr>
            <w:top w:val="none" w:sz="0" w:space="0" w:color="auto"/>
            <w:left w:val="none" w:sz="0" w:space="0" w:color="auto"/>
            <w:bottom w:val="none" w:sz="0" w:space="0" w:color="auto"/>
            <w:right w:val="none" w:sz="0" w:space="0" w:color="auto"/>
          </w:divBdr>
        </w:div>
        <w:div w:id="2003192997">
          <w:marLeft w:val="0"/>
          <w:marRight w:val="0"/>
          <w:marTop w:val="0"/>
          <w:marBottom w:val="0"/>
          <w:divBdr>
            <w:top w:val="none" w:sz="0" w:space="0" w:color="auto"/>
            <w:left w:val="none" w:sz="0" w:space="0" w:color="auto"/>
            <w:bottom w:val="none" w:sz="0" w:space="0" w:color="auto"/>
            <w:right w:val="none" w:sz="0" w:space="0" w:color="auto"/>
          </w:divBdr>
        </w:div>
      </w:divsChild>
    </w:div>
    <w:div w:id="1988776688">
      <w:bodyDiv w:val="1"/>
      <w:marLeft w:val="0"/>
      <w:marRight w:val="0"/>
      <w:marTop w:val="0"/>
      <w:marBottom w:val="0"/>
      <w:divBdr>
        <w:top w:val="none" w:sz="0" w:space="0" w:color="auto"/>
        <w:left w:val="none" w:sz="0" w:space="0" w:color="auto"/>
        <w:bottom w:val="none" w:sz="0" w:space="0" w:color="auto"/>
        <w:right w:val="none" w:sz="0" w:space="0" w:color="auto"/>
      </w:divBdr>
    </w:div>
    <w:div w:id="1989093423">
      <w:bodyDiv w:val="1"/>
      <w:marLeft w:val="0"/>
      <w:marRight w:val="0"/>
      <w:marTop w:val="0"/>
      <w:marBottom w:val="0"/>
      <w:divBdr>
        <w:top w:val="none" w:sz="0" w:space="0" w:color="auto"/>
        <w:left w:val="none" w:sz="0" w:space="0" w:color="auto"/>
        <w:bottom w:val="none" w:sz="0" w:space="0" w:color="auto"/>
        <w:right w:val="none" w:sz="0" w:space="0" w:color="auto"/>
      </w:divBdr>
    </w:div>
    <w:div w:id="1993558833">
      <w:bodyDiv w:val="1"/>
      <w:marLeft w:val="0"/>
      <w:marRight w:val="0"/>
      <w:marTop w:val="0"/>
      <w:marBottom w:val="0"/>
      <w:divBdr>
        <w:top w:val="none" w:sz="0" w:space="0" w:color="auto"/>
        <w:left w:val="none" w:sz="0" w:space="0" w:color="auto"/>
        <w:bottom w:val="none" w:sz="0" w:space="0" w:color="auto"/>
        <w:right w:val="none" w:sz="0" w:space="0" w:color="auto"/>
      </w:divBdr>
    </w:div>
    <w:div w:id="1994991147">
      <w:bodyDiv w:val="1"/>
      <w:marLeft w:val="0"/>
      <w:marRight w:val="0"/>
      <w:marTop w:val="0"/>
      <w:marBottom w:val="0"/>
      <w:divBdr>
        <w:top w:val="none" w:sz="0" w:space="0" w:color="auto"/>
        <w:left w:val="none" w:sz="0" w:space="0" w:color="auto"/>
        <w:bottom w:val="none" w:sz="0" w:space="0" w:color="auto"/>
        <w:right w:val="none" w:sz="0" w:space="0" w:color="auto"/>
      </w:divBdr>
    </w:div>
    <w:div w:id="1999650479">
      <w:bodyDiv w:val="1"/>
      <w:marLeft w:val="0"/>
      <w:marRight w:val="0"/>
      <w:marTop w:val="0"/>
      <w:marBottom w:val="0"/>
      <w:divBdr>
        <w:top w:val="none" w:sz="0" w:space="0" w:color="auto"/>
        <w:left w:val="none" w:sz="0" w:space="0" w:color="auto"/>
        <w:bottom w:val="none" w:sz="0" w:space="0" w:color="auto"/>
        <w:right w:val="none" w:sz="0" w:space="0" w:color="auto"/>
      </w:divBdr>
    </w:div>
    <w:div w:id="2000303838">
      <w:bodyDiv w:val="1"/>
      <w:marLeft w:val="0"/>
      <w:marRight w:val="0"/>
      <w:marTop w:val="0"/>
      <w:marBottom w:val="0"/>
      <w:divBdr>
        <w:top w:val="none" w:sz="0" w:space="0" w:color="auto"/>
        <w:left w:val="none" w:sz="0" w:space="0" w:color="auto"/>
        <w:bottom w:val="none" w:sz="0" w:space="0" w:color="auto"/>
        <w:right w:val="none" w:sz="0" w:space="0" w:color="auto"/>
      </w:divBdr>
    </w:div>
    <w:div w:id="2006930221">
      <w:bodyDiv w:val="1"/>
      <w:marLeft w:val="0"/>
      <w:marRight w:val="0"/>
      <w:marTop w:val="0"/>
      <w:marBottom w:val="0"/>
      <w:divBdr>
        <w:top w:val="none" w:sz="0" w:space="0" w:color="auto"/>
        <w:left w:val="none" w:sz="0" w:space="0" w:color="auto"/>
        <w:bottom w:val="none" w:sz="0" w:space="0" w:color="auto"/>
        <w:right w:val="none" w:sz="0" w:space="0" w:color="auto"/>
      </w:divBdr>
    </w:div>
    <w:div w:id="201124976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2316373">
      <w:bodyDiv w:val="1"/>
      <w:marLeft w:val="0"/>
      <w:marRight w:val="0"/>
      <w:marTop w:val="0"/>
      <w:marBottom w:val="0"/>
      <w:divBdr>
        <w:top w:val="none" w:sz="0" w:space="0" w:color="auto"/>
        <w:left w:val="none" w:sz="0" w:space="0" w:color="auto"/>
        <w:bottom w:val="none" w:sz="0" w:space="0" w:color="auto"/>
        <w:right w:val="none" w:sz="0" w:space="0" w:color="auto"/>
      </w:divBdr>
    </w:div>
    <w:div w:id="2023314844">
      <w:bodyDiv w:val="1"/>
      <w:marLeft w:val="0"/>
      <w:marRight w:val="0"/>
      <w:marTop w:val="0"/>
      <w:marBottom w:val="0"/>
      <w:divBdr>
        <w:top w:val="none" w:sz="0" w:space="0" w:color="auto"/>
        <w:left w:val="none" w:sz="0" w:space="0" w:color="auto"/>
        <w:bottom w:val="none" w:sz="0" w:space="0" w:color="auto"/>
        <w:right w:val="none" w:sz="0" w:space="0" w:color="auto"/>
      </w:divBdr>
    </w:div>
    <w:div w:id="2028092017">
      <w:bodyDiv w:val="1"/>
      <w:marLeft w:val="0"/>
      <w:marRight w:val="0"/>
      <w:marTop w:val="0"/>
      <w:marBottom w:val="0"/>
      <w:divBdr>
        <w:top w:val="none" w:sz="0" w:space="0" w:color="auto"/>
        <w:left w:val="none" w:sz="0" w:space="0" w:color="auto"/>
        <w:bottom w:val="none" w:sz="0" w:space="0" w:color="auto"/>
        <w:right w:val="none" w:sz="0" w:space="0" w:color="auto"/>
      </w:divBdr>
    </w:div>
    <w:div w:id="2029409019">
      <w:bodyDiv w:val="1"/>
      <w:marLeft w:val="0"/>
      <w:marRight w:val="0"/>
      <w:marTop w:val="0"/>
      <w:marBottom w:val="0"/>
      <w:divBdr>
        <w:top w:val="none" w:sz="0" w:space="0" w:color="auto"/>
        <w:left w:val="none" w:sz="0" w:space="0" w:color="auto"/>
        <w:bottom w:val="none" w:sz="0" w:space="0" w:color="auto"/>
        <w:right w:val="none" w:sz="0" w:space="0" w:color="auto"/>
      </w:divBdr>
    </w:div>
    <w:div w:id="2030451581">
      <w:bodyDiv w:val="1"/>
      <w:marLeft w:val="0"/>
      <w:marRight w:val="0"/>
      <w:marTop w:val="0"/>
      <w:marBottom w:val="0"/>
      <w:divBdr>
        <w:top w:val="none" w:sz="0" w:space="0" w:color="auto"/>
        <w:left w:val="none" w:sz="0" w:space="0" w:color="auto"/>
        <w:bottom w:val="none" w:sz="0" w:space="0" w:color="auto"/>
        <w:right w:val="none" w:sz="0" w:space="0" w:color="auto"/>
      </w:divBdr>
    </w:div>
    <w:div w:id="2031225063">
      <w:bodyDiv w:val="1"/>
      <w:marLeft w:val="0"/>
      <w:marRight w:val="0"/>
      <w:marTop w:val="0"/>
      <w:marBottom w:val="0"/>
      <w:divBdr>
        <w:top w:val="none" w:sz="0" w:space="0" w:color="auto"/>
        <w:left w:val="none" w:sz="0" w:space="0" w:color="auto"/>
        <w:bottom w:val="none" w:sz="0" w:space="0" w:color="auto"/>
        <w:right w:val="none" w:sz="0" w:space="0" w:color="auto"/>
      </w:divBdr>
    </w:div>
    <w:div w:id="2032103791">
      <w:bodyDiv w:val="1"/>
      <w:marLeft w:val="0"/>
      <w:marRight w:val="0"/>
      <w:marTop w:val="0"/>
      <w:marBottom w:val="0"/>
      <w:divBdr>
        <w:top w:val="none" w:sz="0" w:space="0" w:color="auto"/>
        <w:left w:val="none" w:sz="0" w:space="0" w:color="auto"/>
        <w:bottom w:val="none" w:sz="0" w:space="0" w:color="auto"/>
        <w:right w:val="none" w:sz="0" w:space="0" w:color="auto"/>
      </w:divBdr>
    </w:div>
    <w:div w:id="2033719581">
      <w:bodyDiv w:val="1"/>
      <w:marLeft w:val="0"/>
      <w:marRight w:val="0"/>
      <w:marTop w:val="0"/>
      <w:marBottom w:val="0"/>
      <w:divBdr>
        <w:top w:val="none" w:sz="0" w:space="0" w:color="auto"/>
        <w:left w:val="none" w:sz="0" w:space="0" w:color="auto"/>
        <w:bottom w:val="none" w:sz="0" w:space="0" w:color="auto"/>
        <w:right w:val="none" w:sz="0" w:space="0" w:color="auto"/>
      </w:divBdr>
    </w:div>
    <w:div w:id="2035030361">
      <w:bodyDiv w:val="1"/>
      <w:marLeft w:val="0"/>
      <w:marRight w:val="0"/>
      <w:marTop w:val="0"/>
      <w:marBottom w:val="0"/>
      <w:divBdr>
        <w:top w:val="none" w:sz="0" w:space="0" w:color="auto"/>
        <w:left w:val="none" w:sz="0" w:space="0" w:color="auto"/>
        <w:bottom w:val="none" w:sz="0" w:space="0" w:color="auto"/>
        <w:right w:val="none" w:sz="0" w:space="0" w:color="auto"/>
      </w:divBdr>
    </w:div>
    <w:div w:id="2035180957">
      <w:bodyDiv w:val="1"/>
      <w:marLeft w:val="0"/>
      <w:marRight w:val="0"/>
      <w:marTop w:val="0"/>
      <w:marBottom w:val="0"/>
      <w:divBdr>
        <w:top w:val="none" w:sz="0" w:space="0" w:color="auto"/>
        <w:left w:val="none" w:sz="0" w:space="0" w:color="auto"/>
        <w:bottom w:val="none" w:sz="0" w:space="0" w:color="auto"/>
        <w:right w:val="none" w:sz="0" w:space="0" w:color="auto"/>
      </w:divBdr>
    </w:div>
    <w:div w:id="2039774218">
      <w:bodyDiv w:val="1"/>
      <w:marLeft w:val="0"/>
      <w:marRight w:val="0"/>
      <w:marTop w:val="0"/>
      <w:marBottom w:val="0"/>
      <w:divBdr>
        <w:top w:val="none" w:sz="0" w:space="0" w:color="auto"/>
        <w:left w:val="none" w:sz="0" w:space="0" w:color="auto"/>
        <w:bottom w:val="none" w:sz="0" w:space="0" w:color="auto"/>
        <w:right w:val="none" w:sz="0" w:space="0" w:color="auto"/>
      </w:divBdr>
    </w:div>
    <w:div w:id="2044279796">
      <w:bodyDiv w:val="1"/>
      <w:marLeft w:val="0"/>
      <w:marRight w:val="0"/>
      <w:marTop w:val="0"/>
      <w:marBottom w:val="0"/>
      <w:divBdr>
        <w:top w:val="none" w:sz="0" w:space="0" w:color="auto"/>
        <w:left w:val="none" w:sz="0" w:space="0" w:color="auto"/>
        <w:bottom w:val="none" w:sz="0" w:space="0" w:color="auto"/>
        <w:right w:val="none" w:sz="0" w:space="0" w:color="auto"/>
      </w:divBdr>
      <w:divsChild>
        <w:div w:id="1329867778">
          <w:marLeft w:val="0"/>
          <w:marRight w:val="0"/>
          <w:marTop w:val="0"/>
          <w:marBottom w:val="0"/>
          <w:divBdr>
            <w:top w:val="none" w:sz="0" w:space="0" w:color="auto"/>
            <w:left w:val="none" w:sz="0" w:space="0" w:color="auto"/>
            <w:bottom w:val="none" w:sz="0" w:space="0" w:color="auto"/>
            <w:right w:val="none" w:sz="0" w:space="0" w:color="auto"/>
          </w:divBdr>
        </w:div>
        <w:div w:id="1739592279">
          <w:marLeft w:val="0"/>
          <w:marRight w:val="0"/>
          <w:marTop w:val="0"/>
          <w:marBottom w:val="0"/>
          <w:divBdr>
            <w:top w:val="none" w:sz="0" w:space="0" w:color="auto"/>
            <w:left w:val="none" w:sz="0" w:space="0" w:color="auto"/>
            <w:bottom w:val="none" w:sz="0" w:space="0" w:color="auto"/>
            <w:right w:val="none" w:sz="0" w:space="0" w:color="auto"/>
          </w:divBdr>
        </w:div>
        <w:div w:id="394164129">
          <w:marLeft w:val="0"/>
          <w:marRight w:val="0"/>
          <w:marTop w:val="0"/>
          <w:marBottom w:val="0"/>
          <w:divBdr>
            <w:top w:val="none" w:sz="0" w:space="0" w:color="auto"/>
            <w:left w:val="none" w:sz="0" w:space="0" w:color="auto"/>
            <w:bottom w:val="none" w:sz="0" w:space="0" w:color="auto"/>
            <w:right w:val="none" w:sz="0" w:space="0" w:color="auto"/>
          </w:divBdr>
        </w:div>
        <w:div w:id="217205581">
          <w:marLeft w:val="0"/>
          <w:marRight w:val="0"/>
          <w:marTop w:val="0"/>
          <w:marBottom w:val="0"/>
          <w:divBdr>
            <w:top w:val="none" w:sz="0" w:space="0" w:color="auto"/>
            <w:left w:val="none" w:sz="0" w:space="0" w:color="auto"/>
            <w:bottom w:val="none" w:sz="0" w:space="0" w:color="auto"/>
            <w:right w:val="none" w:sz="0" w:space="0" w:color="auto"/>
          </w:divBdr>
        </w:div>
      </w:divsChild>
    </w:div>
    <w:div w:id="2045404574">
      <w:bodyDiv w:val="1"/>
      <w:marLeft w:val="0"/>
      <w:marRight w:val="0"/>
      <w:marTop w:val="0"/>
      <w:marBottom w:val="0"/>
      <w:divBdr>
        <w:top w:val="none" w:sz="0" w:space="0" w:color="auto"/>
        <w:left w:val="none" w:sz="0" w:space="0" w:color="auto"/>
        <w:bottom w:val="none" w:sz="0" w:space="0" w:color="auto"/>
        <w:right w:val="none" w:sz="0" w:space="0" w:color="auto"/>
      </w:divBdr>
    </w:div>
    <w:div w:id="2045472917">
      <w:bodyDiv w:val="1"/>
      <w:marLeft w:val="0"/>
      <w:marRight w:val="0"/>
      <w:marTop w:val="0"/>
      <w:marBottom w:val="0"/>
      <w:divBdr>
        <w:top w:val="none" w:sz="0" w:space="0" w:color="auto"/>
        <w:left w:val="none" w:sz="0" w:space="0" w:color="auto"/>
        <w:bottom w:val="none" w:sz="0" w:space="0" w:color="auto"/>
        <w:right w:val="none" w:sz="0" w:space="0" w:color="auto"/>
      </w:divBdr>
    </w:div>
    <w:div w:id="2048797021">
      <w:bodyDiv w:val="1"/>
      <w:marLeft w:val="0"/>
      <w:marRight w:val="0"/>
      <w:marTop w:val="0"/>
      <w:marBottom w:val="0"/>
      <w:divBdr>
        <w:top w:val="none" w:sz="0" w:space="0" w:color="auto"/>
        <w:left w:val="none" w:sz="0" w:space="0" w:color="auto"/>
        <w:bottom w:val="none" w:sz="0" w:space="0" w:color="auto"/>
        <w:right w:val="none" w:sz="0" w:space="0" w:color="auto"/>
      </w:divBdr>
    </w:div>
    <w:div w:id="2049256096">
      <w:bodyDiv w:val="1"/>
      <w:marLeft w:val="0"/>
      <w:marRight w:val="0"/>
      <w:marTop w:val="0"/>
      <w:marBottom w:val="0"/>
      <w:divBdr>
        <w:top w:val="none" w:sz="0" w:space="0" w:color="auto"/>
        <w:left w:val="none" w:sz="0" w:space="0" w:color="auto"/>
        <w:bottom w:val="none" w:sz="0" w:space="0" w:color="auto"/>
        <w:right w:val="none" w:sz="0" w:space="0" w:color="auto"/>
      </w:divBdr>
    </w:div>
    <w:div w:id="2052218101">
      <w:bodyDiv w:val="1"/>
      <w:marLeft w:val="0"/>
      <w:marRight w:val="0"/>
      <w:marTop w:val="0"/>
      <w:marBottom w:val="0"/>
      <w:divBdr>
        <w:top w:val="none" w:sz="0" w:space="0" w:color="auto"/>
        <w:left w:val="none" w:sz="0" w:space="0" w:color="auto"/>
        <w:bottom w:val="none" w:sz="0" w:space="0" w:color="auto"/>
        <w:right w:val="none" w:sz="0" w:space="0" w:color="auto"/>
      </w:divBdr>
    </w:div>
    <w:div w:id="2053847830">
      <w:bodyDiv w:val="1"/>
      <w:marLeft w:val="0"/>
      <w:marRight w:val="0"/>
      <w:marTop w:val="0"/>
      <w:marBottom w:val="0"/>
      <w:divBdr>
        <w:top w:val="none" w:sz="0" w:space="0" w:color="auto"/>
        <w:left w:val="none" w:sz="0" w:space="0" w:color="auto"/>
        <w:bottom w:val="none" w:sz="0" w:space="0" w:color="auto"/>
        <w:right w:val="none" w:sz="0" w:space="0" w:color="auto"/>
      </w:divBdr>
    </w:div>
    <w:div w:id="2054427767">
      <w:bodyDiv w:val="1"/>
      <w:marLeft w:val="0"/>
      <w:marRight w:val="0"/>
      <w:marTop w:val="0"/>
      <w:marBottom w:val="0"/>
      <w:divBdr>
        <w:top w:val="none" w:sz="0" w:space="0" w:color="auto"/>
        <w:left w:val="none" w:sz="0" w:space="0" w:color="auto"/>
        <w:bottom w:val="none" w:sz="0" w:space="0" w:color="auto"/>
        <w:right w:val="none" w:sz="0" w:space="0" w:color="auto"/>
      </w:divBdr>
    </w:div>
    <w:div w:id="2055616378">
      <w:bodyDiv w:val="1"/>
      <w:marLeft w:val="0"/>
      <w:marRight w:val="0"/>
      <w:marTop w:val="0"/>
      <w:marBottom w:val="0"/>
      <w:divBdr>
        <w:top w:val="none" w:sz="0" w:space="0" w:color="auto"/>
        <w:left w:val="none" w:sz="0" w:space="0" w:color="auto"/>
        <w:bottom w:val="none" w:sz="0" w:space="0" w:color="auto"/>
        <w:right w:val="none" w:sz="0" w:space="0" w:color="auto"/>
      </w:divBdr>
    </w:div>
    <w:div w:id="2058971215">
      <w:bodyDiv w:val="1"/>
      <w:marLeft w:val="0"/>
      <w:marRight w:val="0"/>
      <w:marTop w:val="0"/>
      <w:marBottom w:val="0"/>
      <w:divBdr>
        <w:top w:val="none" w:sz="0" w:space="0" w:color="auto"/>
        <w:left w:val="none" w:sz="0" w:space="0" w:color="auto"/>
        <w:bottom w:val="none" w:sz="0" w:space="0" w:color="auto"/>
        <w:right w:val="none" w:sz="0" w:space="0" w:color="auto"/>
      </w:divBdr>
    </w:div>
    <w:div w:id="2060518268">
      <w:bodyDiv w:val="1"/>
      <w:marLeft w:val="0"/>
      <w:marRight w:val="0"/>
      <w:marTop w:val="0"/>
      <w:marBottom w:val="0"/>
      <w:divBdr>
        <w:top w:val="none" w:sz="0" w:space="0" w:color="auto"/>
        <w:left w:val="none" w:sz="0" w:space="0" w:color="auto"/>
        <w:bottom w:val="none" w:sz="0" w:space="0" w:color="auto"/>
        <w:right w:val="none" w:sz="0" w:space="0" w:color="auto"/>
      </w:divBdr>
    </w:div>
    <w:div w:id="2063212669">
      <w:bodyDiv w:val="1"/>
      <w:marLeft w:val="0"/>
      <w:marRight w:val="0"/>
      <w:marTop w:val="0"/>
      <w:marBottom w:val="0"/>
      <w:divBdr>
        <w:top w:val="none" w:sz="0" w:space="0" w:color="auto"/>
        <w:left w:val="none" w:sz="0" w:space="0" w:color="auto"/>
        <w:bottom w:val="none" w:sz="0" w:space="0" w:color="auto"/>
        <w:right w:val="none" w:sz="0" w:space="0" w:color="auto"/>
      </w:divBdr>
    </w:div>
    <w:div w:id="2065106213">
      <w:bodyDiv w:val="1"/>
      <w:marLeft w:val="0"/>
      <w:marRight w:val="0"/>
      <w:marTop w:val="0"/>
      <w:marBottom w:val="0"/>
      <w:divBdr>
        <w:top w:val="none" w:sz="0" w:space="0" w:color="auto"/>
        <w:left w:val="none" w:sz="0" w:space="0" w:color="auto"/>
        <w:bottom w:val="none" w:sz="0" w:space="0" w:color="auto"/>
        <w:right w:val="none" w:sz="0" w:space="0" w:color="auto"/>
      </w:divBdr>
    </w:div>
    <w:div w:id="2065984709">
      <w:bodyDiv w:val="1"/>
      <w:marLeft w:val="0"/>
      <w:marRight w:val="0"/>
      <w:marTop w:val="0"/>
      <w:marBottom w:val="0"/>
      <w:divBdr>
        <w:top w:val="none" w:sz="0" w:space="0" w:color="auto"/>
        <w:left w:val="none" w:sz="0" w:space="0" w:color="auto"/>
        <w:bottom w:val="none" w:sz="0" w:space="0" w:color="auto"/>
        <w:right w:val="none" w:sz="0" w:space="0" w:color="auto"/>
      </w:divBdr>
      <w:divsChild>
        <w:div w:id="462041649">
          <w:marLeft w:val="0"/>
          <w:marRight w:val="0"/>
          <w:marTop w:val="0"/>
          <w:marBottom w:val="0"/>
          <w:divBdr>
            <w:top w:val="none" w:sz="0" w:space="0" w:color="auto"/>
            <w:left w:val="none" w:sz="0" w:space="0" w:color="auto"/>
            <w:bottom w:val="none" w:sz="0" w:space="0" w:color="auto"/>
            <w:right w:val="none" w:sz="0" w:space="0" w:color="auto"/>
          </w:divBdr>
        </w:div>
        <w:div w:id="337738344">
          <w:marLeft w:val="0"/>
          <w:marRight w:val="0"/>
          <w:marTop w:val="0"/>
          <w:marBottom w:val="0"/>
          <w:divBdr>
            <w:top w:val="none" w:sz="0" w:space="0" w:color="auto"/>
            <w:left w:val="none" w:sz="0" w:space="0" w:color="auto"/>
            <w:bottom w:val="none" w:sz="0" w:space="0" w:color="auto"/>
            <w:right w:val="none" w:sz="0" w:space="0" w:color="auto"/>
          </w:divBdr>
        </w:div>
        <w:div w:id="224026148">
          <w:marLeft w:val="0"/>
          <w:marRight w:val="0"/>
          <w:marTop w:val="0"/>
          <w:marBottom w:val="0"/>
          <w:divBdr>
            <w:top w:val="none" w:sz="0" w:space="0" w:color="auto"/>
            <w:left w:val="none" w:sz="0" w:space="0" w:color="auto"/>
            <w:bottom w:val="none" w:sz="0" w:space="0" w:color="auto"/>
            <w:right w:val="none" w:sz="0" w:space="0" w:color="auto"/>
          </w:divBdr>
        </w:div>
        <w:div w:id="659238491">
          <w:marLeft w:val="0"/>
          <w:marRight w:val="0"/>
          <w:marTop w:val="0"/>
          <w:marBottom w:val="0"/>
          <w:divBdr>
            <w:top w:val="none" w:sz="0" w:space="0" w:color="auto"/>
            <w:left w:val="none" w:sz="0" w:space="0" w:color="auto"/>
            <w:bottom w:val="none" w:sz="0" w:space="0" w:color="auto"/>
            <w:right w:val="none" w:sz="0" w:space="0" w:color="auto"/>
          </w:divBdr>
        </w:div>
        <w:div w:id="1918325645">
          <w:marLeft w:val="0"/>
          <w:marRight w:val="0"/>
          <w:marTop w:val="0"/>
          <w:marBottom w:val="0"/>
          <w:divBdr>
            <w:top w:val="none" w:sz="0" w:space="0" w:color="auto"/>
            <w:left w:val="none" w:sz="0" w:space="0" w:color="auto"/>
            <w:bottom w:val="none" w:sz="0" w:space="0" w:color="auto"/>
            <w:right w:val="none" w:sz="0" w:space="0" w:color="auto"/>
          </w:divBdr>
        </w:div>
        <w:div w:id="1513685894">
          <w:marLeft w:val="0"/>
          <w:marRight w:val="0"/>
          <w:marTop w:val="0"/>
          <w:marBottom w:val="0"/>
          <w:divBdr>
            <w:top w:val="none" w:sz="0" w:space="0" w:color="auto"/>
            <w:left w:val="none" w:sz="0" w:space="0" w:color="auto"/>
            <w:bottom w:val="none" w:sz="0" w:space="0" w:color="auto"/>
            <w:right w:val="none" w:sz="0" w:space="0" w:color="auto"/>
          </w:divBdr>
        </w:div>
        <w:div w:id="1041856045">
          <w:marLeft w:val="0"/>
          <w:marRight w:val="0"/>
          <w:marTop w:val="0"/>
          <w:marBottom w:val="0"/>
          <w:divBdr>
            <w:top w:val="none" w:sz="0" w:space="0" w:color="auto"/>
            <w:left w:val="none" w:sz="0" w:space="0" w:color="auto"/>
            <w:bottom w:val="none" w:sz="0" w:space="0" w:color="auto"/>
            <w:right w:val="none" w:sz="0" w:space="0" w:color="auto"/>
          </w:divBdr>
        </w:div>
        <w:div w:id="1457598133">
          <w:marLeft w:val="0"/>
          <w:marRight w:val="0"/>
          <w:marTop w:val="0"/>
          <w:marBottom w:val="0"/>
          <w:divBdr>
            <w:top w:val="none" w:sz="0" w:space="0" w:color="auto"/>
            <w:left w:val="none" w:sz="0" w:space="0" w:color="auto"/>
            <w:bottom w:val="none" w:sz="0" w:space="0" w:color="auto"/>
            <w:right w:val="none" w:sz="0" w:space="0" w:color="auto"/>
          </w:divBdr>
        </w:div>
        <w:div w:id="1873762343">
          <w:marLeft w:val="0"/>
          <w:marRight w:val="0"/>
          <w:marTop w:val="0"/>
          <w:marBottom w:val="0"/>
          <w:divBdr>
            <w:top w:val="none" w:sz="0" w:space="0" w:color="auto"/>
            <w:left w:val="none" w:sz="0" w:space="0" w:color="auto"/>
            <w:bottom w:val="none" w:sz="0" w:space="0" w:color="auto"/>
            <w:right w:val="none" w:sz="0" w:space="0" w:color="auto"/>
          </w:divBdr>
        </w:div>
      </w:divsChild>
    </w:div>
    <w:div w:id="2067994068">
      <w:bodyDiv w:val="1"/>
      <w:marLeft w:val="0"/>
      <w:marRight w:val="0"/>
      <w:marTop w:val="0"/>
      <w:marBottom w:val="0"/>
      <w:divBdr>
        <w:top w:val="none" w:sz="0" w:space="0" w:color="auto"/>
        <w:left w:val="none" w:sz="0" w:space="0" w:color="auto"/>
        <w:bottom w:val="none" w:sz="0" w:space="0" w:color="auto"/>
        <w:right w:val="none" w:sz="0" w:space="0" w:color="auto"/>
      </w:divBdr>
    </w:div>
    <w:div w:id="2074114963">
      <w:bodyDiv w:val="1"/>
      <w:marLeft w:val="0"/>
      <w:marRight w:val="0"/>
      <w:marTop w:val="0"/>
      <w:marBottom w:val="0"/>
      <w:divBdr>
        <w:top w:val="none" w:sz="0" w:space="0" w:color="auto"/>
        <w:left w:val="none" w:sz="0" w:space="0" w:color="auto"/>
        <w:bottom w:val="none" w:sz="0" w:space="0" w:color="auto"/>
        <w:right w:val="none" w:sz="0" w:space="0" w:color="auto"/>
      </w:divBdr>
    </w:div>
    <w:div w:id="2074427665">
      <w:bodyDiv w:val="1"/>
      <w:marLeft w:val="0"/>
      <w:marRight w:val="0"/>
      <w:marTop w:val="0"/>
      <w:marBottom w:val="0"/>
      <w:divBdr>
        <w:top w:val="none" w:sz="0" w:space="0" w:color="auto"/>
        <w:left w:val="none" w:sz="0" w:space="0" w:color="auto"/>
        <w:bottom w:val="none" w:sz="0" w:space="0" w:color="auto"/>
        <w:right w:val="none" w:sz="0" w:space="0" w:color="auto"/>
      </w:divBdr>
    </w:div>
    <w:div w:id="2079866730">
      <w:bodyDiv w:val="1"/>
      <w:marLeft w:val="0"/>
      <w:marRight w:val="0"/>
      <w:marTop w:val="0"/>
      <w:marBottom w:val="0"/>
      <w:divBdr>
        <w:top w:val="none" w:sz="0" w:space="0" w:color="auto"/>
        <w:left w:val="none" w:sz="0" w:space="0" w:color="auto"/>
        <w:bottom w:val="none" w:sz="0" w:space="0" w:color="auto"/>
        <w:right w:val="none" w:sz="0" w:space="0" w:color="auto"/>
      </w:divBdr>
    </w:div>
    <w:div w:id="2084839144">
      <w:bodyDiv w:val="1"/>
      <w:marLeft w:val="0"/>
      <w:marRight w:val="0"/>
      <w:marTop w:val="0"/>
      <w:marBottom w:val="0"/>
      <w:divBdr>
        <w:top w:val="none" w:sz="0" w:space="0" w:color="auto"/>
        <w:left w:val="none" w:sz="0" w:space="0" w:color="auto"/>
        <w:bottom w:val="none" w:sz="0" w:space="0" w:color="auto"/>
        <w:right w:val="none" w:sz="0" w:space="0" w:color="auto"/>
      </w:divBdr>
    </w:div>
    <w:div w:id="2084983214">
      <w:bodyDiv w:val="1"/>
      <w:marLeft w:val="0"/>
      <w:marRight w:val="0"/>
      <w:marTop w:val="0"/>
      <w:marBottom w:val="0"/>
      <w:divBdr>
        <w:top w:val="none" w:sz="0" w:space="0" w:color="auto"/>
        <w:left w:val="none" w:sz="0" w:space="0" w:color="auto"/>
        <w:bottom w:val="none" w:sz="0" w:space="0" w:color="auto"/>
        <w:right w:val="none" w:sz="0" w:space="0" w:color="auto"/>
      </w:divBdr>
    </w:div>
    <w:div w:id="2085255017">
      <w:bodyDiv w:val="1"/>
      <w:marLeft w:val="0"/>
      <w:marRight w:val="0"/>
      <w:marTop w:val="0"/>
      <w:marBottom w:val="0"/>
      <w:divBdr>
        <w:top w:val="none" w:sz="0" w:space="0" w:color="auto"/>
        <w:left w:val="none" w:sz="0" w:space="0" w:color="auto"/>
        <w:bottom w:val="none" w:sz="0" w:space="0" w:color="auto"/>
        <w:right w:val="none" w:sz="0" w:space="0" w:color="auto"/>
      </w:divBdr>
    </w:div>
    <w:div w:id="2088453058">
      <w:bodyDiv w:val="1"/>
      <w:marLeft w:val="0"/>
      <w:marRight w:val="0"/>
      <w:marTop w:val="0"/>
      <w:marBottom w:val="0"/>
      <w:divBdr>
        <w:top w:val="none" w:sz="0" w:space="0" w:color="auto"/>
        <w:left w:val="none" w:sz="0" w:space="0" w:color="auto"/>
        <w:bottom w:val="none" w:sz="0" w:space="0" w:color="auto"/>
        <w:right w:val="none" w:sz="0" w:space="0" w:color="auto"/>
      </w:divBdr>
    </w:div>
    <w:div w:id="2094232504">
      <w:bodyDiv w:val="1"/>
      <w:marLeft w:val="0"/>
      <w:marRight w:val="0"/>
      <w:marTop w:val="0"/>
      <w:marBottom w:val="0"/>
      <w:divBdr>
        <w:top w:val="none" w:sz="0" w:space="0" w:color="auto"/>
        <w:left w:val="none" w:sz="0" w:space="0" w:color="auto"/>
        <w:bottom w:val="none" w:sz="0" w:space="0" w:color="auto"/>
        <w:right w:val="none" w:sz="0" w:space="0" w:color="auto"/>
      </w:divBdr>
    </w:div>
    <w:div w:id="2095272349">
      <w:bodyDiv w:val="1"/>
      <w:marLeft w:val="0"/>
      <w:marRight w:val="0"/>
      <w:marTop w:val="0"/>
      <w:marBottom w:val="0"/>
      <w:divBdr>
        <w:top w:val="none" w:sz="0" w:space="0" w:color="auto"/>
        <w:left w:val="none" w:sz="0" w:space="0" w:color="auto"/>
        <w:bottom w:val="none" w:sz="0" w:space="0" w:color="auto"/>
        <w:right w:val="none" w:sz="0" w:space="0" w:color="auto"/>
      </w:divBdr>
    </w:div>
    <w:div w:id="2096199552">
      <w:bodyDiv w:val="1"/>
      <w:marLeft w:val="0"/>
      <w:marRight w:val="0"/>
      <w:marTop w:val="0"/>
      <w:marBottom w:val="0"/>
      <w:divBdr>
        <w:top w:val="none" w:sz="0" w:space="0" w:color="auto"/>
        <w:left w:val="none" w:sz="0" w:space="0" w:color="auto"/>
        <w:bottom w:val="none" w:sz="0" w:space="0" w:color="auto"/>
        <w:right w:val="none" w:sz="0" w:space="0" w:color="auto"/>
      </w:divBdr>
    </w:div>
    <w:div w:id="2099978014">
      <w:bodyDiv w:val="1"/>
      <w:marLeft w:val="0"/>
      <w:marRight w:val="0"/>
      <w:marTop w:val="0"/>
      <w:marBottom w:val="0"/>
      <w:divBdr>
        <w:top w:val="none" w:sz="0" w:space="0" w:color="auto"/>
        <w:left w:val="none" w:sz="0" w:space="0" w:color="auto"/>
        <w:bottom w:val="none" w:sz="0" w:space="0" w:color="auto"/>
        <w:right w:val="none" w:sz="0" w:space="0" w:color="auto"/>
      </w:divBdr>
    </w:div>
    <w:div w:id="2103410052">
      <w:bodyDiv w:val="1"/>
      <w:marLeft w:val="0"/>
      <w:marRight w:val="0"/>
      <w:marTop w:val="0"/>
      <w:marBottom w:val="0"/>
      <w:divBdr>
        <w:top w:val="none" w:sz="0" w:space="0" w:color="auto"/>
        <w:left w:val="none" w:sz="0" w:space="0" w:color="auto"/>
        <w:bottom w:val="none" w:sz="0" w:space="0" w:color="auto"/>
        <w:right w:val="none" w:sz="0" w:space="0" w:color="auto"/>
      </w:divBdr>
    </w:div>
    <w:div w:id="2104371220">
      <w:bodyDiv w:val="1"/>
      <w:marLeft w:val="0"/>
      <w:marRight w:val="0"/>
      <w:marTop w:val="0"/>
      <w:marBottom w:val="0"/>
      <w:divBdr>
        <w:top w:val="none" w:sz="0" w:space="0" w:color="auto"/>
        <w:left w:val="none" w:sz="0" w:space="0" w:color="auto"/>
        <w:bottom w:val="none" w:sz="0" w:space="0" w:color="auto"/>
        <w:right w:val="none" w:sz="0" w:space="0" w:color="auto"/>
      </w:divBdr>
    </w:div>
    <w:div w:id="2105565506">
      <w:bodyDiv w:val="1"/>
      <w:marLeft w:val="0"/>
      <w:marRight w:val="0"/>
      <w:marTop w:val="0"/>
      <w:marBottom w:val="0"/>
      <w:divBdr>
        <w:top w:val="none" w:sz="0" w:space="0" w:color="auto"/>
        <w:left w:val="none" w:sz="0" w:space="0" w:color="auto"/>
        <w:bottom w:val="none" w:sz="0" w:space="0" w:color="auto"/>
        <w:right w:val="none" w:sz="0" w:space="0" w:color="auto"/>
      </w:divBdr>
    </w:div>
    <w:div w:id="2109689910">
      <w:bodyDiv w:val="1"/>
      <w:marLeft w:val="0"/>
      <w:marRight w:val="0"/>
      <w:marTop w:val="0"/>
      <w:marBottom w:val="0"/>
      <w:divBdr>
        <w:top w:val="none" w:sz="0" w:space="0" w:color="auto"/>
        <w:left w:val="none" w:sz="0" w:space="0" w:color="auto"/>
        <w:bottom w:val="none" w:sz="0" w:space="0" w:color="auto"/>
        <w:right w:val="none" w:sz="0" w:space="0" w:color="auto"/>
      </w:divBdr>
    </w:div>
    <w:div w:id="2111194815">
      <w:bodyDiv w:val="1"/>
      <w:marLeft w:val="0"/>
      <w:marRight w:val="0"/>
      <w:marTop w:val="0"/>
      <w:marBottom w:val="0"/>
      <w:divBdr>
        <w:top w:val="none" w:sz="0" w:space="0" w:color="auto"/>
        <w:left w:val="none" w:sz="0" w:space="0" w:color="auto"/>
        <w:bottom w:val="none" w:sz="0" w:space="0" w:color="auto"/>
        <w:right w:val="none" w:sz="0" w:space="0" w:color="auto"/>
      </w:divBdr>
    </w:div>
    <w:div w:id="2111586583">
      <w:bodyDiv w:val="1"/>
      <w:marLeft w:val="0"/>
      <w:marRight w:val="0"/>
      <w:marTop w:val="0"/>
      <w:marBottom w:val="0"/>
      <w:divBdr>
        <w:top w:val="none" w:sz="0" w:space="0" w:color="auto"/>
        <w:left w:val="none" w:sz="0" w:space="0" w:color="auto"/>
        <w:bottom w:val="none" w:sz="0" w:space="0" w:color="auto"/>
        <w:right w:val="none" w:sz="0" w:space="0" w:color="auto"/>
      </w:divBdr>
    </w:div>
    <w:div w:id="2113552318">
      <w:bodyDiv w:val="1"/>
      <w:marLeft w:val="0"/>
      <w:marRight w:val="0"/>
      <w:marTop w:val="0"/>
      <w:marBottom w:val="0"/>
      <w:divBdr>
        <w:top w:val="none" w:sz="0" w:space="0" w:color="auto"/>
        <w:left w:val="none" w:sz="0" w:space="0" w:color="auto"/>
        <w:bottom w:val="none" w:sz="0" w:space="0" w:color="auto"/>
        <w:right w:val="none" w:sz="0" w:space="0" w:color="auto"/>
      </w:divBdr>
    </w:div>
    <w:div w:id="2114744762">
      <w:bodyDiv w:val="1"/>
      <w:marLeft w:val="0"/>
      <w:marRight w:val="0"/>
      <w:marTop w:val="0"/>
      <w:marBottom w:val="0"/>
      <w:divBdr>
        <w:top w:val="none" w:sz="0" w:space="0" w:color="auto"/>
        <w:left w:val="none" w:sz="0" w:space="0" w:color="auto"/>
        <w:bottom w:val="none" w:sz="0" w:space="0" w:color="auto"/>
        <w:right w:val="none" w:sz="0" w:space="0" w:color="auto"/>
      </w:divBdr>
    </w:div>
    <w:div w:id="2115898723">
      <w:bodyDiv w:val="1"/>
      <w:marLeft w:val="0"/>
      <w:marRight w:val="0"/>
      <w:marTop w:val="0"/>
      <w:marBottom w:val="0"/>
      <w:divBdr>
        <w:top w:val="none" w:sz="0" w:space="0" w:color="auto"/>
        <w:left w:val="none" w:sz="0" w:space="0" w:color="auto"/>
        <w:bottom w:val="none" w:sz="0" w:space="0" w:color="auto"/>
        <w:right w:val="none" w:sz="0" w:space="0" w:color="auto"/>
      </w:divBdr>
    </w:div>
    <w:div w:id="2117869669">
      <w:bodyDiv w:val="1"/>
      <w:marLeft w:val="0"/>
      <w:marRight w:val="0"/>
      <w:marTop w:val="0"/>
      <w:marBottom w:val="0"/>
      <w:divBdr>
        <w:top w:val="none" w:sz="0" w:space="0" w:color="auto"/>
        <w:left w:val="none" w:sz="0" w:space="0" w:color="auto"/>
        <w:bottom w:val="none" w:sz="0" w:space="0" w:color="auto"/>
        <w:right w:val="none" w:sz="0" w:space="0" w:color="auto"/>
      </w:divBdr>
    </w:div>
    <w:div w:id="2118018360">
      <w:bodyDiv w:val="1"/>
      <w:marLeft w:val="0"/>
      <w:marRight w:val="0"/>
      <w:marTop w:val="0"/>
      <w:marBottom w:val="0"/>
      <w:divBdr>
        <w:top w:val="none" w:sz="0" w:space="0" w:color="auto"/>
        <w:left w:val="none" w:sz="0" w:space="0" w:color="auto"/>
        <w:bottom w:val="none" w:sz="0" w:space="0" w:color="auto"/>
        <w:right w:val="none" w:sz="0" w:space="0" w:color="auto"/>
      </w:divBdr>
    </w:div>
    <w:div w:id="2121683527">
      <w:bodyDiv w:val="1"/>
      <w:marLeft w:val="0"/>
      <w:marRight w:val="0"/>
      <w:marTop w:val="0"/>
      <w:marBottom w:val="0"/>
      <w:divBdr>
        <w:top w:val="none" w:sz="0" w:space="0" w:color="auto"/>
        <w:left w:val="none" w:sz="0" w:space="0" w:color="auto"/>
        <w:bottom w:val="none" w:sz="0" w:space="0" w:color="auto"/>
        <w:right w:val="none" w:sz="0" w:space="0" w:color="auto"/>
      </w:divBdr>
    </w:div>
    <w:div w:id="2122332599">
      <w:bodyDiv w:val="1"/>
      <w:marLeft w:val="0"/>
      <w:marRight w:val="0"/>
      <w:marTop w:val="0"/>
      <w:marBottom w:val="0"/>
      <w:divBdr>
        <w:top w:val="none" w:sz="0" w:space="0" w:color="auto"/>
        <w:left w:val="none" w:sz="0" w:space="0" w:color="auto"/>
        <w:bottom w:val="none" w:sz="0" w:space="0" w:color="auto"/>
        <w:right w:val="none" w:sz="0" w:space="0" w:color="auto"/>
      </w:divBdr>
    </w:div>
    <w:div w:id="2125687316">
      <w:bodyDiv w:val="1"/>
      <w:marLeft w:val="0"/>
      <w:marRight w:val="0"/>
      <w:marTop w:val="0"/>
      <w:marBottom w:val="0"/>
      <w:divBdr>
        <w:top w:val="none" w:sz="0" w:space="0" w:color="auto"/>
        <w:left w:val="none" w:sz="0" w:space="0" w:color="auto"/>
        <w:bottom w:val="none" w:sz="0" w:space="0" w:color="auto"/>
        <w:right w:val="none" w:sz="0" w:space="0" w:color="auto"/>
      </w:divBdr>
    </w:div>
    <w:div w:id="2126998470">
      <w:bodyDiv w:val="1"/>
      <w:marLeft w:val="0"/>
      <w:marRight w:val="0"/>
      <w:marTop w:val="0"/>
      <w:marBottom w:val="0"/>
      <w:divBdr>
        <w:top w:val="none" w:sz="0" w:space="0" w:color="auto"/>
        <w:left w:val="none" w:sz="0" w:space="0" w:color="auto"/>
        <w:bottom w:val="none" w:sz="0" w:space="0" w:color="auto"/>
        <w:right w:val="none" w:sz="0" w:space="0" w:color="auto"/>
      </w:divBdr>
    </w:div>
    <w:div w:id="2131243946">
      <w:bodyDiv w:val="1"/>
      <w:marLeft w:val="0"/>
      <w:marRight w:val="0"/>
      <w:marTop w:val="0"/>
      <w:marBottom w:val="0"/>
      <w:divBdr>
        <w:top w:val="none" w:sz="0" w:space="0" w:color="auto"/>
        <w:left w:val="none" w:sz="0" w:space="0" w:color="auto"/>
        <w:bottom w:val="none" w:sz="0" w:space="0" w:color="auto"/>
        <w:right w:val="none" w:sz="0" w:space="0" w:color="auto"/>
      </w:divBdr>
    </w:div>
    <w:div w:id="2133865882">
      <w:bodyDiv w:val="1"/>
      <w:marLeft w:val="0"/>
      <w:marRight w:val="0"/>
      <w:marTop w:val="0"/>
      <w:marBottom w:val="0"/>
      <w:divBdr>
        <w:top w:val="none" w:sz="0" w:space="0" w:color="auto"/>
        <w:left w:val="none" w:sz="0" w:space="0" w:color="auto"/>
        <w:bottom w:val="none" w:sz="0" w:space="0" w:color="auto"/>
        <w:right w:val="none" w:sz="0" w:space="0" w:color="auto"/>
      </w:divBdr>
    </w:div>
    <w:div w:id="2134712444">
      <w:bodyDiv w:val="1"/>
      <w:marLeft w:val="0"/>
      <w:marRight w:val="0"/>
      <w:marTop w:val="0"/>
      <w:marBottom w:val="0"/>
      <w:divBdr>
        <w:top w:val="none" w:sz="0" w:space="0" w:color="auto"/>
        <w:left w:val="none" w:sz="0" w:space="0" w:color="auto"/>
        <w:bottom w:val="none" w:sz="0" w:space="0" w:color="auto"/>
        <w:right w:val="none" w:sz="0" w:space="0" w:color="auto"/>
      </w:divBdr>
      <w:divsChild>
        <w:div w:id="1327972026">
          <w:marLeft w:val="0"/>
          <w:marRight w:val="0"/>
          <w:marTop w:val="0"/>
          <w:marBottom w:val="0"/>
          <w:divBdr>
            <w:top w:val="none" w:sz="0" w:space="0" w:color="auto"/>
            <w:left w:val="none" w:sz="0" w:space="0" w:color="auto"/>
            <w:bottom w:val="none" w:sz="0" w:space="0" w:color="auto"/>
            <w:right w:val="none" w:sz="0" w:space="0" w:color="auto"/>
          </w:divBdr>
        </w:div>
        <w:div w:id="2106224594">
          <w:marLeft w:val="0"/>
          <w:marRight w:val="0"/>
          <w:marTop w:val="0"/>
          <w:marBottom w:val="0"/>
          <w:divBdr>
            <w:top w:val="none" w:sz="0" w:space="0" w:color="auto"/>
            <w:left w:val="none" w:sz="0" w:space="0" w:color="auto"/>
            <w:bottom w:val="none" w:sz="0" w:space="0" w:color="auto"/>
            <w:right w:val="none" w:sz="0" w:space="0" w:color="auto"/>
          </w:divBdr>
        </w:div>
        <w:div w:id="1733043878">
          <w:marLeft w:val="0"/>
          <w:marRight w:val="0"/>
          <w:marTop w:val="0"/>
          <w:marBottom w:val="0"/>
          <w:divBdr>
            <w:top w:val="none" w:sz="0" w:space="0" w:color="auto"/>
            <w:left w:val="none" w:sz="0" w:space="0" w:color="auto"/>
            <w:bottom w:val="none" w:sz="0" w:space="0" w:color="auto"/>
            <w:right w:val="none" w:sz="0" w:space="0" w:color="auto"/>
          </w:divBdr>
        </w:div>
        <w:div w:id="1230922294">
          <w:marLeft w:val="0"/>
          <w:marRight w:val="0"/>
          <w:marTop w:val="0"/>
          <w:marBottom w:val="0"/>
          <w:divBdr>
            <w:top w:val="none" w:sz="0" w:space="0" w:color="auto"/>
            <w:left w:val="none" w:sz="0" w:space="0" w:color="auto"/>
            <w:bottom w:val="none" w:sz="0" w:space="0" w:color="auto"/>
            <w:right w:val="none" w:sz="0" w:space="0" w:color="auto"/>
          </w:divBdr>
        </w:div>
        <w:div w:id="1659337763">
          <w:marLeft w:val="0"/>
          <w:marRight w:val="0"/>
          <w:marTop w:val="0"/>
          <w:marBottom w:val="0"/>
          <w:divBdr>
            <w:top w:val="none" w:sz="0" w:space="0" w:color="auto"/>
            <w:left w:val="none" w:sz="0" w:space="0" w:color="auto"/>
            <w:bottom w:val="none" w:sz="0" w:space="0" w:color="auto"/>
            <w:right w:val="none" w:sz="0" w:space="0" w:color="auto"/>
          </w:divBdr>
        </w:div>
        <w:div w:id="1881277754">
          <w:marLeft w:val="0"/>
          <w:marRight w:val="0"/>
          <w:marTop w:val="0"/>
          <w:marBottom w:val="0"/>
          <w:divBdr>
            <w:top w:val="none" w:sz="0" w:space="0" w:color="auto"/>
            <w:left w:val="none" w:sz="0" w:space="0" w:color="auto"/>
            <w:bottom w:val="none" w:sz="0" w:space="0" w:color="auto"/>
            <w:right w:val="none" w:sz="0" w:space="0" w:color="auto"/>
          </w:divBdr>
        </w:div>
        <w:div w:id="440344194">
          <w:marLeft w:val="0"/>
          <w:marRight w:val="0"/>
          <w:marTop w:val="0"/>
          <w:marBottom w:val="0"/>
          <w:divBdr>
            <w:top w:val="none" w:sz="0" w:space="0" w:color="auto"/>
            <w:left w:val="none" w:sz="0" w:space="0" w:color="auto"/>
            <w:bottom w:val="none" w:sz="0" w:space="0" w:color="auto"/>
            <w:right w:val="none" w:sz="0" w:space="0" w:color="auto"/>
          </w:divBdr>
        </w:div>
        <w:div w:id="1750351383">
          <w:marLeft w:val="0"/>
          <w:marRight w:val="0"/>
          <w:marTop w:val="0"/>
          <w:marBottom w:val="0"/>
          <w:divBdr>
            <w:top w:val="none" w:sz="0" w:space="0" w:color="auto"/>
            <w:left w:val="none" w:sz="0" w:space="0" w:color="auto"/>
            <w:bottom w:val="none" w:sz="0" w:space="0" w:color="auto"/>
            <w:right w:val="none" w:sz="0" w:space="0" w:color="auto"/>
          </w:divBdr>
        </w:div>
        <w:div w:id="285699807">
          <w:marLeft w:val="0"/>
          <w:marRight w:val="0"/>
          <w:marTop w:val="0"/>
          <w:marBottom w:val="0"/>
          <w:divBdr>
            <w:top w:val="none" w:sz="0" w:space="0" w:color="auto"/>
            <w:left w:val="none" w:sz="0" w:space="0" w:color="auto"/>
            <w:bottom w:val="none" w:sz="0" w:space="0" w:color="auto"/>
            <w:right w:val="none" w:sz="0" w:space="0" w:color="auto"/>
          </w:divBdr>
        </w:div>
        <w:div w:id="2121104904">
          <w:marLeft w:val="0"/>
          <w:marRight w:val="0"/>
          <w:marTop w:val="0"/>
          <w:marBottom w:val="0"/>
          <w:divBdr>
            <w:top w:val="none" w:sz="0" w:space="0" w:color="auto"/>
            <w:left w:val="none" w:sz="0" w:space="0" w:color="auto"/>
            <w:bottom w:val="none" w:sz="0" w:space="0" w:color="auto"/>
            <w:right w:val="none" w:sz="0" w:space="0" w:color="auto"/>
          </w:divBdr>
        </w:div>
        <w:div w:id="607931198">
          <w:marLeft w:val="0"/>
          <w:marRight w:val="0"/>
          <w:marTop w:val="0"/>
          <w:marBottom w:val="0"/>
          <w:divBdr>
            <w:top w:val="none" w:sz="0" w:space="0" w:color="auto"/>
            <w:left w:val="none" w:sz="0" w:space="0" w:color="auto"/>
            <w:bottom w:val="none" w:sz="0" w:space="0" w:color="auto"/>
            <w:right w:val="none" w:sz="0" w:space="0" w:color="auto"/>
          </w:divBdr>
        </w:div>
        <w:div w:id="789398563">
          <w:marLeft w:val="0"/>
          <w:marRight w:val="0"/>
          <w:marTop w:val="0"/>
          <w:marBottom w:val="0"/>
          <w:divBdr>
            <w:top w:val="none" w:sz="0" w:space="0" w:color="auto"/>
            <w:left w:val="none" w:sz="0" w:space="0" w:color="auto"/>
            <w:bottom w:val="none" w:sz="0" w:space="0" w:color="auto"/>
            <w:right w:val="none" w:sz="0" w:space="0" w:color="auto"/>
          </w:divBdr>
        </w:div>
        <w:div w:id="409497714">
          <w:marLeft w:val="0"/>
          <w:marRight w:val="0"/>
          <w:marTop w:val="0"/>
          <w:marBottom w:val="0"/>
          <w:divBdr>
            <w:top w:val="none" w:sz="0" w:space="0" w:color="auto"/>
            <w:left w:val="none" w:sz="0" w:space="0" w:color="auto"/>
            <w:bottom w:val="none" w:sz="0" w:space="0" w:color="auto"/>
            <w:right w:val="none" w:sz="0" w:space="0" w:color="auto"/>
          </w:divBdr>
        </w:div>
        <w:div w:id="2122916886">
          <w:marLeft w:val="0"/>
          <w:marRight w:val="0"/>
          <w:marTop w:val="0"/>
          <w:marBottom w:val="0"/>
          <w:divBdr>
            <w:top w:val="none" w:sz="0" w:space="0" w:color="auto"/>
            <w:left w:val="none" w:sz="0" w:space="0" w:color="auto"/>
            <w:bottom w:val="none" w:sz="0" w:space="0" w:color="auto"/>
            <w:right w:val="none" w:sz="0" w:space="0" w:color="auto"/>
          </w:divBdr>
        </w:div>
      </w:divsChild>
    </w:div>
    <w:div w:id="2134782151">
      <w:bodyDiv w:val="1"/>
      <w:marLeft w:val="0"/>
      <w:marRight w:val="0"/>
      <w:marTop w:val="0"/>
      <w:marBottom w:val="0"/>
      <w:divBdr>
        <w:top w:val="none" w:sz="0" w:space="0" w:color="auto"/>
        <w:left w:val="none" w:sz="0" w:space="0" w:color="auto"/>
        <w:bottom w:val="none" w:sz="0" w:space="0" w:color="auto"/>
        <w:right w:val="none" w:sz="0" w:space="0" w:color="auto"/>
      </w:divBdr>
    </w:div>
    <w:div w:id="2141221932">
      <w:bodyDiv w:val="1"/>
      <w:marLeft w:val="0"/>
      <w:marRight w:val="0"/>
      <w:marTop w:val="0"/>
      <w:marBottom w:val="0"/>
      <w:divBdr>
        <w:top w:val="none" w:sz="0" w:space="0" w:color="auto"/>
        <w:left w:val="none" w:sz="0" w:space="0" w:color="auto"/>
        <w:bottom w:val="none" w:sz="0" w:space="0" w:color="auto"/>
        <w:right w:val="none" w:sz="0" w:space="0" w:color="auto"/>
      </w:divBdr>
    </w:div>
    <w:div w:id="2142070936">
      <w:bodyDiv w:val="1"/>
      <w:marLeft w:val="0"/>
      <w:marRight w:val="0"/>
      <w:marTop w:val="0"/>
      <w:marBottom w:val="0"/>
      <w:divBdr>
        <w:top w:val="none" w:sz="0" w:space="0" w:color="auto"/>
        <w:left w:val="none" w:sz="0" w:space="0" w:color="auto"/>
        <w:bottom w:val="none" w:sz="0" w:space="0" w:color="auto"/>
        <w:right w:val="none" w:sz="0" w:space="0" w:color="auto"/>
      </w:divBdr>
    </w:div>
    <w:div w:id="214527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esar\Downloads\Disserta&#231;&#227;o_Aluno_38758\Dissertac&#807;a&#771;o%20marketing_cesar_barros_04_01_17_Revista.docx" TargetMode="External"/><Relationship Id="rId18" Type="http://schemas.openxmlformats.org/officeDocument/2006/relationships/header" Target="header2.xml"/><Relationship Id="rId26" Type="http://schemas.openxmlformats.org/officeDocument/2006/relationships/image" Target="media/image9.emf"/><Relationship Id="rId39" Type="http://schemas.openxmlformats.org/officeDocument/2006/relationships/image" Target="media/image22.tmp"/><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7.tmp"/><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C:\Users\cesar\Downloads\Disserta&#231;&#227;o_Aluno_38758\Dissertac&#807;a&#771;o%20marketing_cesar_barros_04_01_17_Revista.docx" TargetMode="External"/><Relationship Id="rId25" Type="http://schemas.openxmlformats.org/officeDocument/2006/relationships/image" Target="media/image8.emf"/><Relationship Id="rId33" Type="http://schemas.openxmlformats.org/officeDocument/2006/relationships/image" Target="media/image16.tmp"/><Relationship Id="rId38" Type="http://schemas.openxmlformats.org/officeDocument/2006/relationships/image" Target="media/image21.tmp"/><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file:///C:\Users\cesar\Downloads\Disserta&#231;&#227;o_Aluno_38758\Dissertac&#807;a&#771;o%20marketing_cesar_barros_04_01_17_Revista.docx" TargetMode="External"/><Relationship Id="rId20" Type="http://schemas.openxmlformats.org/officeDocument/2006/relationships/image" Target="media/image3.emf"/><Relationship Id="rId29" Type="http://schemas.openxmlformats.org/officeDocument/2006/relationships/image" Target="media/image12.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tmp"/><Relationship Id="rId37" Type="http://schemas.openxmlformats.org/officeDocument/2006/relationships/image" Target="media/image20.tmp"/><Relationship Id="rId40" Type="http://schemas.openxmlformats.org/officeDocument/2006/relationships/header" Target="header3.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file:///C:\Users\cesar\Downloads\Disserta&#231;&#227;o_Aluno_38758\Dissertac&#807;a&#771;o%20marketing_cesar_barros_04_01_17_Revista.docx"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tmp"/><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tmp"/><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cesar\Downloads\Disserta&#231;&#227;o_Aluno_38758\Dissertac&#807;a&#771;o%20marketing_cesar_barros_04_01_17_Revista.docx"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tmp"/><Relationship Id="rId35" Type="http://schemas.openxmlformats.org/officeDocument/2006/relationships/image" Target="media/image18.tmp"/><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Personalizado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CEB22A-7C48-4DFF-A9F9-5EF3AC12A840}">
  <we:reference id="wa102920449" version="1.2.0.1" store="pt-P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Ado12</b:Tag>
    <b:SourceType>Book</b:SourceType>
    <b:Guid>{B36A3288-B0BD-4217-9468-923356E915CB}</b:Guid>
    <b:Title>Os 8Ps do Marketing Digital</b:Title>
    <b:Year>2012</b:Year>
    <b:City>Lisboa</b:City>
    <b:Publisher>Texto Editores</b:Publisher>
    <b:Author>
      <b:Author>
        <b:NameList>
          <b:Person>
            <b:Last>Adolpho</b:Last>
            <b:First>Conrado</b:First>
          </b:Person>
        </b:NameList>
      </b:Author>
    </b:Author>
    <b:RefOrder>10</b:RefOrder>
  </b:Source>
  <b:Source>
    <b:Tag>Cer12</b:Tag>
    <b:SourceType>ArticleInAPeriodical</b:SourceType>
    <b:Guid>{0C1AF9F7-7140-4DDF-820D-8B91C56F59F5}</b:Guid>
    <b:Title>Certificados brancos para o caso Português: Análise económica e contributos para a sua aplicação e implementação</b:Title>
    <b:Year>2012</b:Year>
    <b:City>Coimbra</b:City>
    <b:PeriodicalTitle>Dissertação de mestrado em Gestão da Faculdade de Economia da Universidade de Coimbra</b:PeriodicalTitle>
    <b:Author>
      <b:Author>
        <b:NameList>
          <b:Person>
            <b:Last>Cera</b:Last>
            <b:First>Alexandre</b:First>
          </b:Person>
        </b:NameList>
      </b:Author>
    </b:Author>
    <b:RefOrder>11</b:RefOrder>
  </b:Source>
  <b:Source>
    <b:Tag>Dia15</b:Tag>
    <b:SourceType>Book</b:SourceType>
    <b:Guid>{7E62E76D-8886-4A40-A135-CF93BE06AE52}</b:Guid>
    <b:Title>Marketing Agroalimentar. Fundamentos e estudos de caso</b:Title>
    <b:Year>2015</b:Year>
    <b:Author>
      <b:Author>
        <b:NameList>
          <b:Person>
            <b:Last>Dias</b:Last>
            <b:First>Rui</b:First>
          </b:Person>
          <b:Person>
            <b:Last>Afonso</b:Last>
            <b:First>Joana</b:First>
          </b:Person>
          <b:Person>
            <b:Last>(Coord.)</b:Last>
          </b:Person>
        </b:NameList>
      </b:Author>
    </b:Author>
    <b:City>Porto</b:City>
    <b:Publisher>Vida Económica</b:Publisher>
    <b:RefOrder>12</b:RefOrder>
  </b:Source>
  <b:Source>
    <b:Tag>Fer15</b:Tag>
    <b:SourceType>Book</b:SourceType>
    <b:Guid>{EFD000DB-1D66-40C7-A486-5901025C7AF5}</b:Guid>
    <b:Title>Fundamentos do Marketing</b:Title>
    <b:Year>2015</b:Year>
    <b:City>Lisboa</b:City>
    <b:Publisher>Edições Sílabo</b:Publisher>
    <b:Author>
      <b:Author>
        <b:NameList>
          <b:Person>
            <b:Last>Ferreira</b:Last>
            <b:First>Bruno</b:First>
          </b:Person>
          <b:Person>
            <b:Last>Marques</b:Last>
            <b:First>Humberto</b:First>
          </b:Person>
          <b:Person>
            <b:Last>Caetano</b:Last>
            <b:First>Joaquim</b:First>
          </b:Person>
          <b:Person>
            <b:Last>Rasquilha</b:Last>
            <b:First>Luís</b:First>
          </b:Person>
          <b:Person>
            <b:Last>Rodrigues</b:Last>
            <b:First>Miguel</b:First>
          </b:Person>
        </b:NameList>
      </b:Author>
    </b:Author>
    <b:Edition>3</b:Edition>
    <b:RefOrder>13</b:RefOrder>
  </b:Source>
  <b:Source>
    <b:Tag>Mal12</b:Tag>
    <b:SourceType>Book</b:SourceType>
    <b:Guid>{13E3EC27-E581-4C37-A337-727F1883BBBB}</b:Guid>
    <b:Title>Basic Marketing Research - Integration of social media</b:Title>
    <b:Year>2012</b:Year>
    <b:City>New York</b:City>
    <b:Publisher>Pearson</b:Publisher>
    <b:Author>
      <b:Author>
        <b:NameList>
          <b:Person>
            <b:Last>Malhotra</b:Last>
            <b:First>Naresh</b:First>
          </b:Person>
        </b:NameList>
      </b:Author>
    </b:Author>
    <b:Edition>4</b:Edition>
    <b:RefOrder>14</b:RefOrder>
  </b:Source>
  <b:Source>
    <b:Tag>San16</b:Tag>
    <b:SourceType>Book</b:SourceType>
    <b:Guid>{03E444A7-2678-40DA-A06D-6596774C38F7}</b:Guid>
    <b:Title>Introdução à economia verde no contexto da política europeia</b:Title>
    <b:Year>2016</b:Year>
    <b:City>Lisboa</b:City>
    <b:Publisher>Plátano Editora</b:Publisher>
    <b:Author>
      <b:Author>
        <b:NameList>
          <b:Person>
            <b:Last>Santos</b:Last>
            <b:First>Sofia</b:First>
          </b:Person>
        </b:NameList>
      </b:Author>
    </b:Author>
    <b:RefOrder>15</b:RefOrder>
  </b:Source>
  <b:Source>
    <b:Tag>Sar12</b:Tag>
    <b:SourceType>ArticleInAPeriodical</b:SourceType>
    <b:Guid>{71A90360-38AC-4358-AF91-B20723C968C1}</b:Guid>
    <b:Title>Corporate Social Marketing. Um estudo de caso no setor da energia elétrica</b:Title>
    <b:PeriodicalTitle>Dissertação de mestrado em Marketing da  Faculdade de Economia da Universidade do Algarve</b:PeriodicalTitle>
    <b:Year>2012</b:Year>
    <b:Author>
      <b:Author>
        <b:NameList>
          <b:Person>
            <b:Last>Saraiva</b:Last>
            <b:First>Andrea</b:First>
          </b:Person>
        </b:NameList>
      </b:Author>
    </b:Author>
    <b:City>Faro</b:City>
    <b:RefOrder>16</b:RefOrder>
  </b:Source>
  <b:Source>
    <b:Tag>Cou16</b:Tag>
    <b:SourceType>InternetSite</b:SourceType>
    <b:Guid>{341CEB87-6CFD-4FDC-8F13-0EB2F0AF19CC}</b:Guid>
    <b:Title>Biogeochemical Cycles</b:Title>
    <b:Year>2016</b:Year>
    <b:Author>
      <b:Author>
        <b:NameList>
          <b:Person>
            <b:Last>Council</b:Last>
            <b:First>Environmental</b:First>
            <b:Middle>Literacy</b:Middle>
          </b:Person>
        </b:NameList>
      </b:Author>
    </b:Author>
    <b:InternetSiteTitle>Environmental Literacy Council</b:InternetSiteTitle>
    <b:URL>https://enviroliteracy.org/air-climate-weather/biogeochemical-cycles/</b:URL>
    <b:RefOrder>17</b:RefOrder>
  </b:Source>
  <b:Source>
    <b:Tag>Hen09</b:Tag>
    <b:SourceType>Book</b:SourceType>
    <b:Guid>{466B3EC7-B88A-4940-A521-75DB4E9500C5}</b:Guid>
    <b:Title>Alterações climáticas- Sinais - Ciência - Soluções</b:Title>
    <b:Year>2009</b:Year>
    <b:City>Porto</b:City>
    <b:Publisher>Civilização Editores</b:Publisher>
    <b:Author>
      <b:Author>
        <b:NameList>
          <b:Person>
            <b:Last>Henson</b:Last>
            <b:First>Robert</b:First>
          </b:Person>
        </b:NameList>
      </b:Author>
    </b:Author>
    <b:RefOrder>18</b:RefOrder>
  </b:Source>
  <b:Source>
    <b:Tag>Kot16</b:Tag>
    <b:SourceType>Book</b:SourceType>
    <b:Guid>{A112A42B-A35A-4ED0-A5AE-D20754096AC0}</b:Guid>
    <b:Title>Marketing 3.0 - Do produto e do consumidor até ao espírito humano</b:Title>
    <b:Year>2016</b:Year>
    <b:City>Lisboa</b:City>
    <b:Publisher>Actual Editora</b:Publisher>
    <b:Author>
      <b:Author>
        <b:NameList>
          <b:Person>
            <b:Last>Kotler [et al]</b:Last>
            <b:First>P.</b:First>
          </b:Person>
        </b:NameList>
      </b:Author>
    </b:Author>
    <b:RefOrder>19</b:RefOrder>
  </b:Source>
  <b:Source>
    <b:Tag>Mac14</b:Tag>
    <b:SourceType>ArticleInAPeriodical</b:SourceType>
    <b:Guid>{4128F70D-0CFE-4306-8195-B635077BADFA}</b:Guid>
    <b:Title>Gestão de Inovação em Ambientes Imersivos na internet - Modelo e técnicas de implantação com imagens panorâmicas</b:Title>
    <b:Year>2014</b:Year>
    <b:City>Vila Real</b:City>
    <b:Author>
      <b:Author>
        <b:NameList>
          <b:Person>
            <b:Last>Macedo</b:Last>
            <b:First>Ricardo</b:First>
          </b:Person>
        </b:NameList>
      </b:Author>
    </b:Author>
    <b:PeriodicalTitle>Tese de Doutoramento em Gestão da Universidade de Trás-os-Montes e Alto Douro</b:PeriodicalTitle>
    <b:RefOrder>20</b:RefOrder>
  </b:Source>
  <b:Source>
    <b:Tag>Bri14</b:Tag>
    <b:SourceType>Book</b:SourceType>
    <b:Guid>{362F58A0-057C-472F-80E1-B1BB5DC36235}</b:Guid>
    <b:Title>Novos horizontes do Marketing</b:Title>
    <b:Year>2014</b:Year>
    <b:Author>
      <b:Author>
        <b:NameList>
          <b:Person>
            <b:Last>Brito</b:Last>
            <b:First>Carlos</b:First>
          </b:Person>
          <b:Person>
            <b:Last>Lencastre</b:Last>
            <b:First>Paulo</b:First>
          </b:Person>
        </b:NameList>
      </b:Author>
    </b:Author>
    <b:City>Lisboa</b:City>
    <b:Publisher>Publicações Dom Quixote</b:Publisher>
    <b:RefOrder>21</b:RefOrder>
  </b:Source>
  <b:Source>
    <b:Tag>Pai</b:Tag>
    <b:SourceType>Book</b:SourceType>
    <b:Guid>{B2BFFFE8-E57B-46DB-8462-0F8031A0BE78}</b:Guid>
    <b:Title>Marketing Verde</b:Title>
    <b:Author>
      <b:Author>
        <b:NameList>
          <b:Person>
            <b:Last>Paiva</b:Last>
            <b:First>Teresa</b:First>
          </b:Person>
          <b:Person>
            <b:Last>Proença</b:Last>
            <b:First>Reinaldo</b:First>
          </b:Person>
        </b:NameList>
      </b:Author>
    </b:Author>
    <b:Year>2011</b:Year>
    <b:City>Lisboa</b:City>
    <b:Publisher>Actual Editora</b:Publisher>
    <b:RefOrder>22</b:RefOrder>
  </b:Source>
  <b:Source>
    <b:Tag>Mar142</b:Tag>
    <b:SourceType>Book</b:SourceType>
    <b:Guid>{9977C340-4973-4CC0-AB3F-B6CFB7A365B9}</b:Guid>
    <b:Title>MKT Digital 360</b:Title>
    <b:Year>2014</b:Year>
    <b:City>Actual</b:City>
    <b:Publisher>Lisboa</b:Publisher>
    <b:Author>
      <b:Author>
        <b:NameList>
          <b:Person>
            <b:Last>Marques</b:Last>
            <b:First>Vasco</b:First>
          </b:Person>
        </b:NameList>
      </b:Author>
    </b:Author>
    <b:RefOrder>23</b:RefOrder>
  </b:Source>
  <b:Source>
    <b:Tag>Mar11</b:Tag>
    <b:SourceType>Book</b:SourceType>
    <b:Guid>{ECFE5AE4-514E-426B-87AA-82AABBD317F9}</b:Guid>
    <b:Title>Manual de análise de dados quantitativos com recurso ao IBM SPSS: saber decidir, fazer, interpretar e redigir.</b:Title>
    <b:Year>2011</b:Year>
    <b:City>LIsboa</b:City>
    <b:Publisher>Psiquilibrios</b:Publisher>
    <b:Author>
      <b:Author>
        <b:NameList>
          <b:Person>
            <b:Last>Martins</b:Last>
            <b:First>Carla</b:First>
          </b:Person>
        </b:NameList>
      </b:Author>
    </b:Author>
    <b:RefOrder>24</b:RefOrder>
  </b:Source>
  <b:Source>
    <b:Tag>Sep11</b:Tag>
    <b:SourceType>Book</b:SourceType>
    <b:Guid>{81C94346-A1D8-4319-9EFD-AE3738DDD13E}</b:Guid>
    <b:Title>Marketing 45+ Um mercado em expansão</b:Title>
    <b:Year>2011</b:Year>
    <b:City>Lisboa</b:City>
    <b:Publisher>Actual editora</b:Publisher>
    <b:Author>
      <b:Author>
        <b:NameList>
          <b:Person>
            <b:Last>Sepulveda</b:Last>
            <b:First>Ana</b:First>
          </b:Person>
          <b:Person>
            <b:Last>Rasquilha</b:Last>
            <b:First>Luís</b:First>
          </b:Person>
        </b:NameList>
      </b:Author>
    </b:Author>
    <b:RefOrder>25</b:RefOrder>
  </b:Source>
  <b:Source>
    <b:Tag>Car10</b:Tag>
    <b:SourceType>ArticleInAPeriodical</b:SourceType>
    <b:Guid>{2CD13A0E-4CA2-41C1-8F98-B083994D9C88}</b:Guid>
    <b:Title>O Governo quer que eu mude: Marketing Social e comportamento do consumidor na adoção de um programa governamental</b:Title>
    <b:Year>2010</b:Year>
    <b:Author>
      <b:Author>
        <b:NameList>
          <b:Person>
            <b:Last>Carvalho</b:Last>
            <b:First>Hamilton</b:First>
          </b:Person>
        </b:NameList>
      </b:Author>
    </b:Author>
    <b:PeriodicalTitle>Dissertação de Mestrado em Administração da Universidade de São Paulo</b:PeriodicalTitle>
    <b:RefOrder>26</b:RefOrder>
  </b:Source>
  <b:Source>
    <b:Tag>Rod09</b:Tag>
    <b:SourceType>Book</b:SourceType>
    <b:Guid>{029E4B44-A69F-49AA-BD28-E020AC0F14F8}</b:Guid>
    <b:Title>Térmica de Edificios</b:Title>
    <b:Year>2009</b:Year>
    <b:City>Lisboa</b:City>
    <b:Publisher>Edições Orion</b:Publisher>
    <b:Author>
      <b:Author>
        <b:NameList>
          <b:Person>
            <b:Last>Rodrigues [et al]</b:Last>
            <b:First>António</b:First>
          </b:Person>
        </b:NameList>
      </b:Author>
    </b:Author>
    <b:RefOrder>27</b:RefOrder>
  </b:Source>
  <b:Source>
    <b:Tag>Ade12</b:Tag>
    <b:SourceType>Book</b:SourceType>
    <b:Guid>{7ABEB0E7-25D0-41FE-8DA5-BE342C76F8A6}</b:Guid>
    <b:Author>
      <b:Author>
        <b:NameList>
          <b:Person>
            <b:Last>Adene</b:Last>
          </b:Person>
        </b:NameList>
      </b:Author>
    </b:Author>
    <b:Title>Guia da Eficiência Energética</b:Title>
    <b:Year>2012</b:Year>
    <b:City>Lisboa</b:City>
    <b:Publisher>Adene</b:Publisher>
    <b:RefOrder>28</b:RefOrder>
  </b:Source>
  <b:Source>
    <b:Tag>Rod</b:Tag>
    <b:SourceType>ArticleInAPeriodical</b:SourceType>
    <b:Guid>{916AD05A-0455-4739-8A9E-EA245727C2C0}</b:Guid>
    <b:Title>Eficiência energética no setor residencial</b:Title>
    <b:PeriodicalTitle>Dissertação de Mestrado em Engenharia Mecânica - Enegia e Ambiente da Universidade de Coimbra</b:PeriodicalTitle>
    <b:Author>
      <b:Author>
        <b:NameList>
          <b:Person>
            <b:Last>Rodrigues</b:Last>
            <b:First>Maria da Conceição</b:First>
          </b:Person>
        </b:NameList>
      </b:Author>
    </b:Author>
    <b:Year>2011</b:Year>
    <b:City>Coimbra</b:City>
    <b:RefOrder>29</b:RefOrder>
  </b:Source>
  <b:Source>
    <b:Tag>Bur05</b:Tag>
    <b:SourceType>Book</b:SourceType>
    <b:Guid>{9F722D7B-C77F-4C1A-99D4-E174FD2D93B1}</b:Guid>
    <b:Title>Economia do desenvolvimento sustentável</b:Title>
    <b:Year>2005</b:Year>
    <b:Author>
      <b:Author>
        <b:NameList>
          <b:Person>
            <b:Last>Burgenmeier</b:Last>
            <b:First>Beat</b:First>
          </b:Person>
        </b:NameList>
      </b:Author>
    </b:Author>
    <b:City>Lisboa</b:City>
    <b:Publisher>Instituto Piaget</b:Publisher>
    <b:RefOrder>30</b:RefOrder>
  </b:Source>
  <b:Source>
    <b:Tag>Oli12</b:Tag>
    <b:SourceType>ArticleInAPeriodical</b:SourceType>
    <b:Guid>{2286D656-B91E-4DD0-941E-8CF37E2AE3E1}</b:Guid>
    <b:Title>Sustentabilidade: da evolução dos conceitos à implementação como estratégia nas organizações</b:Title>
    <b:PeriodicalTitle>Produção, vol.22, nº 1</b:PeriodicalTitle>
    <b:Year>2012</b:Year>
    <b:Pages>70-82</b:Pages>
    <b:Author>
      <b:Author>
        <b:NameList>
          <b:Person>
            <b:Last>Oliveira [ et al.]</b:Last>
            <b:First>Lucas</b:First>
          </b:Person>
        </b:NameList>
      </b:Author>
    </b:Author>
    <b:RefOrder>31</b:RefOrder>
  </b:Source>
  <b:Source>
    <b:Tag>Gom09</b:Tag>
    <b:SourceType>ArticleInAPeriodical</b:SourceType>
    <b:Guid>{DBD22B0B-B21E-4452-8D7C-F46F9290F436}</b:Guid>
    <b:Title>Programa Eco-Escolas: um contributo para a sua avaliação</b:Title>
    <b:PeriodicalTitle>Dissertação de Mestrado em Estudos Ambientais: cidadania e participação da Universidade Aberta </b:PeriodicalTitle>
    <b:Year>2009</b:Year>
    <b:Author>
      <b:Author>
        <b:NameList>
          <b:Person>
            <b:Last>Gomes</b:Last>
            <b:First>João</b:First>
          </b:Person>
        </b:NameList>
      </b:Author>
    </b:Author>
    <b:RefOrder>32</b:RefOrder>
  </b:Source>
  <b:Source>
    <b:Tag>Car081</b:Tag>
    <b:SourceType>ArticleInAPeriodical</b:SourceType>
    <b:Guid>{382763B1-9EC0-4CE2-BC52-AB44FD31C21C}</b:Guid>
    <b:Title>Tripple Botton Line</b:Title>
    <b:PeriodicalTitle>Mestrado Integrado em Engenharia do Ambiente - Gestão do ambiente nas organizações</b:PeriodicalTitle>
    <b:Year>2008</b:Year>
    <b:Author>
      <b:Author>
        <b:NameList>
          <b:Person>
            <b:Last>Carvalho</b:Last>
            <b:First>Manuel</b:First>
          </b:Person>
        </b:NameList>
      </b:Author>
    </b:Author>
    <b:RefOrder>33</b:RefOrder>
  </b:Source>
  <b:Source>
    <b:Tag>Bra09</b:Tag>
    <b:SourceType>ArticleInAPeriodical</b:SourceType>
    <b:Guid>{B4CF0A3B-2A87-42E5-8F5C-D5DB9BFF1D70}</b:Guid>
    <b:Title>Natureza em pauta: Reflexões sobre a divulgação ambiental na ciência hoje</b:Title>
    <b:PeriodicalTitle>Revista Ciência hoje vol. 7 nº 1</b:PeriodicalTitle>
    <b:Year>2009</b:Year>
    <b:Pages>1-19</b:Pages>
    <b:Author>
      <b:Author>
        <b:NameList>
          <b:Person>
            <b:Last>Brandão [et al.]</b:Last>
            <b:First>A.</b:First>
          </b:Person>
        </b:NameList>
      </b:Author>
    </b:Author>
    <b:RefOrder>34</b:RefOrder>
  </b:Source>
  <b:Source>
    <b:Tag>AMA13</b:Tag>
    <b:SourceType>DocumentFromInternetSite</b:SourceType>
    <b:Guid>{EDE44795-8CD7-4456-90FB-763CF21F464B}</b:Guid>
    <b:Title>Definition of Marketing</b:Title>
    <b:Year>2013</b:Year>
    <b:Author>
      <b:Author>
        <b:NameList>
          <b:Person>
            <b:Last>AMA</b:Last>
          </b:Person>
        </b:NameList>
      </b:Author>
    </b:Author>
    <b:InternetSiteTitle>American Marketing Association</b:InternetSiteTitle>
    <b:URL>https://www.ama.org/AboutAMA/Pages/Definition-of-Marketing.aspx</b:URL>
    <b:YearAccessed>2016</b:YearAccessed>
    <b:MonthAccessed>Dezembro</b:MonthAccessed>
    <b:DayAccessed>20</b:DayAccessed>
    <b:RefOrder>35</b:RefOrder>
  </b:Source>
  <b:Source>
    <b:Tag>Paç10</b:Tag>
    <b:SourceType>ArticleInAPeriodical</b:SourceType>
    <b:Guid>{78F9E8DC-AE1F-44A6-855B-93C8200F689F}</b:Guid>
    <b:Title>Energy saving and the contribution of green marketing to behavioural change</b:Title>
    <b:Year>2010</b:Year>
    <b:Author>
      <b:Author>
        <b:NameList>
          <b:Person>
            <b:Last>Paço</b:Last>
            <b:First>Arminda</b:First>
          </b:Person>
          <b:Person>
            <b:Last>Varejão</b:Last>
            <b:First>Lília</b:First>
          </b:Person>
        </b:NameList>
      </b:Author>
    </b:Author>
    <b:PeriodicalTitle>Wseas Transactions on Business and Economics</b:PeriodicalTitle>
    <b:Pages>181-190</b:Pages>
    <b:Volume>7, n.º 3</b:Volume>
    <b:RefOrder>36</b:RefOrder>
  </b:Source>
  <b:Source>
    <b:Tag>Sim15</b:Tag>
    <b:SourceType>ArticleInAPeriodical</b:SourceType>
    <b:Guid>{A9560FC3-9877-4B24-92F3-7BA5E466D2FA}</b:Guid>
    <b:Title>Análise da eficiência energética, ambiental e económica entre lâmpadas de LED e convencionais</b:Title>
    <b:PeriodicalTitle>Eng. Sanit. Ambient.</b:PeriodicalTitle>
    <b:Year>2015</b:Year>
    <b:Author>
      <b:Author>
        <b:NameList>
          <b:Person>
            <b:Last>Simões dos Santos [et al]</b:Last>
            <b:First>Talía</b:First>
          </b:Person>
        </b:NameList>
      </b:Author>
    </b:Author>
    <b:City>São Paulo</b:City>
    <b:Volume>V. 20,  n. 4</b:Volume>
    <b:Pages>595-602</b:Pages>
    <b:RefOrder>37</b:RefOrder>
  </b:Source>
  <b:Source>
    <b:Tag>Afo13</b:Tag>
    <b:SourceType>Book</b:SourceType>
    <b:Guid>{537B320F-228A-401F-BBDE-D8832241CFC5}</b:Guid>
    <b:Title>Social Target - Da estratégia à implementação </b:Title>
    <b:Year>2013</b:Year>
    <b:City>Barreiro</b:City>
    <b:Publisher>Topbooks</b:Publisher>
    <b:Author>
      <b:Author>
        <b:NameList>
          <b:Person>
            <b:Last>Afonso</b:Last>
            <b:First>Carolina</b:First>
          </b:Person>
          <b:Person>
            <b:Last>Borges</b:Last>
            <b:First>Leticia</b:First>
          </b:Person>
        </b:NameList>
      </b:Author>
    </b:Author>
    <b:RefOrder>38</b:RefOrder>
  </b:Source>
  <b:Source>
    <b:Tag>Cos12</b:Tag>
    <b:SourceType>ArticleInAPeriodical</b:SourceType>
    <b:Guid>{8B8AA90A-7833-4A8C-9184-A092E4D8BEA2}</b:Guid>
    <b:Title>Plano de comunicação digital para a eficiência energética</b:Title>
    <b:Year>2012</b:Year>
    <b:PeriodicalTitle>Dissertação de mestrado em Marketing do ISTE - Instituto Universitário de Lisboa</b:PeriodicalTitle>
    <b:Pages>76</b:Pages>
    <b:Author>
      <b:Author>
        <b:NameList>
          <b:Person>
            <b:Last>Costa</b:Last>
            <b:First>Diana</b:First>
          </b:Person>
        </b:NameList>
      </b:Author>
    </b:Author>
    <b:RefOrder>39</b:RefOrder>
  </b:Source>
  <b:Source>
    <b:Tag>Ben17</b:Tag>
    <b:SourceType>Book</b:SourceType>
    <b:Guid>{4FA03D3C-6967-4D3C-B9A8-E9A220E6898D}</b:Guid>
    <b:Author>
      <b:Author>
        <b:NameList>
          <b:Person>
            <b:Last>Bendle</b:Last>
            <b:First>Neil</b:First>
          </b:Person>
          <b:Person>
            <b:Last>Farris</b:Last>
            <b:First>Paulo</b:First>
          </b:Person>
          <b:Person>
            <b:Last>Pfeifer</b:Last>
            <b:First>Philip</b:First>
          </b:Person>
          <b:Person>
            <b:Last>Reibstein</b:Last>
            <b:First>David</b:First>
          </b:Person>
        </b:NameList>
      </b:Author>
    </b:Author>
    <b:Title>Grandes métricas do Marketing - Os principais indicadores que todo o gestor deve conhecer</b:Title>
    <b:Year>2017</b:Year>
    <b:City>Lisboa</b:City>
    <b:Publisher>Actual Editora</b:Publisher>
    <b:RefOrder>40</b:RefOrder>
  </b:Source>
  <b:Source>
    <b:Tag>Mon14</b:Tag>
    <b:SourceType>Book</b:SourceType>
    <b:Guid>{ED44DFC1-563C-4FFC-9BA9-114B99DBB698}</b:Guid>
    <b:Author>
      <b:Author>
        <b:NameList>
          <b:Person>
            <b:Last>Monteiro</b:Last>
            <b:First>David</b:First>
          </b:Person>
          <b:Person>
            <b:Last>Almeida</b:Last>
            <b:First>Filipe</b:First>
          </b:Person>
          <b:Person>
            <b:Last>Campos</b:Last>
            <b:First>João</b:First>
          </b:Person>
        </b:NameList>
      </b:Author>
    </b:Author>
    <b:Title>Comunicação 2.0 - Como o poder da web influencia decisões e desafia modelos de negócio</b:Title>
    <b:Year>2014</b:Year>
    <b:City>Lisboa</b:City>
    <b:Publisher>Actual Editora</b:Publisher>
    <b:RefOrder>41</b:RefOrder>
  </b:Source>
  <b:Source>
    <b:Tag>Asc11</b:Tag>
    <b:SourceType>Book</b:SourceType>
    <b:Guid>{92FA9797-9B1A-4BFC-9007-EB0A234F816D}</b:Guid>
    <b:Author>
      <b:Author>
        <b:NameList>
          <b:Person>
            <b:Last>Ascensão</b:Last>
            <b:First>Carlos</b:First>
            <b:Middle>Pinto</b:Middle>
          </b:Person>
        </b:NameList>
      </b:Author>
    </b:Author>
    <b:Title>Google Marketing - A mais poderosa arma para atingir os seus clientes</b:Title>
    <b:Year>2011</b:Year>
    <b:City>Lisboa</b:City>
    <b:Publisher>Edições Sílabo</b:Publisher>
    <b:RefOrder>42</b:RefOrder>
  </b:Source>
  <b:Source>
    <b:Tag>Kot17</b:Tag>
    <b:SourceType>Book</b:SourceType>
    <b:Guid>{36CD1A98-6A32-48D0-9CB3-BD680BBC8D51}</b:Guid>
    <b:Author>
      <b:Author>
        <b:NameList>
          <b:Person>
            <b:Last>Kotler</b:Last>
            <b:First>Philip</b:First>
          </b:Person>
          <b:Person>
            <b:Last>Kartajaya</b:Last>
            <b:First>Hermawan</b:First>
          </b:Person>
          <b:Person>
            <b:Last>Setiawan</b:Last>
            <b:First>Iwan</b:First>
          </b:Person>
        </b:NameList>
      </b:Author>
    </b:Author>
    <b:Title>Marketing 4.0 - Mudança do tradicional para o digital</b:Title>
    <b:Year>2017</b:Year>
    <b:City>Lisboa</b:City>
    <b:Publisher>Actual Editora</b:Publisher>
    <b:RefOrder>43</b:RefOrder>
  </b:Source>
  <b:Source>
    <b:Tag>Jos10</b:Tag>
    <b:SourceType>Book</b:SourceType>
    <b:Guid>{4C69E6A8-6881-4C62-83B3-C6E61AEECCB2}</b:Guid>
    <b:Author>
      <b:Author>
        <b:NameList>
          <b:Person>
            <b:Last>Lopes</b:Last>
            <b:First>José</b:First>
            <b:Middle>Luís Pessôa</b:Middle>
          </b:Person>
        </b:NameList>
      </b:Author>
    </b:Author>
    <b:Title>Fundamental dos estudos de mercado</b:Title>
    <b:Year>2010</b:Year>
    <b:City>Lisboa</b:City>
    <b:Publisher>Edições Sílabo</b:Publisher>
    <b:RefOrder>44</b:RefOrder>
  </b:Source>
  <b:Source>
    <b:Tag>Pin121</b:Tag>
    <b:SourceType>Book</b:SourceType>
    <b:Guid>{43A1BC94-66F1-4062-9704-4AAB53D44442}</b:Guid>
    <b:Author>
      <b:Author>
        <b:NameList>
          <b:Person>
            <b:Last>Pinto</b:Last>
            <b:First>Ricardo</b:First>
            <b:Middle>Ramos</b:Middle>
          </b:Person>
        </b:NameList>
      </b:Author>
    </b:Author>
    <b:Title>Introdução à análise de dados</b:Title>
    <b:Year>2012</b:Year>
    <b:City>Lisboa</b:City>
    <b:Publisher>Edições Sílabo</b:Publisher>
    <b:RefOrder>45</b:RefOrder>
  </b:Source>
  <b:Source>
    <b:Tag>Pir08</b:Tag>
    <b:SourceType>Book</b:SourceType>
    <b:Guid>{CC6A54C9-88DD-44F8-B600-1492F81AE311}</b:Guid>
    <b:Author>
      <b:Author>
        <b:NameList>
          <b:Person>
            <b:Last>Pires</b:Last>
            <b:First>Aníbal</b:First>
          </b:Person>
        </b:NameList>
      </b:Author>
    </b:Author>
    <b:Title>Marketing - Conceitos, técnicas e problemas de gestão</b:Title>
    <b:Year>2008</b:Year>
    <b:City>Lisboa</b:City>
    <b:Publisher>Editorial Verbo</b:Publisher>
    <b:Edition>4</b:Edition>
    <b:RefOrder>46</b:RefOrder>
  </b:Source>
  <b:Source>
    <b:Tag>Res</b:Tag>
    <b:SourceType>DocumentFromInternetSite</b:SourceType>
    <b:Guid>{5DFD6786-572E-43B3-9FD7-11A1ADF8F64B}</b:Guid>
    <b:Title>Resolução do Conselho de Ministros n.º 20/2013</b:Title>
    <b:PublicationTitle>Diário da República: 1.ª série, N.º 70</b:PublicationTitle>
    <b:InternetSiteTitle>Diário da República: 1.ª série, N.º 70</b:InternetSiteTitle>
    <b:URL>https://dre.pt/</b:URL>
    <b:Author>
      <b:Author>
        <b:NameList>
          <b:Person>
            <b:Last>Portugal</b:Last>
          </b:Person>
        </b:NameList>
      </b:Author>
    </b:Author>
    <b:Year>2013</b:Year>
    <b:RefOrder>47</b:RefOrder>
  </b:Source>
  <b:Source>
    <b:Tag>Por11</b:Tag>
    <b:SourceType>DocumentFromInternetSite</b:SourceType>
    <b:Guid>{8FAEEA46-B0C4-4C2F-8984-ED958EC6830E}</b:Guid>
    <b:Author>
      <b:Author>
        <b:NameList>
          <b:Person>
            <b:Last>Portugal</b:Last>
          </b:Person>
        </b:NameList>
      </b:Author>
    </b:Author>
    <b:Title>Decreto-Lei n.º 63/2011 do Ministério da Economia, da Inovação e do Desenvolvimento de 9 de Maio</b:Title>
    <b:InternetSiteTitle>Diário da República: I série n.º 89</b:InternetSiteTitle>
    <b:Year>2011</b:Year>
    <b:URL>www.dre.pt</b:URL>
    <b:RefOrder>48</b:RefOrder>
  </b:Source>
  <b:Source>
    <b:Tag>UE10</b:Tag>
    <b:SourceType>DocumentFromInternetSite</b:SourceType>
    <b:Guid>{23A5BB27-6D3E-4EB1-B8E8-42145D971B4A}</b:Guid>
    <b:Author>
      <b:Author>
        <b:NameList>
          <b:Person>
            <b:Last>UE</b:Last>
          </b:Person>
        </b:NameList>
      </b:Author>
    </b:Author>
    <b:Title>Directiva 2010/31/UE do Parlamento Europeu e do Conselho de 19 de Maio</b:Title>
    <b:InternetSiteTitle>Jornal Oficial da União Europeia nº L153</b:InternetSiteTitle>
    <b:Year>2010</b:Year>
    <b:URL>http://eur-lex.europa.eu</b:URL>
    <b:RefOrder>49</b:RefOrder>
  </b:Source>
  <b:Source>
    <b:Tag>Por13</b:Tag>
    <b:SourceType>DocumentFromInternetSite</b:SourceType>
    <b:Guid>{FF50B1C8-9B35-4088-BEFF-21EDEF5A22B4}</b:Guid>
    <b:Author>
      <b:Author>
        <b:NameList>
          <b:Person>
            <b:Last>Portugal</b:Last>
          </b:Person>
        </b:NameList>
      </b:Author>
    </b:Author>
    <b:Title>Decreto-Lei n.º 118/2013 de 20 de agosto do Ministério da Economia e do Emprego</b:Title>
    <b:InternetSiteTitle>Diário da República: 1.ª série , N.º 159 </b:InternetSiteTitle>
    <b:Year>2013</b:Year>
    <b:URL>https://dre.pt</b:URL>
    <b:RefOrder>50</b:RefOrder>
  </b:Source>
  <b:Source>
    <b:Tag>Cor13</b:Tag>
    <b:SourceType>ArticleInAPeriodical</b:SourceType>
    <b:Guid>{D398BFC7-0D1E-4E85-A728-B5ECCBAD3D89}</b:Guid>
    <b:Author>
      <b:Author>
        <b:NameList>
          <b:Person>
            <b:Last>Correia</b:Last>
            <b:First>Paulo</b:First>
          </b:Person>
        </b:NameList>
      </b:Author>
    </b:Author>
    <b:Title>Rumo a uma Economia Verde ? Avaliação, Opções e Políticas de Desenvolvimento para Portugal</b:Title>
    <b:PeriodicalTitle>Dissertação de Mestrado em Engenharia do Ambiente  do Instituto Superior Técnico</b:PeriodicalTitle>
    <b:Year>2013</b:Year>
    <b:City>LIsboa</b:City>
    <b:RefOrder>51</b:RefOrder>
  </b:Source>
  <b:Source>
    <b:Tag>Gou06</b:Tag>
    <b:SourceType>ArticleInAPeriodical</b:SourceType>
    <b:Guid>{121DE6CF-7442-4FB8-BF9D-BE56BED7BC07}</b:Guid>
    <b:Author>
      <b:Author>
        <b:NameList>
          <b:Person>
            <b:Last>Gouveia[et al]</b:Last>
            <b:First>Valdiney</b:First>
            <b:Middle>Veloso</b:Middle>
          </b:Person>
        </b:NameList>
      </b:Author>
    </b:Author>
    <b:Title>Valores humanos como explicadores de attitudes ambientais e intenções de comportamento pró-ambiental</b:Title>
    <b:PeriodicalTitle>Psicologia em Estudo</b:PeriodicalTitle>
    <b:Year>2006</b:Year>
    <b:Pages>199-207</b:Pages>
    <b:Volume>11, nº 1</b:Volume>
    <b:RefOrder>52</b:RefOrder>
  </b:Source>
  <b:Source>
    <b:Tag>Fin09</b:Tag>
    <b:SourceType>ArticleInAPeriodical</b:SourceType>
    <b:Guid>{5487AA44-12DC-4928-9A98-A0A23F78B0FF}</b:Guid>
    <b:Title>Identifying the green consumer: A segmentation study</b:Title>
    <b:PeriodicalTitle>Journal of Targeting, Measurement and Analysis for Marketing</b:PeriodicalTitle>
    <b:Year>2009</b:Year>
    <b:Pages>17-25</b:Pages>
    <b:Author>
      <b:Author>
        <b:NameList>
          <b:Person>
            <b:Last>Paço</b:Last>
            <b:First>Arminda</b:First>
          </b:Person>
        </b:NameList>
      </b:Author>
    </b:Author>
    <b:Volume>17, nº 1</b:Volume>
    <b:RefOrder>53</b:RefOrder>
  </b:Source>
  <b:Source>
    <b:Tag>Paç17</b:Tag>
    <b:SourceType>ArticleInAPeriodical</b:SourceType>
    <b:Guid>{D5195A08-DA3B-42AB-A9D9-096D90B21670}</b:Guid>
    <b:Title>Environmental knowledge and attitudes and behaviours towards energy consumption</b:Title>
    <b:PeriodicalTitle>Journal of Environmental Management</b:PeriodicalTitle>
    <b:Year>2017</b:Year>
    <b:Pages>384-392</b:Pages>
    <b:Author>
      <b:Author>
        <b:NameList>
          <b:Person>
            <b:Last>Paço</b:Last>
            <b:First>Arminda</b:First>
          </b:Person>
          <b:Person>
            <b:Last>Lavrador</b:Last>
            <b:First>Tânia</b:First>
          </b:Person>
        </b:NameList>
      </b:Author>
    </b:Author>
    <b:Volume>197</b:Volume>
    <b:RefOrder>54</b:RefOrder>
  </b:Source>
  <b:Source>
    <b:Tag>IPC141</b:Tag>
    <b:SourceType>Report</b:SourceType>
    <b:Guid>{94721C79-42EE-452A-BE75-B89CC776FE6D}</b:Guid>
    <b:Title>Cambio climático 2014: Informe de síntesis. Contribución de los Grupos de trabajo I, II y III al Quinto Informe de Evaluación del Grupo Intergubernamental de Expertos sobre el Cambio Climático [Equipo de redacción, R.K. Pachauri y L.A. Meyer (eds.)]</b:Title>
    <b:Year>2014</b:Year>
    <b:Author>
      <b:Author>
        <b:NameList>
          <b:Person>
            <b:Last>IPCC</b:Last>
          </b:Person>
        </b:NameList>
      </b:Author>
    </b:Author>
    <b:Publisher>IPCC</b:Publisher>
    <b:City>Genebra - Suiça</b:City>
    <b:RefOrder>55</b:RefOrder>
  </b:Source>
  <b:Source>
    <b:Tag>Cas16</b:Tag>
    <b:SourceType>ArticleInAPeriodical</b:SourceType>
    <b:Guid>{E4E4254E-2A31-422F-918D-FD4A40A8DDCC}</b:Guid>
    <b:Author>
      <b:Author>
        <b:NameList>
          <b:Person>
            <b:Last>Castro[et al]</b:Last>
            <b:First>Bruno</b:First>
          </b:Person>
        </b:NameList>
      </b:Author>
    </b:Author>
    <b:Title>O Marketing Verde na Tecnologia da Informação: Percepções das Atitudes e Comportamentos dos Profissionais de TI e Ações para Incrementar o Marketing Verde nesse Setor</b:Title>
    <b:PeriodicalTitle>Revista de Gestão Ambiental e Sustentabilidade</b:PeriodicalTitle>
    <b:Year>2016</b:Year>
    <b:Pages>1-17</b:Pages>
    <b:Volume>5, nº 1</b:Volume>
    <b:RefOrder>56</b:RefOrder>
  </b:Source>
  <b:Source>
    <b:Tag>And16</b:Tag>
    <b:SourceType>ArticleInAPeriodical</b:SourceType>
    <b:Guid>{BFB79049-2ABE-4DD6-937A-BDC5DCE9F511}</b:Guid>
    <b:Title>Compensa comprar um painel solar?</b:Title>
    <b:PeriodicalTitle>Jornal Expresso - Seção de Economia</b:PeriodicalTitle>
    <b:Year>2016</b:Year>
    <b:Author>
      <b:Author>
        <b:NameList>
          <b:Person>
            <b:Last>Andersson</b:Last>
            <b:First>Pedro</b:First>
          </b:Person>
        </b:NameList>
      </b:Author>
    </b:Author>
    <b:RefOrder>57</b:RefOrder>
  </b:Source>
  <b:Source>
    <b:Tag>And17</b:Tag>
    <b:SourceType>DocumentFromInternetSite</b:SourceType>
    <b:Guid>{D48EF4B4-FA06-4FF1-BCA4-B31B0FBCD8AB}</b:Guid>
    <b:Title>Painel solar fotovoltaico – Balanço do mês 8</b:Title>
    <b:PeriodicalTitle>Blogue Contas poupança</b:PeriodicalTitle>
    <b:Year>2017</b:Year>
    <b:Author>
      <b:Author>
        <b:NameList>
          <b:Person>
            <b:Last>Andersson</b:Last>
            <b:First>Pedro</b:First>
          </b:Person>
        </b:NameList>
      </b:Author>
    </b:Author>
    <b:InternetSiteTitle>Blogue Contas - Poupança</b:InternetSiteTitle>
    <b:URL>http://contaspoupanca.pt/2017/08/04/painel-solar-fotovoltaico-mes-8/</b:URL>
    <b:YearAccessed>2017</b:YearAccessed>
    <b:MonthAccessed>Agosto</b:MonthAccessed>
    <b:DayAccessed>10</b:DayAccessed>
    <b:RefOrder>58</b:RefOrder>
  </b:Source>
  <b:Source>
    <b:Tag>Ceb131</b:Tag>
    <b:SourceType>Book</b:SourceType>
    <b:Guid>{AECD6C4C-66CA-48D3-9373-05731F33F7AE}</b:Guid>
    <b:Author>
      <b:Author>
        <b:NameList>
          <b:Person>
            <b:Last>Cebola</b:Last>
            <b:First>António</b:First>
          </b:Person>
        </b:NameList>
      </b:Author>
    </b:Author>
    <b:Title>Projectos de Investimento de PME - Elaboração e análise</b:Title>
    <b:Year>2013</b:Year>
    <b:City>Lisboa</b:City>
    <b:Publisher>Edições Sílabo</b:Publisher>
    <b:RefOrder>59</b:RefOrder>
  </b:Source>
  <b:Source>
    <b:Tag>Cas12</b:Tag>
    <b:SourceType>Book</b:SourceType>
    <b:Guid>{CC645A23-C943-4187-ABBA-7988A68B1158}</b:Guid>
    <b:Author>
      <b:Author>
        <b:NameList>
          <b:Person>
            <b:Last>Castro</b:Last>
            <b:First>Rui</b:First>
          </b:Person>
        </b:NameList>
      </b:Author>
    </b:Author>
    <b:Title>Uma introdução às energias renováveis: eólica, fotovoltaica e mini-hídrica</b:Title>
    <b:Year>2012</b:Year>
    <b:City>Lisboa</b:City>
    <b:Publisher>Instituto Superior Técnico</b:Publisher>
    <b:Edition>2</b:Edition>
    <b:RefOrder>60</b:RefOrder>
  </b:Source>
  <b:Source>
    <b:Tag>Ben111</b:Tag>
    <b:SourceType>Book</b:SourceType>
    <b:Guid>{92FF13F0-229C-4E9D-9621-BED4B7603595}</b:Guid>
    <b:Author>
      <b:Author>
        <b:NameList>
          <b:Person>
            <b:Last>Benito</b:Last>
            <b:First>Tomás</b:First>
          </b:Person>
        </b:NameList>
      </b:Author>
    </b:Author>
    <b:Title>Práticas de energia solar fotovoltaica</b:Title>
    <b:Year>2011</b:Year>
    <b:City>Porto</b:City>
    <b:Publisher>Publindústria Edições Técnicas</b:Publisher>
    <b:RefOrder>61</b:RefOrder>
  </b:Source>
  <b:Source>
    <b:Tag>Igl17</b:Tag>
    <b:SourceType>DocumentFromInternetSite</b:SourceType>
    <b:Guid>{C798BF80-E1DE-47FA-89F8-81BA1365969C}</b:Guid>
    <b:Title>Autoconsumo fotovoltaico</b:Title>
    <b:Year>2017</b:Year>
    <b:Author>
      <b:Author>
        <b:NameList>
          <b:Person>
            <b:Last>Iglésias</b:Last>
            <b:First>Ricardo</b:First>
          </b:Person>
        </b:NameList>
      </b:Author>
    </b:Author>
    <b:InternetSiteTitle>Empresa Boa Energia</b:InternetSiteTitle>
    <b:URL>http://boaenergia.pt/produto/kit-autoconsumo-250-w/</b:URL>
    <b:YearAccessed>2017</b:YearAccessed>
    <b:MonthAccessed>2</b:MonthAccessed>
    <b:DayAccessed>Agosto</b:DayAccessed>
    <b:RefOrder>62</b:RefOrder>
  </b:Source>
  <b:Source>
    <b:Tag>Mon17</b:Tag>
    <b:SourceType>DocumentFromInternetSite</b:SourceType>
    <b:Guid>{055B3A98-6153-4321-8567-71A5DBD0295D}</b:Guid>
    <b:Title>Crédito Energias Renováveis - Energias Alternativas</b:Title>
    <b:InternetSiteTitle>Banco Montepio</b:InternetSiteTitle>
    <b:Year>2017</b:Year>
    <b:URL>https://www.montepio.pt/credito-energias-renovaveis</b:URL>
    <b:Author>
      <b:Author>
        <b:NameList>
          <b:Person>
            <b:Last>Montepio</b:Last>
          </b:Person>
        </b:NameList>
      </b:Author>
    </b:Author>
    <b:YearAccessed>2017</b:YearAccessed>
    <b:MonthAccessed>Agosto</b:MonthAccessed>
    <b:DayAccessed>2</b:DayAccessed>
    <b:RefOrder>63</b:RefOrder>
  </b:Source>
  <b:Source>
    <b:Tag>CA17</b:Tag>
    <b:SourceType>DocumentFromInternetSite</b:SourceType>
    <b:Guid>{12D23055-3D41-4D58-B7DC-3048CCFCCA19}</b:Guid>
    <b:Author>
      <b:Author>
        <b:NameList>
          <b:Person>
            <b:Last>CA</b:Last>
          </b:Person>
        </b:NameList>
      </b:Author>
    </b:Author>
    <b:Title>Oferta Eco Soluções</b:Title>
    <b:InternetSiteTitle>Banco CA Crédito Agrícola</b:InternetSiteTitle>
    <b:Year>2017</b:Year>
    <b:URL>http://www.creditoagricola.pt/CAI/Particulares/Credito/OfertaEcoSolucoes/</b:URL>
    <b:YearAccessed>2017</b:YearAccessed>
    <b:MonthAccessed>Agosto </b:MonthAccessed>
    <b:DayAccessed>2</b:DayAccessed>
    <b:RefOrder>64</b:RefOrder>
  </b:Source>
  <b:Source>
    <b:Tag>Gar16</b:Tag>
    <b:SourceType>Book</b:SourceType>
    <b:Guid>{08096491-529E-48EB-9E12-E2E4DFE1CD75}</b:Guid>
    <b:Author>
      <b:Author>
        <b:NameList>
          <b:Person>
            <b:Last>Garcia</b:Last>
            <b:First>A.</b:First>
          </b:Person>
          <b:Person>
            <b:Last>Santana</b:Last>
            <b:First>João</b:First>
          </b:Person>
          <b:Person>
            <b:Last>Resende</b:Last>
            <b:First>Maria</b:First>
          </b:Person>
          <b:Person>
            <b:Last>Vermelho</b:Last>
            <b:First>Pedro</b:First>
          </b:Person>
        </b:NameList>
      </b:Author>
    </b:Author>
    <b:Title>Sistema elétrico - análise técnico  económica</b:Title>
    <b:Year>2016</b:Year>
    <b:City>Lisboa</b:City>
    <b:Publisher>Lidel Edições técnicas</b:Publisher>
    <b:RefOrder>65</b:RefOrder>
  </b:Source>
  <b:Source>
    <b:Tag>EDP17</b:Tag>
    <b:SourceType>DocumentFromInternetSite</b:SourceType>
    <b:Guid>{31C5D87B-2B68-4278-A60C-7A1487CFF2EF}</b:Guid>
    <b:Author>
      <b:Author>
        <b:NameList>
          <b:Person>
            <b:Last>EDP</b:Last>
          </b:Person>
        </b:NameList>
      </b:Author>
    </b:Author>
    <b:Title>Tarifários - Opção horária</b:Title>
    <b:Year>2017</b:Year>
    <b:InternetSiteTitle>Site da EDP</b:InternetSiteTitle>
    <b:URL>https://energia.edp.pt/particulares/apoio-cliente/opcao-horaria/</b:URL>
    <b:YearAccessed>2017</b:YearAccessed>
    <b:MonthAccessed>Agosto</b:MonthAccessed>
    <b:DayAccessed>2</b:DayAccessed>
    <b:RefOrder>66</b:RefOrder>
  </b:Source>
  <b:Source>
    <b:Tag>INE11</b:Tag>
    <b:SourceType>Book</b:SourceType>
    <b:Guid>{8F61D6FC-F8FB-4237-8DFB-9FA62D72791D}</b:Guid>
    <b:Title>Inquerito ao consumo de energia no setor doméstico 2010</b:Title>
    <b:Year>2011</b:Year>
    <b:City>Lisboa</b:City>
    <b:Publisher>nstituto Nacional de Estatística</b:Publisher>
    <b:Author>
      <b:Author>
        <b:NameList>
          <b:Person>
            <b:Last>INE</b:Last>
          </b:Person>
          <b:Person>
            <b:Last>DGEG</b:Last>
          </b:Person>
        </b:NameList>
      </b:Author>
    </b:Author>
    <b:RefOrder>4</b:RefOrder>
  </b:Source>
  <b:Source>
    <b:Tag>Eur10</b:Tag>
    <b:SourceType>ArticleInAPeriodical</b:SourceType>
    <b:Guid>{1D35961C-CF95-46B4-AEBA-050C5A1E45DD}</b:Guid>
    <b:Title>Comunicação da Comissão ao Parlamento europeu, ao Conselho, ao Comité Económico e Social Europeu e ao Comité das Regiões: Energia 2020 - Estratégia para uma energia competitiva, sustentável e segura</b:Title>
    <b:Year>2010</b:Year>
    <b:City>Bruxelas</b:City>
    <b:Author>
      <b:Author>
        <b:NameList>
          <b:Person>
            <b:Last>Europeia</b:Last>
            <b:First>Comissão</b:First>
          </b:Person>
        </b:NameList>
      </b:Author>
    </b:Author>
    <b:PeriodicalTitle>Comissão Europeia</b:PeriodicalTitle>
    <b:Volume>COM(2010)</b:Volume>
    <b:RefOrder>67</b:RefOrder>
  </b:Source>
  <b:Source>
    <b:Tag>Eur17</b:Tag>
    <b:SourceType>DocumentFromInternetSite</b:SourceType>
    <b:Guid>{46E27C66-3BD0-4B89-9E2B-44757955203D}</b:Guid>
    <b:Title>Consumption of energy - Statistics Explained</b:Title>
    <b:Year>2017</b:Year>
    <b:Author>
      <b:Author>
        <b:NameList>
          <b:Person>
            <b:Last>Eurostat</b:Last>
          </b:Person>
        </b:NameList>
      </b:Author>
    </b:Author>
    <b:InternetSiteTitle>Eurostat Statistics Explained</b:InternetSiteTitle>
    <b:URL>http://ec.europa.eu/eurostat/statistics-explained/index.php/Consumption_of_energy#End-users</b:URL>
    <b:RefOrder>68</b:RefOrder>
  </b:Source>
  <b:Source>
    <b:Tag>Eur16</b:Tag>
    <b:SourceType>DocumentFromInternetSite</b:SourceType>
    <b:Guid>{6699BED5-BBE4-4F20-BD5D-9159FC1D9761}</b:Guid>
    <b:Author>
      <b:Author>
        <b:NameList>
          <b:Person>
            <b:Last>Eurostat</b:Last>
          </b:Person>
        </b:NameList>
      </b:Author>
    </b:Author>
    <b:Title>Greenhouse gas emissions by industries and households</b:Title>
    <b:PeriodicalTitle>Eurostat Statistics Explained</b:PeriodicalTitle>
    <b:Year>2016</b:Year>
    <b:YearAccessed>2017</b:YearAccessed>
    <b:MonthAccessed>Agosto</b:MonthAccessed>
    <b:DayAccessed>2</b:DayAccessed>
    <b:URL>http://ec.europa.eu/eurostat/statistics-explained/index.php/Greenhouse_gas_emissions_by_industries_and_households#Analysis_by_economic_activity</b:URL>
    <b:InternetSiteTitle>Eurostat Statistics Explained</b:InternetSiteTitle>
    <b:RefOrder>69</b:RefOrder>
  </b:Source>
  <b:Source>
    <b:Tag>Eur13</b:Tag>
    <b:SourceType>ArticleInAPeriodical</b:SourceType>
    <b:Guid>{DED663CF-25C7-4AEA-8A63-A758E7A49A99}</b:Guid>
    <b:Title>Manual for statistics on energy consumption in households</b:Title>
    <b:Year>2013</b:Year>
    <b:Author>
      <b:Author>
        <b:NameList>
          <b:Person>
            <b:Last>Eurostat</b:Last>
          </b:Person>
        </b:NameList>
      </b:Author>
    </b:Author>
    <b:PeriodicalTitle>Environment and energy</b:PeriodicalTitle>
    <b:RefOrder>70</b:RefOrder>
  </b:Source>
  <b:Source>
    <b:Tag>DGG04</b:Tag>
    <b:SourceType>ArticleInAPeriodical</b:SourceType>
    <b:Guid>{E0C95B31-AB77-4318-A7AE-A8C38D60BE68}</b:Guid>
    <b:Author>
      <b:Author>
        <b:NameList>
          <b:Person>
            <b:Last>DGGE/IP-3E</b:Last>
          </b:Person>
        </b:NameList>
      </b:Author>
    </b:Author>
    <b:Title>Eficiência energética em equipamentos e sistemas eléctricos no sector residencial</b:Title>
    <b:PeriodicalTitle>Ministério da Economia</b:PeriodicalTitle>
    <b:Year>2004</b:Year>
    <b:Pages>32</b:Pages>
    <b:RefOrder>3</b:RefOrder>
  </b:Source>
  <b:Source>
    <b:Tag>Alm11</b:Tag>
    <b:SourceType>ArticleInAPeriodical</b:SourceType>
    <b:Guid>{9DD6C28A-B7BE-4497-8F9C-2EEE368AFE50}</b:Guid>
    <b:Author>
      <b:Author>
        <b:NameList>
          <b:Person>
            <b:Last>Almeida[et al]</b:Last>
            <b:First>Aníbal</b:First>
          </b:Person>
        </b:NameList>
      </b:Author>
    </b:Author>
    <b:Title>Characterization of the household electricity consumption in the EU, potential energy savings and specific policy recommendations</b:Title>
    <b:PeriodicalTitle>Energy and Buildings</b:PeriodicalTitle>
    <b:Year>2011</b:Year>
    <b:Pages>1884-1894</b:Pages>
    <b:Volume>43, nº 8</b:Volume>
    <b:RefOrder>71</b:RefOrder>
  </b:Source>
  <b:Source>
    <b:Tag>Que111</b:Tag>
    <b:SourceType>ArticleInAPeriodical</b:SourceType>
    <b:Guid>{AA15919D-EBEF-4744-B8D1-942CC6BDD12E}</b:Guid>
    <b:Author>
      <b:Author>
        <b:NameList>
          <b:Person>
            <b:Last>Quercus</b:Last>
          </b:Person>
        </b:NameList>
      </b:Author>
    </b:Author>
    <b:Title>Projecto EcoFamílias II</b:Title>
    <b:PeriodicalTitle>Plano de Promoção de Eficiência no Consumo de Energia Eléctrica</b:PeriodicalTitle>
    <b:Year>2011</b:Year>
    <b:Pages>117</b:Pages>
    <b:RefOrder>72</b:RefOrder>
  </b:Source>
  <b:Source>
    <b:Tag>Que08</b:Tag>
    <b:SourceType>ArticleInAPeriodical</b:SourceType>
    <b:Guid>{6CD7E97F-B70E-499C-84A2-6CD817C284D1}</b:Guid>
    <b:Author>
      <b:Author>
        <b:NameList>
          <b:Person>
            <b:Last>Quercus</b:Last>
          </b:Person>
        </b:NameList>
      </b:Author>
    </b:Author>
    <b:Title>Projecto EcoFamílias - Relatório Final</b:Title>
    <b:PeriodicalTitle>Plano de Promoção de Eficiência no Consumo de Energia Eléctrica</b:PeriodicalTitle>
    <b:Year>2008</b:Year>
    <b:Pages>116</b:Pages>
    <b:RefOrder>2</b:RefOrder>
  </b:Source>
  <b:Source>
    <b:Tag>Far131</b:Tag>
    <b:SourceType>ArticleInAPeriodical</b:SourceType>
    <b:Guid>{2D05CEB8-3752-4822-84D8-BBB10FDE92E7}</b:Guid>
    <b:Author>
      <b:Author>
        <b:NameList>
          <b:Person>
            <b:Last>Faria</b:Last>
            <b:First>Ana</b:First>
          </b:Person>
        </b:NameList>
      </b:Author>
    </b:Author>
    <b:Title>Perfil Energético Setor Residencial (Apresentação)</b:Title>
    <b:PeriodicalTitle>EnerGaia</b:PeriodicalTitle>
    <b:Year>2013</b:Year>
    <b:Pages>1-16</b:Pages>
    <b:RefOrder>73</b:RefOrder>
  </b:Source>
  <b:Source>
    <b:Tag>Ene11</b:Tag>
    <b:SourceType>ArticleInAPeriodical</b:SourceType>
    <b:Guid>{691CB827-4CC4-494F-9851-37B13C08763B}</b:Guid>
    <b:Author>
      <b:Author>
        <b:NameList>
          <b:Person>
            <b:Last>Energaia</b:Last>
          </b:Person>
        </b:NameList>
      </b:Author>
    </b:Author>
    <b:Title>EnergyProfiler: Perfil Energético Do Setor Residencial</b:Title>
    <b:PeriodicalTitle>Plano de Promoção da Eficiência no Consumo – PPEC</b:PeriodicalTitle>
    <b:Year>2011</b:Year>
    <b:Pages>46</b:Pages>
    <b:RefOrder>1</b:RefOrder>
  </b:Source>
  <b:Source>
    <b:Tag>Sab15</b:Tag>
    <b:SourceType>ArticleInAPeriodical</b:SourceType>
    <b:Guid>{E53DA704-31B1-4579-B2CB-EE8E0DE03391}</b:Guid>
    <b:Author>
      <b:Author>
        <b:NameList>
          <b:Person>
            <b:Last>Sabino</b:Last>
            <b:First>C.</b:First>
          </b:Person>
          <b:Person>
            <b:Last>Martins</b:Last>
            <b:First>A.</b:First>
          </b:Person>
        </b:NameList>
      </b:Author>
    </b:Author>
    <b:Title>Decreasing the residential energy consumption in the Portuguese residential sector: potential of energy saving behaviours</b:Title>
    <b:PeriodicalTitle>WIT Transactions on Ecology and The Environment</b:PeriodicalTitle>
    <b:Year>2015</b:Year>
    <b:Pages>785-796</b:Pages>
    <b:Volume>193</b:Volume>
    <b:RefOrder>74</b:RefOrder>
  </b:Source>
  <b:Source>
    <b:Tag>PPE16</b:Tag>
    <b:SourceType>DocumentFromInternetSite</b:SourceType>
    <b:Guid>{6F53A812-9C0A-44A4-9429-86FFE731E3FF}</b:Guid>
    <b:Title>A sua casa, a sua energia</b:Title>
    <b:Year>2016</b:Year>
    <b:Author>
      <b:Author>
        <b:NameList>
          <b:Person>
            <b:Last>PPEC</b:Last>
          </b:Person>
        </b:NameList>
      </b:Author>
    </b:Author>
    <b:InternetSiteTitle>PPEC – Plano de Promoção da Eficiência no Consumo da Energia Elétrica</b:InternetSiteTitle>
    <b:URL>http://casaenergia.pt/</b:URL>
    <b:YearAccessed>2017</b:YearAccessed>
    <b:MonthAccessed>Agosto</b:MonthAccessed>
    <b:DayAccessed>2</b:DayAccessed>
    <b:RefOrder>8</b:RefOrder>
  </b:Source>
  <b:Source>
    <b:Tag>FRO14</b:Tag>
    <b:SourceType>ArticleInAPeriodical</b:SourceType>
    <b:Guid>{DBF8FBDC-85CE-4FAF-829B-D6EAF86CB8CE}</b:Guid>
    <b:Author>
      <b:Author>
        <b:NameList>
          <b:Person>
            <b:Last>FROnT</b:Last>
          </b:Person>
        </b:NameList>
      </b:Author>
    </b:Author>
    <b:Title>Desenvolvendo estratégias e ferramentas para uma melhor implementação de sistemas de aquecimento e arrefecimento com base em fontes de energias renováveis</b:Title>
    <b:Year>2014</b:Year>
    <b:PeriodicalTitle>Programa Energia Inteligente Europa da União Europeia</b:PeriodicalTitle>
    <b:RefOrder>75</b:RefOrder>
  </b:Source>
  <b:Source>
    <b:Tag>Soa16</b:Tag>
    <b:SourceType>ArticleInAPeriodical</b:SourceType>
    <b:Guid>{5077E15A-F921-47A3-9C3C-96501A843BE8}</b:Guid>
    <b:Title>As políticas e prioridades para a Eficiência Energética e para as Energias Renováveis em Portugal (Apresentação)</b:Title>
    <b:Year>2016</b:Year>
    <b:Author>
      <b:Author>
        <b:NameList>
          <b:Person>
            <b:Last>Soares</b:Last>
            <b:First>Isabel</b:First>
          </b:Person>
        </b:NameList>
      </b:Author>
    </b:Author>
    <b:PeriodicalTitle>Direção Geral de Energia e Geologia</b:PeriodicalTitle>
    <b:RefOrder>76</b:RefOrder>
  </b:Source>
  <b:Source>
    <b:Tag>ERS16</b:Tag>
    <b:SourceType>DocumentFromInternetSite</b:SourceType>
    <b:Guid>{77A36728-6F8E-49E1-A35F-3202CB616238}</b:Guid>
    <b:Author>
      <b:Author>
        <b:NameList>
          <b:Person>
            <b:Last>ERSE</b:Last>
          </b:Person>
        </b:NameList>
      </b:Author>
    </b:Author>
    <b:Title>Plano de Promoção da Eficiência no Consumo de Energia Eléctrica</b:Title>
    <b:InternetSiteTitle>Portal ERSE</b:InternetSiteTitle>
    <b:Year>2016</b:Year>
    <b:URL>http://www.erse.pt/pt/planodepromocaodaeficiencianoconsumoppec/ppec17-18/Paginas/default.aspx</b:URL>
    <b:RefOrder>77</b:RefOrder>
  </b:Source>
  <b:Source>
    <b:Tag>Tia14</b:Tag>
    <b:SourceType>ArticleInAPeriodical</b:SourceType>
    <b:Guid>{B20397F2-218C-4EDC-B0FB-F8B437B2171E}</b:Guid>
    <b:Title>Gestão Energética para Edifícios Inteligentes</b:Title>
    <b:Year>2014</b:Year>
    <b:Author>
      <b:Author>
        <b:NameList>
          <b:Person>
            <b:Last>Tiago</b:Last>
            <b:First>João</b:First>
          </b:Person>
        </b:NameList>
      </b:Author>
    </b:Author>
    <b:PeriodicalTitle>Dissertação  de mestrado em Engenharia Electrotécnica e de Computadores do Instituto Superior Técnico</b:PeriodicalTitle>
    <b:RefOrder>78</b:RefOrder>
  </b:Source>
  <b:Source>
    <b:Tag>Agu17</b:Tag>
    <b:SourceType>DocumentFromInternetSite</b:SourceType>
    <b:Guid>{B3F91E4B-8779-4D0C-9752-40BE63294779}</b:Guid>
    <b:Author>
      <b:Author>
        <b:NameList>
          <b:Person>
            <b:Last>Aguiar</b:Last>
            <b:First>Carla</b:First>
          </b:Person>
        </b:NameList>
      </b:Author>
    </b:Author>
    <b:Title>Contadores inteligentes chegam a um milhão de casas já em 2017</b:Title>
    <b:Year>2017</b:Year>
    <b:InternetSiteTitle>Energia Inteligente</b:InternetSiteTitle>
    <b:URL>http://www.energiainteligente.pt/2016/06/28/3099/</b:URL>
    <b:YearAccessed>2017</b:YearAccessed>
    <b:MonthAccessed>Agosto</b:MonthAccessed>
    <b:DayAccessed>2</b:DayAccessed>
    <b:RefOrder>79</b:RefOrder>
  </b:Source>
  <b:Source>
    <b:Tag>Ade17</b:Tag>
    <b:SourceType>ArticleInAPeriodical</b:SourceType>
    <b:Guid>{659D9B15-A471-47AD-8640-1710471EB205}</b:Guid>
    <b:Title>Manual da Etiqueta Energética</b:Title>
    <b:Year>2017</b:Year>
    <b:Author>
      <b:Author>
        <b:NameList>
          <b:Person>
            <b:Last>Adene</b:Last>
          </b:Person>
        </b:NameList>
      </b:Author>
    </b:Author>
    <b:PeriodicalTitle>ADENE- Agência para a Energia</b:PeriodicalTitle>
    <b:Pages>1-12</b:Pages>
    <b:RefOrder>80</b:RefOrder>
  </b:Source>
  <b:Source>
    <b:Tag>Fra13</b:Tag>
    <b:SourceType>ArticleInAPeriodical</b:SourceType>
    <b:Guid>{5C50D605-0850-40EB-91F3-4DE22D2E58D5}</b:Guid>
    <b:Author>
      <b:Author>
        <b:NameList>
          <b:Person>
            <b:Last>Fragoso</b:Last>
            <b:First>Rui</b:First>
          </b:Person>
        </b:NameList>
      </b:Author>
    </b:Author>
    <b:Title>O Novo Enquadramento Legal do Sistema de Certificação Energética dos Edifícios (SCE)</b:Title>
    <b:PeriodicalTitle>Encontro 2013 ADENE - Agências Regionais e Municipais de Energia</b:PeriodicalTitle>
    <b:Year>2013</b:Year>
    <b:RefOrder>81</b:RefOrder>
  </b:Source>
  <b:Source>
    <b:Tag>Fon15</b:Tag>
    <b:SourceType>ArticleInAPeriodical</b:SourceType>
    <b:Guid>{2925CB41-A9B3-4C1E-BFA9-8A9DC9F303B8}</b:Guid>
    <b:Author>
      <b:Author>
        <b:NameList>
          <b:Person>
            <b:Last>Fonseca</b:Last>
            <b:First>Sara</b:First>
          </b:Person>
        </b:NameList>
      </b:Author>
    </b:Author>
    <b:Title>Caracterização do Consumo de Energia no Sector Residencial em Portugal</b:Title>
    <b:PeriodicalTitle>Dissertação  de Mestrado em Engenharia do Ambiente da Universidade Técnica de Lisboa</b:PeriodicalTitle>
    <b:Year>2015</b:Year>
    <b:RefOrder>82</b:RefOrder>
  </b:Source>
  <b:Source>
    <b:Tag>Mar17</b:Tag>
    <b:SourceType>Book</b:SourceType>
    <b:Guid>{420F50FB-D8CE-47D7-A8AE-DB7322C58385}</b:Guid>
    <b:Title>AMP2020 - Crescimento Sustentável</b:Title>
    <b:Year>2017</b:Year>
    <b:Author>
      <b:Author>
        <b:NameList>
          <b:Person>
            <b:Last>Marques</b:Last>
            <b:First>Teresa</b:First>
          </b:Person>
          <b:Person>
            <b:Last>Queirós</b:Last>
            <b:First>José</b:First>
          </b:Person>
        </b:NameList>
      </b:Author>
    </b:Author>
    <b:City>Porto</b:City>
    <b:Publisher>Caleidoscópio</b:Publisher>
    <b:RefOrder>83</b:RefOrder>
  </b:Source>
  <b:Source>
    <b:Tag>IGF14</b:Tag>
    <b:SourceType>DocumentFromInternetSite</b:SourceType>
    <b:Guid>{1B70F0D2-3F30-4AAC-86C1-AD4A2A551804}</b:Guid>
    <b:Title>Metas de Portugal para 2020 e evolução recente</b:Title>
    <b:Year>2014</b:Year>
    <b:Author>
      <b:Author>
        <b:NameList>
          <b:Person>
            <b:Last>IGFSE</b:Last>
          </b:Person>
        </b:NameList>
      </b:Author>
    </b:Author>
    <b:InternetSiteTitle>Instituto de Gestão do Fundo Social Europeu -</b:InternetSiteTitle>
    <b:URL>http://www.igfse.pt/content.asp?startAt=2&amp;categoryID=503&amp;newsID=3559&amp;offset=0</b:URL>
    <b:RefOrder>84</b:RefOrder>
  </b:Source>
  <b:Source>
    <b:Tag>ONU95</b:Tag>
    <b:SourceType>Book</b:SourceType>
    <b:Guid>{FFF43387-D04F-4EA6-A164-8889A9ACF3DC}</b:Guid>
    <b:Title>Conferência das Nações Unidas sobre o  Meio Ambiente e  Desenvolvimento: de acordo com a Resolução  44/228 da Assembléia Geral da ONU, de 22-12-89, estabelece uma abordagem equilibrada e integrada das questões relativa ao meio ambiente e desenvolvimento</b:Title>
    <b:Year>1995</b:Year>
    <b:Author>
      <b:Author>
        <b:NameList>
          <b:Person>
            <b:Last>ONU</b:Last>
          </b:Person>
        </b:NameList>
      </b:Author>
    </b:Author>
    <b:City>Brasília</b:City>
    <b:Publisher>Centro de Documentação e Publicações da Câmara dos deputados do Brasil</b:Publisher>
    <b:RefOrder>85</b:RefOrder>
  </b:Source>
  <b:Source>
    <b:Tag>Mea72</b:Tag>
    <b:SourceType>Book</b:SourceType>
    <b:Guid>{E3001EC8-5555-46FE-9472-82268DDFE84B}</b:Guid>
    <b:Author>
      <b:Author>
        <b:NameList>
          <b:Person>
            <b:Last>Meadows</b:Last>
            <b:First>Donella</b:First>
            <b:Middle>H.</b:Middle>
          </b:Person>
          <b:Person>
            <b:Last>Meadows</b:Last>
            <b:First>Dennis</b:First>
            <b:Middle>L.</b:Middle>
          </b:Person>
          <b:Person>
            <b:Last>Randers</b:Last>
            <b:First>Jorgen</b:First>
          </b:Person>
          <b:Person>
            <b:Last>Behrens</b:Last>
            <b:First>William</b:First>
            <b:Middle>W.</b:Middle>
          </b:Person>
        </b:NameList>
      </b:Author>
    </b:Author>
    <b:Title>The limits to growth - A report for the Club of Rome's project on the predicament of Mankind</b:Title>
    <b:Year>1972</b:Year>
    <b:City>New York</b:City>
    <b:Publisher>Potomac Associates Books</b:Publisher>
    <b:RefOrder>86</b:RefOrder>
  </b:Source>
  <b:Source>
    <b:Tag>ONU87</b:Tag>
    <b:SourceType>ArticleInAPeriodical</b:SourceType>
    <b:Guid>{A455073D-4C85-4361-9287-A783A2E19856}</b:Guid>
    <b:Author>
      <b:Author>
        <b:NameList>
          <b:Person>
            <b:Last>ONU</b:Last>
          </b:Person>
        </b:NameList>
      </b:Author>
    </b:Author>
    <b:Title>Report of the World Comission on Environment and Development - Our Common Future</b:Title>
    <b:PeriodicalTitle>Nações Unidas</b:PeriodicalTitle>
    <b:Year>1987</b:Year>
    <b:Pages>318</b:Pages>
    <b:RefOrder>87</b:RefOrder>
  </b:Source>
  <b:Source>
    <b:Tag>Bar07</b:Tag>
    <b:SourceType>ArticleInAPeriodical</b:SourceType>
    <b:Guid>{10B514B1-D2DF-48C9-90E2-636961DF8D85}</b:Guid>
    <b:Author>
      <b:Author>
        <b:NameList>
          <b:Person>
            <b:Last>Barbosa</b:Last>
            <b:First>Paulo</b:First>
            <b:Middle>Roberto Arcoverde</b:Middle>
          </b:Person>
        </b:NameList>
      </b:Author>
    </b:Author>
    <b:Title>Índice de Sustentabilidade Empresarial da Bolsa de Valores (ISE-Bovespa): exame da adequação como referência para aperfeiçoamento da gestão sustentável das empresas e para formação de carteiras de investimento orientadas por princípios de sust.</b:Title>
    <b:PeriodicalTitle>Dissertação de Mestrado em Administração da Universidade Federal do Rio de Janeiro</b:PeriodicalTitle>
    <b:Year>2007</b:Year>
    <b:RefOrder>88</b:RefOrder>
  </b:Source>
  <b:Source>
    <b:Tag>Eur162</b:Tag>
    <b:SourceType>DocumentFromInternetSite</b:SourceType>
    <b:Guid>{F26EA1A3-F767-483A-AF33-7EDE7EEAB43E}</b:Guid>
    <b:Author>
      <b:Author>
        <b:NameList>
          <b:Person>
            <b:Last>Europeia</b:Last>
            <b:First>União</b:First>
          </b:Person>
        </b:NameList>
      </b:Author>
    </b:Author>
    <b:Title>Estratégia Europa 2020</b:Title>
    <b:Year>2016</b:Year>
    <b:InternetSiteTitle>Comissão Europeia</b:InternetSiteTitle>
    <b:URL>https://ec.europa.eu/info/strategy/european-semester/framework/europe-2020-strategy_pt</b:URL>
    <b:RefOrder>89</b:RefOrder>
  </b:Source>
  <b:Source>
    <b:Tag>APA15</b:Tag>
    <b:SourceType>ArticleInAPeriodical</b:SourceType>
    <b:Guid>{2D93EF48-7B19-48EA-A938-D025FD266297}</b:Guid>
    <b:Author>
      <b:Author>
        <b:NameList>
          <b:Person>
            <b:Last>APA</b:Last>
          </b:Person>
        </b:NameList>
      </b:Author>
    </b:Author>
    <b:Title>Políticas de Ambiente e Desenvolvimento Sustentável - Orientações comunitárias e nacionais - Monografia</b:Title>
    <b:Year>2015</b:Year>
    <b:PeriodicalTitle>Agência Portuguesa do Ambiente</b:PeriodicalTitle>
    <b:Pages>1-15</b:Pages>
    <b:RefOrder>90</b:RefOrder>
  </b:Source>
  <b:Source>
    <b:Tag>Eur131</b:Tag>
    <b:SourceType>ArticleInAPeriodical</b:SourceType>
    <b:Guid>{A70F8B7B-08A2-4E44-9F96-7285F045559E}</b:Guid>
    <b:Author>
      <b:Author>
        <b:NameList>
          <b:Person>
            <b:Last>Europeia</b:Last>
            <b:First>União</b:First>
          </b:Person>
        </b:NameList>
      </b:Author>
    </b:Author>
    <b:Title>7º Programa de Ação Ambiental: “Viver bem, dentro dos limites do nosso planeta”</b:Title>
    <b:PeriodicalTitle>Comissão Europeia - Programa de ação ambiental</b:PeriodicalTitle>
    <b:Year>2013</b:Year>
    <b:RefOrder>91</b:RefOrder>
  </b:Source>
  <b:Source>
    <b:Tag>Eur142</b:Tag>
    <b:SourceType>ArticleInAPeriodical</b:SourceType>
    <b:Guid>{75D2C493-DD85-42AC-80A5-5FBA3CB20DFE}</b:Guid>
    <b:Author>
      <b:Author>
        <b:NameList>
          <b:Person>
            <b:Last>Europeia</b:Last>
            <b:First>Comissão</b:First>
          </b:Person>
        </b:NameList>
      </b:Author>
    </b:Author>
    <b:Title>Um Plano de Investimento para a Europa</b:Title>
    <b:PeriodicalTitle>Comissão Europeia</b:PeriodicalTitle>
    <b:Year>2014</b:Year>
    <b:RefOrder>92</b:RefOrder>
  </b:Source>
  <b:Source>
    <b:Tag>Gou17</b:Tag>
    <b:SourceType>ArticleInAPeriodical</b:SourceType>
    <b:Guid>{AE2C3E50-A6FE-4F45-AED5-27E337C9EDF3}</b:Guid>
    <b:Title>O Plano de Investimento para a Europa : Oportunidades e Limitações</b:Title>
    <b:PeriodicalTitle>BMEP - Em análise</b:PeriodicalTitle>
    <b:Year>2017</b:Year>
    <b:Pages>35-43</b:Pages>
    <b:Author>
      <b:Author>
        <b:NameList>
          <b:Person>
            <b:Last>Gouveia</b:Last>
            <b:First>Ana</b:First>
          </b:Person>
          <b:Person>
            <b:Last>Martins</b:Last>
            <b:First>Ana</b:First>
          </b:Person>
        </b:NameList>
      </b:Author>
    </b:Author>
    <b:Volume>3</b:Volume>
    <b:RefOrder>93</b:RefOrder>
  </b:Source>
  <b:Source>
    <b:Tag>Net11</b:Tag>
    <b:SourceType>ArticleInAPeriodical</b:SourceType>
    <b:Guid>{3CAC6ADB-D68E-4EDF-B36F-FD7391089827}</b:Guid>
    <b:Author>
      <b:Author>
        <b:NameList>
          <b:Person>
            <b:Last>Network</b:Last>
            <b:First>European</b:First>
            <b:Middle>Anti-poverty</b:Middle>
          </b:Person>
        </b:NameList>
      </b:Author>
    </b:Author>
    <b:Title>A Estratégia Europa 2020</b:Title>
    <b:PeriodicalTitle>Réseau européen de lutte contre la pauvreté et l’exclusion sociale</b:PeriodicalTitle>
    <b:Year>2011</b:Year>
    <b:Pages>1-28</b:Pages>
    <b:RefOrder>94</b:RefOrder>
  </b:Source>
  <b:Source>
    <b:Tag>Vel10</b:Tag>
    <b:SourceType>ArticleInAPeriodical</b:SourceType>
    <b:Guid>{AAF111CB-1E27-4ED6-80AF-D0A57E02F94A}</b:Guid>
    <b:Title>Sustentabilidade e contabilidade</b:Title>
    <b:PeriodicalTitle>Revista Contemporânea de Contabilidade</b:PeriodicalTitle>
    <b:Year>2010</b:Year>
    <b:Pages>187-206</b:Pages>
    <b:Author>
      <b:Author>
        <b:NameList>
          <b:Person>
            <b:Last>Vellani</b:Last>
            <b:First>Cassio</b:First>
            <b:Middle>Luiz</b:Middle>
          </b:Person>
          <b:Person>
            <b:Last>Ribeiro</b:Last>
            <b:First>Maísa</b:First>
            <b:Middle>De Souza</b:Middle>
          </b:Person>
        </b:NameList>
      </b:Author>
    </b:Author>
    <b:Volume>6, nº 11</b:Volume>
    <b:RefOrder>95</b:RefOrder>
  </b:Source>
  <b:Source>
    <b:Tag>Ven16</b:Tag>
    <b:SourceType>Book</b:SourceType>
    <b:Guid>{4A0F5D81-FA75-499B-99D8-31236665EA77}</b:Guid>
    <b:Title>Introdução à Engenharia de Produção - Conceitos e casos práticos</b:Title>
    <b:Year>2016</b:Year>
    <b:Author>
      <b:Author>
        <b:NameList>
          <b:Person>
            <b:Last>Venanzi[Org.]</b:Last>
            <b:First>Délvio</b:First>
          </b:Person>
          <b:Person>
            <b:Last>Roque da Silva[Org.]</b:Last>
            <b:First>Orlando</b:First>
          </b:Person>
        </b:NameList>
      </b:Author>
    </b:Author>
    <b:City>Rio de Janeiro</b:City>
    <b:Publisher>LTC - Livros técnicos e científicos</b:Publisher>
    <b:RefOrder>96</b:RefOrder>
  </b:Source>
  <b:Source>
    <b:Tag>Eur101</b:Tag>
    <b:SourceType>ArticleInAPeriodical</b:SourceType>
    <b:Guid>{EC64647F-FF46-4560-AEE8-6692A02099C6}</b:Guid>
    <b:Title>History and Definitions of Eco-Efficiency</b:Title>
    <b:Year>2010</b:Year>
    <b:Author>
      <b:Author>
        <b:NameList>
          <b:Person>
            <b:Last>Europeia</b:Last>
            <b:First>União</b:First>
          </b:Person>
        </b:NameList>
      </b:Author>
    </b:Author>
    <b:PeriodicalTitle>Leonardo da Vinci Program</b:PeriodicalTitle>
    <b:Pages>1-6</b:Pages>
    <b:RefOrder>97</b:RefOrder>
  </b:Source>
  <b:Source>
    <b:Tag>WBC17</b:Tag>
    <b:SourceType>DocumentFromInternetSite</b:SourceType>
    <b:Guid>{81804B52-4B08-40B9-AA60-3D01503D0791}</b:Guid>
    <b:Author>
      <b:Author>
        <b:NameList>
          <b:Person>
            <b:Last>WBCSD</b:Last>
          </b:Person>
        </b:NameList>
      </b:Author>
    </b:Author>
    <b:Title>World Business Council For Sustainable Development</b:Title>
    <b:PeriodicalTitle>Portal WBCSD</b:PeriodicalTitle>
    <b:Year>2017</b:Year>
    <b:InternetSiteTitle>Portal WBCSD</b:InternetSiteTitle>
    <b:URL>http://www.wbcsd.org/</b:URL>
    <b:RefOrder>98</b:RefOrder>
  </b:Source>
  <b:Source>
    <b:Tag>Ich09</b:Tag>
    <b:SourceType>ArticleInAPeriodical</b:SourceType>
    <b:Guid>{93EF48CC-979A-403A-B7F8-76B03208707D}</b:Guid>
    <b:Author>
      <b:Author>
        <b:NameList>
          <b:Person>
            <b:Last>Ichimura</b:Last>
            <b:First>Masakazu</b:First>
          </b:Person>
          <b:Person>
            <b:Last>Nam</b:Last>
            <b:First>Sangmin</b:First>
          </b:Person>
          <b:Person>
            <b:Last>Bonjour</b:Last>
            <b:First>Sophie</b:First>
          </b:Person>
          <b:Person>
            <b:Last>Rankine</b:Last>
            <b:First>Hitomi</b:First>
          </b:Person>
          <b:Person>
            <b:Last>Carisma</b:Last>
            <b:First>Brian</b:First>
          </b:Person>
          <b:Person>
            <b:Last>Qiu</b:Last>
            <b:First>Ying</b:First>
          </b:Person>
          <b:Person>
            <b:Last>Khrueachotikul</b:Last>
            <b:First>Rujira</b:First>
          </b:Person>
        </b:NameList>
      </b:Author>
    </b:Author>
    <b:Title>Eco-efficiency Indicators: Measuring Resource-use Efficiency and the Impact of Economic Activities on the Environment</b:Title>
    <b:PeriodicalTitle>ESCAP - United Nations</b:PeriodicalTitle>
    <b:Year>2009</b:Year>
    <b:Pages>25</b:Pages>
    <b:RefOrder>99</b:RefOrder>
  </b:Source>
  <b:Source>
    <b:Tag>Per10</b:Tag>
    <b:SourceType>ArticleInAPeriodical</b:SourceType>
    <b:Guid>{D260E40E-331D-446F-9F15-0D42464238AE}</b:Guid>
    <b:Title>Avaliação da eco-eficiência de quatro estações de tratamento de águas residuais da Águas do Minho e Lima , SA</b:Title>
    <b:Year>2010</b:Year>
    <b:Author>
      <b:Author>
        <b:NameList>
          <b:Person>
            <b:Last>Pereira</b:Last>
            <b:First>Daniela</b:First>
          </b:Person>
        </b:NameList>
      </b:Author>
    </b:Author>
    <b:PeriodicalTitle>Dissertação de Mestrado em Engenharia do Ambiente da Universidade do Porto</b:PeriodicalTitle>
    <b:RefOrder>100</b:RefOrder>
  </b:Source>
  <b:Source>
    <b:Tag>Fre11</b:Tag>
    <b:SourceType>Book</b:SourceType>
    <b:Guid>{21680D5B-71AA-43BB-B842-591E47C2E4DB}</b:Guid>
    <b:Title>Edifícios existentes - Medidas de melhoria de desempenho energético e da qualidade do ar interior</b:Title>
    <b:Year>2011</b:Year>
    <b:Author>
      <b:Author>
        <b:NameList>
          <b:Person>
            <b:Last>Freitas</b:Last>
            <b:First>Vasco</b:First>
          </b:Person>
          <b:Person>
            <b:Last>Guimarães</b:Last>
            <b:First>Ana</b:First>
          </b:Person>
          <b:Person>
            <b:Last>Ferreira</b:Last>
            <b:First>Cláudia</b:First>
          </b:Person>
          <b:Person>
            <b:Last>Alves</b:Last>
            <b:First>Sandro</b:First>
          </b:Person>
        </b:NameList>
      </b:Author>
    </b:Author>
    <b:City>LIsboa</b:City>
    <b:Publisher>Adene</b:Publisher>
    <b:RefOrder>101</b:RefOrder>
  </b:Source>
  <b:Source>
    <b:Tag>Iso08</b:Tag>
    <b:SourceType>Book</b:SourceType>
    <b:Guid>{5E5E6844-559B-416D-9347-7CAB0F4A9388}</b:Guid>
    <b:Author>
      <b:Author>
        <b:NameList>
          <b:Person>
            <b:Last>Isolani[et al]</b:Last>
            <b:First>Textos</b:First>
            <b:Middle>Pieraldo</b:Middle>
          </b:Person>
        </b:NameList>
      </b:Author>
    </b:Author>
    <b:Title>Eficiência energética nos edifícios residenciais</b:Title>
    <b:Year>2008</b:Year>
    <b:City>Lisboa</b:City>
    <b:Publisher>Adene / Intelligent Energy Europe</b:Publisher>
    <b:RefOrder>102</b:RefOrder>
  </b:Source>
  <b:Source>
    <b:Tag>Sor15</b:Tag>
    <b:SourceType>Book</b:SourceType>
    <b:Guid>{A4712DE3-27E6-49F0-860C-6E37DC6DF2A0}</b:Guid>
    <b:Title>Afirmar o futuro: Políticas públicas para Portugal. Volume II - Desenvolvimento sustentável. Economia, Território e Ambiente.</b:Title>
    <b:Year>2015</b:Year>
    <b:Author>
      <b:Author>
        <b:NameList>
          <b:Person>
            <b:Last>Soromenho Marques[Org.]</b:Last>
            <b:First>Viriato</b:First>
          </b:Person>
          <b:Person>
            <b:Last>Pereira[Coord.]</b:Last>
            <b:First>Paulo</b:First>
          </b:Person>
        </b:NameList>
      </b:Author>
    </b:Author>
    <b:City>LIsboa</b:City>
    <b:Publisher>Fundação Calouste Gulbenkian</b:Publisher>
    <b:RefOrder>103</b:RefOrder>
  </b:Source>
  <b:Source>
    <b:Tag>Lew01</b:Tag>
    <b:SourceType>Book</b:SourceType>
    <b:Guid>{83B740C5-E342-4552-A3BD-684CB74EDA06}</b:Guid>
    <b:Author>
      <b:Author>
        <b:NameList>
          <b:Person>
            <b:Last>Lewis[Org.]</b:Last>
            <b:First>Bárbara</b:First>
          </b:Person>
          <b:Person>
            <b:Last>Littker[Org.]</b:Last>
            <b:First>Dale</b:First>
          </b:Person>
        </b:NameList>
      </b:Author>
    </b:Author>
    <b:Title>Dicionário enciclopédico de Marketing</b:Title>
    <b:Year>2001</b:Year>
    <b:City>São Paulo</b:City>
    <b:Publisher>Editora Atlas</b:Publisher>
    <b:RefOrder>104</b:RefOrder>
  </b:Source>
  <b:Source>
    <b:Tag>Mar111</b:Tag>
    <b:SourceType>Book</b:SourceType>
    <b:Guid>{28E2CB16-5795-4627-AA3B-8B6E9FAA47AA}</b:Guid>
    <b:Author>
      <b:Author>
        <b:NameList>
          <b:Person>
            <b:Last>Marôco</b:Last>
            <b:First>João</b:First>
          </b:Person>
        </b:NameList>
      </b:Author>
    </b:Author>
    <b:Title>Análise estatística com o SPSS Statistics</b:Title>
    <b:Year>2011</b:Year>
    <b:City>Lisboa</b:City>
    <b:Publisher>ReportNumber</b:Publisher>
    <b:RefOrder>105</b:RefOrder>
  </b:Source>
  <b:Source>
    <b:Tag>Sou09</b:Tag>
    <b:SourceType>Book</b:SourceType>
    <b:Guid>{535B74C5-1E12-4501-9C4B-F218A217B96C}</b:Guid>
    <b:Author>
      <b:Author>
        <b:NameList>
          <b:Person>
            <b:Last>Sousa</b:Last>
            <b:First>Alberto</b:First>
          </b:Person>
        </b:NameList>
      </b:Author>
    </b:Author>
    <b:Title>Investigação em educação</b:Title>
    <b:Year>2009</b:Year>
    <b:City>Lisboa</b:City>
    <b:Publisher>Livros de Horizonte</b:Publisher>
    <b:RefOrder>106</b:RefOrder>
  </b:Source>
  <b:Source>
    <b:Tag>Hil09</b:Tag>
    <b:SourceType>Book</b:SourceType>
    <b:Guid>{F11D4016-87F2-42F8-B41A-81126BF51013}</b:Guid>
    <b:Author>
      <b:Author>
        <b:NameList>
          <b:Person>
            <b:Last>Hill</b:Last>
            <b:First>Manuela</b:First>
          </b:Person>
          <b:Person>
            <b:Last>Hill</b:Last>
            <b:First>Andrew</b:First>
          </b:Person>
        </b:NameList>
      </b:Author>
    </b:Author>
    <b:Title>Investigação por questionário</b:Title>
    <b:Year>2009</b:Year>
    <b:City>Lisboa</b:City>
    <b:Publisher>Edições Sílabo</b:Publisher>
    <b:RefOrder>107</b:RefOrder>
  </b:Source>
  <b:Source>
    <b:Tag>Ped171</b:Tag>
    <b:SourceType>ArticleInAPeriodical</b:SourceType>
    <b:Guid>{C5706336-A143-4D67-9723-7EA3478CFAE2}</b:Guid>
    <b:Author>
      <b:Author>
        <b:NameList>
          <b:Person>
            <b:Last>Pedroso[Org.]</b:Last>
            <b:First>José</b:First>
          </b:Person>
        </b:NameList>
      </b:Author>
    </b:Author>
    <b:Title>Referencial de Educação Ambiental para a Sustentabilidade para a Educação Pré-Escolar, o Ensino Básico e o Ensino Secundário</b:Title>
    <b:Year>2017</b:Year>
    <b:Pages>1-126</b:Pages>
    <b:PeriodicalTitle>Diretor-Geral da Educação (DGE)</b:PeriodicalTitle>
    <b:RefOrder>108</b:RefOrder>
  </b:Source>
  <b:Source>
    <b:Tag>Vic08</b:Tag>
    <b:SourceType>Book</b:SourceType>
    <b:Guid>{11FA0A15-10CA-48F8-96CC-DE19740AADDE}</b:Guid>
    <b:Title>Poupar energia- baixar custos - proteger o ambiente - 30 casos de referência.</b:Title>
    <b:Year>2008</b:Year>
    <b:Author>
      <b:Author>
        <b:NameList>
          <b:Person>
            <b:Last>Vicente</b:Last>
            <b:First>Luiz</b:First>
          </b:Person>
        </b:NameList>
      </b:Author>
    </b:Author>
    <b:City>Lisboa</b:City>
    <b:Publisher>Companhia das Cores</b:Publisher>
    <b:RefOrder>109</b:RefOrder>
  </b:Source>
  <b:Source>
    <b:Tag>Tor11</b:Tag>
    <b:SourceType>Book</b:SourceType>
    <b:Guid>{46002332-8657-4BAF-85E0-D90B973822A8}</b:Guid>
    <b:Author>
      <b:Author>
        <b:NameList>
          <b:Person>
            <b:Last>Torres</b:Last>
            <b:First>Hugo</b:First>
          </b:Person>
        </b:NameList>
      </b:Author>
    </b:Author>
    <b:Title>PME Plano de Marketing Empresarial</b:Title>
    <b:Year>2011</b:Year>
    <b:City>Lisboa</b:City>
    <b:Publisher>Afrontamento, Edições</b:Publisher>
    <b:RefOrder>110</b:RefOrder>
  </b:Source>
  <b:Source>
    <b:Tag>Rib09</b:Tag>
    <b:SourceType>Book</b:SourceType>
    <b:Guid>{1B68689A-EC0E-4AE1-9F65-9C2766EEE619}</b:Guid>
    <b:Author>
      <b:Author>
        <b:NameList>
          <b:Person>
            <b:Last>Ribeiro[Org.]</b:Last>
            <b:First>Fernando</b:First>
          </b:Person>
        </b:NameList>
      </b:Author>
    </b:Author>
    <b:Title>A Energia da Razão - Por uma sociedade com menos CO2</b:Title>
    <b:Year>2009</b:Year>
    <b:City>Lisboa</b:City>
    <b:Publisher>Gradiva</b:Publisher>
    <b:RefOrder>111</b:RefOrder>
  </b:Source>
  <b:Source>
    <b:Tag>Cou161</b:Tag>
    <b:SourceType>Book</b:SourceType>
    <b:Guid>{7743495F-6BF6-4F1B-96BF-BCF99B9476B1}</b:Guid>
    <b:Author>
      <b:Author>
        <b:NameList>
          <b:Person>
            <b:Last>Coutinho</b:Last>
            <b:First>Clara</b:First>
            <b:Middle>Pereira</b:Middle>
          </b:Person>
        </b:NameList>
      </b:Author>
    </b:Author>
    <b:Title>Metodologia de Investigação em Ciências Sociais e Humanas: Teoria e Prática</b:Title>
    <b:Year>2016</b:Year>
    <b:City>Lisboa</b:City>
    <b:Publisher>Almedina</b:Publisher>
    <b:Edition>2</b:Edition>
    <b:RefOrder>112</b:RefOrder>
  </b:Source>
  <b:Source>
    <b:Tag>Pon94</b:Tag>
    <b:SourceType>ArticleInAPeriodical</b:SourceType>
    <b:Guid>{FABC19AE-F879-4B07-84A0-A017D5520B3F}</b:Guid>
    <b:Author>
      <b:Author>
        <b:NameList>
          <b:Person>
            <b:Last>Ponte</b:Last>
            <b:First>João</b:First>
            <b:Middle>Pedro da</b:Middle>
          </b:Person>
        </b:NameList>
      </b:Author>
    </b:Author>
    <b:Title>O estudo de Caso na investigação em educação Matemática</b:Title>
    <b:Year>1994</b:Year>
    <b:PeriodicalTitle>Quadrante</b:PeriodicalTitle>
    <b:Pages>3-18</b:Pages>
    <b:Volume>3, nº 1</b:Volume>
    <b:RefOrder>113</b:RefOrder>
  </b:Source>
  <b:Source>
    <b:Tag>Eur176</b:Tag>
    <b:SourceType>InternetSite</b:SourceType>
    <b:Guid>{17A85A7B-3837-4737-89CD-0A6A17F9DFB9}</b:Guid>
    <b:Title>Eurostat</b:Title>
    <b:Year>2017</b:Year>
    <b:Author>
      <b:Author>
        <b:NameList>
          <b:Person>
            <b:Last>Eurostat</b:Last>
          </b:Person>
        </b:NameList>
      </b:Author>
    </b:Author>
    <b:InternetSiteTitle>Eurostat -  Statistical office of the European Union</b:InternetSiteTitle>
    <b:URL>http://ec.europa.eu/eurostat</b:URL>
    <b:YearAccessed>2017</b:YearAccessed>
    <b:MonthAccessed>agosto</b:MonthAccessed>
    <b:DayAccessed>2</b:DayAccessed>
    <b:RefOrder>114</b:RefOrder>
  </b:Source>
  <b:Source>
    <b:Tag>Poc12</b:Tag>
    <b:SourceType>ArticleInAPeriodical</b:SourceType>
    <b:Guid>{49088130-E768-42F0-A09D-9533011011AA}</b:Guid>
    <b:Author>
      <b:Author>
        <b:NameList>
          <b:Person>
            <b:Last>Pocinho</b:Last>
            <b:First>Hélia</b:First>
          </b:Person>
        </b:NameList>
      </b:Author>
    </b:Author>
    <b:Title>Determinantes da Atitude e Comportamento do Consumidor Face à Publicidade Móvel: Um Estudo Empírico.</b:Title>
    <b:PeriodicalTitle>Dissertação de Mestrado em Marketing da Universidade de Coimbra</b:PeriodicalTitle>
    <b:Year>2012</b:Year>
    <b:RefOrder>115</b:RefOrder>
  </b:Source>
  <b:Source>
    <b:Tag>Ajz80</b:Tag>
    <b:SourceType>Book</b:SourceType>
    <b:Guid>{E8BA8298-B8D1-4A70-9171-DC2A1FA6D6E6}</b:Guid>
    <b:Title>Understanding attitudes and predicting social behavior</b:Title>
    <b:Year>1980</b:Year>
    <b:Author>
      <b:Author>
        <b:NameList>
          <b:Person>
            <b:Last>Ajzen</b:Last>
            <b:First>I.</b:First>
          </b:Person>
          <b:Person>
            <b:Last>Fishbein</b:Last>
            <b:First>M.</b:First>
          </b:Person>
        </b:NameList>
      </b:Author>
    </b:Author>
    <b:City>New Jersey</b:City>
    <b:Publisher>Prentice Hall</b:Publisher>
    <b:RefOrder>116</b:RefOrder>
  </b:Source>
  <b:Source>
    <b:Tag>Eur111</b:Tag>
    <b:SourceType>ArticleInAPeriodical</b:SourceType>
    <b:Guid>{17B1BF29-F05B-481D-AD7D-50C8DBC705A7}</b:Guid>
    <b:Title>Roteiro para uma Europa Eficiente na utilização de recursos</b:Title>
    <b:Year>2011</b:Year>
    <b:Author>
      <b:Author>
        <b:NameList>
          <b:Person>
            <b:Last>Europeia</b:Last>
            <b:First>União</b:First>
          </b:Person>
        </b:NameList>
      </b:Author>
    </b:Author>
    <b:PeriodicalTitle>Comunicação da Comissão Europeia ao Parlamento Europeu, ao Conselho, ao Comité Económico e Social Europeu e ao Comité das Regiões</b:PeriodicalTitle>
    <b:RefOrder>117</b:RefOrder>
  </b:Source>
  <b:Source>
    <b:Tag>Ram17</b:Tag>
    <b:SourceType>Book</b:SourceType>
    <b:Guid>{F0C631BC-A5EB-4357-832A-31BA407A6F11}</b:Guid>
    <b:Author>
      <b:Author>
        <b:NameList>
          <b:Person>
            <b:Last>Ramos Maçães</b:Last>
            <b:First>Manuel</b:First>
          </b:Person>
        </b:NameList>
      </b:Author>
    </b:Author>
    <b:Title>Manual de Gestão Moderna - Teoria e Prática</b:Title>
    <b:Year>2017</b:Year>
    <b:City>LIsboa</b:City>
    <b:Publisher>Editora Actual</b:Publisher>
    <b:RefOrder>118</b:RefOrder>
  </b:Source>
  <b:Source>
    <b:Tag>Ped172</b:Tag>
    <b:SourceType>ArticleInAPeriodical</b:SourceType>
    <b:Guid>{A7A99A7F-A3D3-42E3-A573-2ED600E815A3}</b:Guid>
    <b:Title>Marketing verde e responsabilidade das empresas : estratégias e comunicação</b:Title>
    <b:Year>2017</b:Year>
    <b:Author>
      <b:Author>
        <b:NameList>
          <b:Person>
            <b:Last>Pedro</b:Last>
            <b:First>Rui</b:First>
          </b:Person>
        </b:NameList>
      </b:Author>
    </b:Author>
    <b:PeriodicalTitle>Disertação de Mestrado em Comunicação e Marketing do Instituto Politécnico de Viseu</b:PeriodicalTitle>
    <b:RefOrder>119</b:RefOrder>
  </b:Source>
  <b:Source>
    <b:Tag>Car095</b:Tag>
    <b:SourceType>Book</b:SourceType>
    <b:Guid>{3A06E4B6-011A-420C-AE20-0B92BF7918C6}</b:Guid>
    <b:Title>O Comportamento do consumidor</b:Title>
    <b:Year>2009</b:Year>
    <b:Author>
      <b:Author>
        <b:NameList>
          <b:Person>
            <b:Last>Cardoso</b:Last>
            <b:First>Adelino</b:First>
          </b:Person>
        </b:NameList>
      </b:Author>
    </b:Author>
    <b:City>Lisboa</b:City>
    <b:Publisher>Lidel, Edições Técnicas</b:Publisher>
    <b:RefOrder>120</b:RefOrder>
  </b:Source>
  <b:Source>
    <b:Tag>DGE16</b:Tag>
    <b:SourceType>DocumentFromInternetSite</b:SourceType>
    <b:Guid>{D29DAC60-00D8-4C53-919D-3DCFE6A7B34A}</b:Guid>
    <b:Author>
      <b:Author>
        <b:NameList>
          <b:Person>
            <b:Last>DGEG</b:Last>
          </b:Person>
        </b:NameList>
      </b:Author>
    </b:Author>
    <b:Title>Plano Nacional de Ação para a Eficiência Energética - PNAEE</b:Title>
    <b:PeriodicalTitle>DGEG - Direção-Geral de Energia e Geologia</b:PeriodicalTitle>
    <b:Year>2016b</b:Year>
    <b:InternetSiteTitle>DGEG - Direção-Geral de Energia e Geologia</b:InternetSiteTitle>
    <b:URL>http://www.dgeg.pt/</b:URL>
    <b:YearAccessed>2017</b:YearAccessed>
    <b:MonthAccessed>Agosto</b:MonthAccessed>
    <b:DayAccessed>2</b:DayAccessed>
    <b:RefOrder>121</b:RefOrder>
  </b:Source>
  <b:Source>
    <b:Tag>Hai87</b:Tag>
    <b:SourceType>Book</b:SourceType>
    <b:Guid>{6906C25A-6318-43EC-AEB0-02649391DA79}</b:Guid>
    <b:Title>Multivariate Data Analysis</b:Title>
    <b:Year>1987</b:Year>
    <b:Author>
      <b:Author>
        <b:NameList>
          <b:Person>
            <b:Last>Hair</b:Last>
            <b:First>Joseph</b:First>
            <b:Middle>F.</b:Middle>
          </b:Person>
          <b:Person>
            <b:Last>Anderson</b:Last>
            <b:First>Rolph</b:First>
            <b:Middle>E.</b:Middle>
          </b:Person>
          <b:Person>
            <b:Last>Tatham</b:Last>
            <b:First>Ronald</b:First>
            <b:Middle>L.</b:Middle>
          </b:Person>
        </b:NameList>
      </b:Author>
    </b:Author>
    <b:City>London</b:City>
    <b:Publisher>Macmillan</b:Publisher>
    <b:RefOrder>5</b:RefOrder>
  </b:Source>
  <b:Source>
    <b:Tag>Kai77</b:Tag>
    <b:SourceType>ArticleInAPeriodical</b:SourceType>
    <b:Guid>{CB68AFEC-64F7-43A7-B71F-EC99A590B78E}</b:Guid>
    <b:Author>
      <b:Author>
        <b:NameList>
          <b:Person>
            <b:Last>Kaiser</b:Last>
            <b:First>H.F.</b:First>
          </b:Person>
          <b:Person>
            <b:Last>Rice</b:Last>
            <b:First>J.</b:First>
          </b:Person>
        </b:NameList>
      </b:Author>
    </b:Author>
    <b:Title>Little Jiffy, Mark IV</b:Title>
    <b:Year>1977</b:Year>
    <b:PeriodicalTitle>Educational and Psychological Measurement</b:PeriodicalTitle>
    <b:Pages>111-117</b:Pages>
    <b:Volume>34</b:Volume>
    <b:RefOrder>7</b:RefOrder>
  </b:Source>
  <b:Source>
    <b:Tag>Tes16</b:Tag>
    <b:SourceType>DocumentFromInternetSite</b:SourceType>
    <b:Guid>{F2F0A6CB-6152-4B05-BFAF-1DD50575C6B9}</b:Guid>
    <b:Title>Testes Usados em Análise Fatorial</b:Title>
    <b:Year>2015</b:Year>
    <b:InternetSiteTitle>Páginas de recursos de professores -Universidade Federal do Paraná</b:InternetSiteTitle>
    <b:URL>https://docs.ufpr.br/~soniaisoldi/ce090/TestesAnaliseFatorial.pdf</b:URL>
    <b:YearAccessed>2017</b:YearAccessed>
    <b:MonthAccessed>agosto</b:MonthAccessed>
    <b:DayAccessed>12</b:DayAccessed>
    <b:Author>
      <b:Author>
        <b:NameList>
          <b:Person>
            <b:Last>Muller</b:Last>
            <b:First>Sónia</b:First>
          </b:Person>
        </b:NameList>
      </b:Author>
    </b:Author>
    <b:RefOrder>6</b:RefOrder>
  </b:Source>
  <b:Source>
    <b:Tag>Boa17</b:Tag>
    <b:SourceType>DocumentFromInternetSite</b:SourceType>
    <b:Guid>{C7705ABB-838D-4256-9122-82212CBEEA83}</b:Guid>
    <b:Author>
      <b:Author>
        <b:NameList>
          <b:Person>
            <b:Last>Boaenergia</b:Last>
          </b:Person>
        </b:NameList>
      </b:Author>
    </b:Author>
    <b:Title>Soluções para particulares - Autoconsumo</b:Title>
    <b:InternetSiteTitle>A Boa Energia - Painéis solares</b:InternetSiteTitle>
    <b:Year>2017</b:Year>
    <b:URL>http://boaenergia.pt/empresa/</b:URL>
    <b:YearAccessed>2017</b:YearAccessed>
    <b:MonthAccessed>Agosto</b:MonthAccessed>
    <b:DayAccessed>12</b:DayAccessed>
    <b:RefOrder>9</b:RefOrder>
  </b:Source>
  <b:Source>
    <b:Tag>Cod17</b:Tag>
    <b:SourceType>DocumentFromInternetSite</b:SourceType>
    <b:Guid>{B41DB3EB-07F2-4707-AF95-661FCA8F0D1D}</b:Guid>
    <b:Author>
      <b:Author>
        <b:NameList>
          <b:Person>
            <b:Last>Codifis</b:Last>
          </b:Person>
        </b:NameList>
      </b:Author>
    </b:Author>
    <b:Title>Codifis - Crédito pessoal</b:Title>
    <b:InternetSiteTitle>Simulador de Crédito Pessoal</b:InternetSiteTitle>
    <b:Year>2017</b:Year>
    <b:URL>https://www.cofidis.pt/cofidis/credito-pessoal-cofidis.html</b:URL>
    <b:YearAccessed>2017</b:YearAccessed>
    <b:MonthAccessed>agosto</b:MonthAccessed>
    <b:DayAccessed>2</b:DayAccessed>
    <b:RefOrder>122</b:RefOrder>
  </b:Source>
  <b:Source>
    <b:Tag>CTT17</b:Tag>
    <b:SourceType>DocumentFromInternetSite</b:SourceType>
    <b:Guid>{F346B5EB-AB1A-48D6-A780-75D4C8C976B8}</b:Guid>
    <b:Author>
      <b:Author>
        <b:NameList>
          <b:Person>
            <b:Last>CTT</b:Last>
          </b:Person>
        </b:NameList>
      </b:Author>
    </b:Author>
    <b:Title>Simulador de crédito pessoal</b:Title>
    <b:InternetSiteTitle>Banco CTT - Crédito pessoal</b:InternetSiteTitle>
    <b:Year>2017</b:Year>
    <b:URL>https://www.bancoctt.pt/campanhas/credito-pessoal-simulador.html</b:URL>
    <b:YearAccessed>2017</b:YearAccessed>
    <b:MonthAccessed>agosto</b:MonthAccessed>
    <b:DayAccessed>2</b:DayAccessed>
    <b:RefOrder>123</b:RefOrder>
  </b:Source>
  <b:Source>
    <b:Tag>Coe161</b:Tag>
    <b:SourceType>Book</b:SourceType>
    <b:Guid>{D7B2E93D-47AB-47FB-A53E-468E1ED7FE31}</b:Guid>
    <b:Author>
      <b:Author>
        <b:NameList>
          <b:Person>
            <b:Last>Coelho</b:Last>
            <b:First>Miguel</b:First>
          </b:Person>
          <b:Person>
            <b:Last>Coelho</b:Last>
            <b:First>Luís</b:First>
          </b:Person>
        </b:NameList>
      </b:Author>
    </b:Author>
    <b:Title>Cálculo Financeiro 1 - Manual para entender os princípios do cálculo financeiro - Volume 1</b:Title>
    <b:Year>2016a</b:Year>
    <b:City>Lisboa</b:City>
    <b:Publisher>Quid Juris - Sociedade Editora</b:Publisher>
    <b:RefOrder>124</b:RefOrder>
  </b:Source>
  <b:Source>
    <b:Tag>Coe16</b:Tag>
    <b:SourceType>Book</b:SourceType>
    <b:Guid>{0C1380BA-D55F-4A8A-AEBB-5161B5AD0E68}</b:Guid>
    <b:Title>Cálculo Financeiro 2 - Manual para entender os princípios do cálculo financeiro - Volume 2</b:Title>
    <b:Year>2016b</b:Year>
    <b:Author>
      <b:Author>
        <b:NameList>
          <b:Person>
            <b:Last>Coelho</b:Last>
            <b:First>Miguel</b:First>
          </b:Person>
          <b:Person>
            <b:Last>Coelho</b:Last>
            <b:First>Luís</b:First>
          </b:Person>
        </b:NameList>
      </b:Author>
    </b:Author>
    <b:City>LIsboa</b:City>
    <b:Publisher>Quid Juris Sociedade Editora</b:Publisher>
    <b:RefOrder>125</b:RefOrder>
  </b:Source>
  <b:Source>
    <b:Tag>DGE6a1</b:Tag>
    <b:SourceType>ArticleInAPeriodical</b:SourceType>
    <b:Guid>{4085C424-A370-42DC-8CD5-EA88D43BE49C}</b:Guid>
    <b:Title>Eco.AP - Programa de Eficiência Energética da Administração Pública</b:Title>
    <b:Year>2016a</b:Year>
    <b:Author>
      <b:Author>
        <b:NameList>
          <b:Person>
            <b:Last>DGEG</b:Last>
          </b:Person>
        </b:NameList>
      </b:Author>
    </b:Author>
    <b:PeriodicalTitle>DGEG - Direção Geral de Energia e Geologia</b:PeriodicalTitle>
    <b:RefOrder>126</b:RefOrder>
  </b:Source>
  <b:Source>
    <b:Tag>DGE171</b:Tag>
    <b:SourceType>ArticleInAPeriodical</b:SourceType>
    <b:Guid>{ABA2EF75-8003-40F3-858E-F3C9843B76CF}</b:Guid>
    <b:Author>
      <b:Author>
        <b:NameList>
          <b:Person>
            <b:Last>DGEG</b:Last>
          </b:Person>
        </b:NameList>
      </b:Author>
    </b:Author>
    <b:Title>Balanço energético Sintético 2016</b:Title>
    <b:PeriodicalTitle>Direção-Geral de Energia e Geologia</b:PeriodicalTitle>
    <b:Year>2017a</b:Year>
    <b:RefOrder>127</b:RefOrder>
  </b:Source>
  <b:Source>
    <b:Tag>DGE17</b:Tag>
    <b:SourceType>ArticleInAPeriodical</b:SourceType>
    <b:Guid>{4B3B2B85-D78B-40EF-81A6-4E67D70DFFDA}</b:Guid>
    <b:Title>Energia em Portugal 2015</b:Title>
    <b:Year>2017b</b:Year>
    <b:Author>
      <b:Author>
        <b:NameList>
          <b:Person>
            <b:Last>DGEG</b:Last>
          </b:Person>
        </b:NameList>
      </b:Author>
    </b:Author>
    <b:PeriodicalTitle>Direção-Geral de Energia e Geologia</b:PeriodicalTitle>
    <b:RefOrder>128</b:RefOrder>
  </b:Source>
  <b:Source>
    <b:Tag>Eur173</b:Tag>
    <b:SourceType>DocumentFromInternetSite</b:SourceType>
    <b:Guid>{76EAA540-6E3D-46B8-B960-AEEEDF5D5122}</b:Guid>
    <b:Author>
      <b:Author>
        <b:NameList>
          <b:Person>
            <b:Last>Europeia</b:Last>
            <b:First>Comissão</b:First>
          </b:Person>
        </b:NameList>
      </b:Author>
    </b:Author>
    <b:Title>Energia, alterações climáticas, ambiente</b:Title>
    <b:InternetSiteTitle>Comissão Europeia</b:InternetSiteTitle>
    <b:Year>2017a</b:Year>
    <b:URL>https://ec.europa.eu/info/energy-climate-change-environment_pt</b:URL>
    <b:YearAccessed>2017</b:YearAccessed>
    <b:MonthAccessed>Agosto</b:MonthAccessed>
    <b:DayAccessed>2</b:DayAccessed>
    <b:RefOrder>129</b:RefOrder>
  </b:Source>
  <b:Source>
    <b:Tag>Eur171</b:Tag>
    <b:SourceType>DocumentFromInternetSite</b:SourceType>
    <b:Guid>{7F08C59F-F8E8-470B-9B08-4E08591FE615}</b:Guid>
    <b:Author>
      <b:Author>
        <b:NameList>
          <b:Person>
            <b:Last>Europeia</b:Last>
            <b:First>Comissão</b:First>
          </b:Person>
        </b:NameList>
      </b:Author>
    </b:Author>
    <b:Title>Energy - Smart grids and meters</b:Title>
    <b:InternetSiteTitle>Comissão Europeia</b:InternetSiteTitle>
    <b:Year>2017c</b:Year>
    <b:URL>https://ec.europa.eu/energy/en/topics/markets-and-consumers/smart-grids-and-meters</b:URL>
    <b:YearAccessed>2017</b:YearAccessed>
    <b:MonthAccessed>Agosto</b:MonthAccessed>
    <b:DayAccessed>4</b:DayAccessed>
    <b:RefOrder>130</b:RefOrder>
  </b:Source>
  <b:Source>
    <b:Tag>Eur175</b:Tag>
    <b:SourceType>DocumentFromInternetSite</b:SourceType>
    <b:Guid>{83B4EDA6-237A-4454-9384-FA382C9F6FFA}</b:Guid>
    <b:Title>Energy-efficient Buildings (EeB)</b:Title>
    <b:Year>2017b</b:Year>
    <b:Author>
      <b:Author>
        <b:NameList>
          <b:Person>
            <b:Last>Europeia</b:Last>
            <b:First>Comissão</b:First>
          </b:Person>
        </b:NameList>
      </b:Author>
    </b:Author>
    <b:InternetSiteTitle>Comissão Europeia - Research &amp; Innovation - Key Enabling technologies</b:InternetSiteTitle>
    <b:URL>http://ec.europa.eu/research/industrial_technologies/energy-efficient-buildings_en.html</b:URL>
    <b:YearAccessed>2017</b:YearAccessed>
    <b:MonthAccessed>Agosto</b:MonthAccessed>
    <b:DayAccessed>2</b:DayAccessed>
    <b:RefOrder>131</b:RefOrder>
  </b:Source>
  <b:Source>
    <b:Tag>Eur172</b:Tag>
    <b:SourceType>DocumentFromInternetSite</b:SourceType>
    <b:Guid>{F69CB63D-2BD8-4E9E-8F4C-E0E320C3585B}</b:Guid>
    <b:Author>
      <b:Author>
        <b:NameList>
          <b:Person>
            <b:Last>Europeia</b:Last>
            <b:First>Comissão</b:First>
          </b:Person>
        </b:NameList>
      </b:Author>
    </b:Author>
    <b:Title>Europe 2020 strategy</b:Title>
    <b:InternetSiteTitle>Comisão Europeia - Policies, information and services</b:InternetSiteTitle>
    <b:Year>2017d</b:Year>
    <b:URL>https://ec.europa.eu/info/strategy/european-semester/framework/europe-2020-strategy_en</b:URL>
    <b:RefOrder>132</b:RefOrder>
  </b:Source>
  <b:Source>
    <b:Tag>Fra11</b:Tag>
    <b:SourceType>ArticleInAPeriodical</b:SourceType>
    <b:Guid>{AD129AA6-7043-46D3-99E4-CAA547D5F99B}</b:Guid>
    <b:Title>Marketing y medio ambiente : Una aproximación a la situación de la industria española</b:Title>
    <b:Year>2011</b:Year>
    <b:PeriodicalTitle>Universia Business Review</b:PeriodicalTitle>
    <b:Pages>156-183</b:Pages>
    <b:Author>
      <b:Author>
        <b:NameList>
          <b:Person>
            <b:Last>Fraj [et al]</b:Last>
            <b:First>Elena</b:First>
          </b:Person>
        </b:NameList>
      </b:Author>
    </b:Author>
    <b:RefOrder>133</b:RefOrder>
  </b:Source>
  <b:Source>
    <b:Tag>Ade161</b:Tag>
    <b:SourceType>DocumentFromInternetSite</b:SourceType>
    <b:Guid>{3D3D1768-45FB-4FAD-8297-8507ADC18476}</b:Guid>
    <b:Author>
      <b:Author>
        <b:NameList>
          <b:Person>
            <b:Last>Adene</b:Last>
          </b:Person>
        </b:NameList>
      </b:Author>
    </b:Author>
    <b:Title>Medidas PPEC - Plano de Promoção da Eficiência do Consumo de Energia Elétrica</b:Title>
    <b:InternetSiteTitle>Adene - Agência para a energ ia</b:InternetSiteTitle>
    <b:Year>2016a</b:Year>
    <b:URL>http://www.adene.pt/ppec/node/2707</b:URL>
    <b:RefOrder>134</b:RefOrder>
  </b:Source>
  <b:Source>
    <b:Tag>Ade16</b:Tag>
    <b:SourceType>DocumentFromInternetSite</b:SourceType>
    <b:Guid>{DD4BA43C-49E6-4C95-84EB-173E400F5E2A}</b:Guid>
    <b:Title>Planear. Planos e Programas</b:Title>
    <b:Year>2016b</b:Year>
    <b:Author>
      <b:Author>
        <b:NameList>
          <b:Person>
            <b:Last>Adene</b:Last>
          </b:Person>
        </b:NameList>
      </b:Author>
    </b:Author>
    <b:InternetSiteTitle>Adene Agência para a energia</b:InternetSiteTitle>
    <b:URL>http://www.adene.pt/programa/pnaer-2020-plano-nacional-de-acao-para-energias</b:URL>
    <b:YearAccessed>2017</b:YearAccessed>
    <b:MonthAccessed>Agosto</b:MonthAccessed>
    <b:DayAccessed>2</b:DayAccessed>
    <b:RefOrder>135</b:RefOrder>
  </b:Source>
  <b:Source>
    <b:Tag>Bra111</b:Tag>
    <b:SourceType>ArticleInAPeriodical</b:SourceType>
    <b:Guid>{448B5FF9-4BF5-44AD-86C2-8E4F719DBC97}</b:Guid>
    <b:Title>Plano Nacional de Eficiência Energética</b:Title>
    <b:Year>2011</b:Year>
    <b:PeriodicalTitle>Premissas e Diretrizes Básicas</b:PeriodicalTitle>
    <b:Pages>156</b:Pages>
    <b:Author>
      <b:Author>
        <b:NameList>
          <b:Person>
            <b:Last>Brasil</b:Last>
            <b:First>MME</b:First>
            <b:Middle>do</b:Middle>
          </b:Person>
        </b:NameList>
      </b:Author>
    </b:Author>
    <b:RefOrder>136</b:RefOrder>
  </b:Source>
  <b:Source>
    <b:Tag>MAO14</b:Tag>
    <b:SourceType>ArticleInAPeriodical</b:SourceType>
    <b:Guid>{A0849FC3-3485-4825-B941-F6F25BC1E666}</b:Guid>
    <b:Author>
      <b:Author>
        <b:NameList>
          <b:Person>
            <b:Last>MAOTE</b:Last>
          </b:Person>
        </b:NameList>
      </b:Author>
    </b:Author>
    <b:Title>Compromisso para o Crescimento Verde</b:Title>
    <b:PeriodicalTitle>MAOTE – Ministério do Ambiente, Ordenamento do Território e Energia</b:PeriodicalTitle>
    <b:Year>2014</b:Year>
    <b:RefOrder>137</b:RefOrder>
  </b:Source>
  <b:Source>
    <b:Tag>Por171</b:Tag>
    <b:SourceType>ArticleInAPeriodical</b:SourceType>
    <b:Guid>{5411A8C1-2E67-4055-BDDE-E7CD07575B98}</b:Guid>
    <b:Author>
      <b:Author>
        <b:NameList>
          <b:Person>
            <b:Last>Portugal</b:Last>
          </b:Person>
        </b:NameList>
      </b:Author>
    </b:Author>
    <b:Title>Programa Nacional de Reformas para  2016-2021 - Atualização 2017</b:Title>
    <b:PeriodicalTitle>XXI Governo Constitucional da República Portuguesa</b:PeriodicalTitle>
    <b:Year>2017</b:Year>
    <b:Pages>1-112</b:Pages>
    <b:RefOrder>138</b:RefOrder>
  </b:Source>
  <b:Source>
    <b:Tag>Por17</b:Tag>
    <b:SourceType>DocumentFromInternetSite</b:SourceType>
    <b:Guid>{CD5EE33C-6998-4F14-A35D-E70BCDD09615}</b:Guid>
    <b:Author>
      <b:Author>
        <b:NameList>
          <b:Person>
            <b:Last>Portugal</b:Last>
            <b:First>Banco</b:First>
          </b:Person>
        </b:NameList>
      </b:Author>
    </b:Author>
    <b:Title>Taxas de juro máximas</b:Title>
    <b:InternetSiteTitle>Banco de Portugal</b:InternetSiteTitle>
    <b:Year>2017</b:Year>
    <b:URL>http://clientebancario.bportugal.pt/pt-PT/TaxasJuroCambio/TaxasdeJuro/Creditoconsumidores/Paginas/Taxasmaximas.aspx</b:URL>
    <b:YearAccessed>2017</b:YearAccessed>
    <b:MonthAccessed>Agosto</b:MonthAccessed>
    <b:DayAccessed>2</b:DayAccessed>
    <b:RefOrder>139</b:RefOrder>
  </b:Source>
  <b:Source>
    <b:Tag>Por05</b:Tag>
    <b:SourceType>ArticleInAPeriodical</b:SourceType>
    <b:Guid>{7684F42B-9648-4F6E-A568-842C28708E03}</b:Guid>
    <b:Author>
      <b:Author>
        <b:NameList>
          <b:Person>
            <b:Last>Portugal</b:Last>
          </b:Person>
        </b:NameList>
      </b:Author>
    </b:Author>
    <b:Title>Constituição da república portuguesa - VII Revisão Constitucional</b:Title>
    <b:PeriodicalTitle>Diário da República</b:PeriodicalTitle>
    <b:Year>2005</b:Year>
    <b:RefOrder>140</b:RefOrder>
  </b:Source>
  <b:Source>
    <b:Tag>Por06</b:Tag>
    <b:SourceType>ArticleInAPeriodical</b:SourceType>
    <b:Guid>{B226C6A5-8F18-455B-BEEF-A9DE1ABF3D7A}</b:Guid>
    <b:Author>
      <b:Author>
        <b:NameList>
          <b:Person>
            <b:Last>Portugal</b:Last>
          </b:Person>
        </b:NameList>
      </b:Author>
    </b:Author>
    <b:Title>Decreto-Lei n.º 29/2006 de 15 de Fevereiro do Ministério da Economia da Inovação e do Desenvolvimento</b:Title>
    <b:PeriodicalTitle>Diário da República I SÉRIE-A N. 33—15 de Fevereiro de 2006</b:PeriodicalTitle>
    <b:Year>2006</b:Year>
    <b:RefOrder>141</b:RefOrder>
  </b:Source>
  <b:Source>
    <b:Tag>Por94</b:Tag>
    <b:SourceType>ArticleInAPeriodical</b:SourceType>
    <b:Guid>{32905D42-12E5-49B8-90F7-7DC47A005FFC}</b:Guid>
    <b:Author>
      <b:Author>
        <b:NameList>
          <b:Person>
            <b:Last>Portugal</b:Last>
          </b:Person>
        </b:NameList>
      </b:Author>
    </b:Author>
    <b:Title>Decreto-Lei n.º 41/94 do Ministério da Indústria e Energia</b:Title>
    <b:PeriodicalTitle>Diário da República 1ª série , nº 35 de 11 de fevereiro</b:PeriodicalTitle>
    <b:Year>1994</b:Year>
    <b:RefOrder>142</b:RefOrder>
  </b:Source>
  <b:Source>
    <b:Tag>Por08</b:Tag>
    <b:SourceType>ArticleInAPeriodical</b:SourceType>
    <b:Guid>{743E5ACE-14F2-4F86-B53E-662C46CE9399}</b:Guid>
    <b:Author>
      <b:Author>
        <b:NameList>
          <b:Person>
            <b:Last>Portugal</b:Last>
          </b:Person>
        </b:NameList>
      </b:Author>
    </b:Author>
    <b:Title>Resolução do Conselho de Ministros n.º 80/2008 - Plano Nacional de Acção para a Eficiência Energética - Portugal Eficiência 2015</b:Title>
    <b:PeriodicalTitle>Diário da República 1.ª série — N.º 97 — 20 de Maio de 2008</b:PeriodicalTitle>
    <b:Year>2008</b:Year>
    <b:RefOrder>143</b:RefOrder>
  </b:Source>
  <b:Source>
    <b:Tag>Eur06</b:Tag>
    <b:SourceType>ArticleInAPeriodical</b:SourceType>
    <b:Guid>{75341F39-63A2-4202-8BB3-29BE1873700C}</b:Guid>
    <b:Author>
      <b:Author>
        <b:NameList>
          <b:Person>
            <b:Last>Europeia</b:Last>
            <b:First>União</b:First>
          </b:Person>
        </b:NameList>
      </b:Author>
    </b:Author>
    <b:Title>Directiva 2006/32/CE do Parlamento Europeu e do Conselho</b:Title>
    <b:PeriodicalTitle>Jornal Oficial da União Europeia de 27 de abril</b:PeriodicalTitle>
    <b:Year>2006</b:Year>
    <b:RefOrder>144</b:RefOrder>
  </b:Source>
  <b:Source>
    <b:Tag>Eur12</b:Tag>
    <b:SourceType>ArticleInAPeriodical</b:SourceType>
    <b:Guid>{5A81F61E-7FCB-474A-BC9F-04AB52F70C55}</b:Guid>
    <b:Author>
      <b:Author>
        <b:NameList>
          <b:Person>
            <b:Last>Europeia</b:Last>
            <b:First>União</b:First>
          </b:Person>
        </b:NameList>
      </b:Author>
    </b:Author>
    <b:Title>Diretiva 2012/27/UE do Parlamento Europeu e do Conselho</b:Title>
    <b:PeriodicalTitle>Jornal Oficial da União Europeia de 14 de novembro</b:PeriodicalTitle>
    <b:Year>2012</b:Year>
    <b:RefOrder>145</b:RefOrder>
  </b:Source>
  <b:Source>
    <b:Tag>Eur09</b:Tag>
    <b:SourceType>ArticleInAPeriodical</b:SourceType>
    <b:Guid>{0511D280-A400-43DF-9F01-5102296EFD9B}</b:Guid>
    <b:Author>
      <b:Author>
        <b:NameList>
          <b:Person>
            <b:Last>Europeia</b:Last>
            <b:First>União</b:First>
          </b:Person>
        </b:NameList>
      </b:Author>
    </b:Author>
    <b:Title>Diretiva 2009/28/CE do Parlamento Europeu e do Conselho</b:Title>
    <b:PeriodicalTitle>Jornal Oficial da União Europeia de 5 de junho</b:PeriodicalTitle>
    <b:Year>2009</b:Year>
    <b:RefOrder>146</b:RefOrder>
  </b:Source>
  <b:Source>
    <b:Tag>Eur03</b:Tag>
    <b:SourceType>ArticleInAPeriodical</b:SourceType>
    <b:Guid>{77B29E2D-45F5-49E3-9B00-56DCE4325BB7}</b:Guid>
    <b:Author>
      <b:Author>
        <b:NameList>
          <b:Person>
            <b:Last>Europeia</b:Last>
            <b:First>União</b:First>
          </b:Person>
        </b:NameList>
      </b:Author>
    </b:Author>
    <b:Title>Diretiva n.º 92/75/CEE do Conselho</b:Title>
    <b:PeriodicalTitle>Jornal Oficial da União Europeia de 20 de novembro</b:PeriodicalTitle>
    <b:Year>2003</b:Year>
    <b:RefOrder>147</b:RefOrder>
  </b:Source>
  <b:Source>
    <b:Tag>Eur102</b:Tag>
    <b:SourceType>ArticleInAPeriodical</b:SourceType>
    <b:Guid>{89BC6A1A-D271-489C-A636-ADD93754E0B9}</b:Guid>
    <b:Author>
      <b:Author>
        <b:NameList>
          <b:Person>
            <b:Last>Europeia</b:Last>
            <b:First>União</b:First>
          </b:Person>
        </b:NameList>
      </b:Author>
    </b:Author>
    <b:Title>Directiva 2010/30/UE do Parlamento Europeu e do Conselho</b:Title>
    <b:PeriodicalTitle>Jornal Oficial da União Europeia de 18 de junho</b:PeriodicalTitle>
    <b:Year>2010a</b:Year>
    <b:RefOrder>148</b:RefOrder>
  </b:Source>
  <b:Source>
    <b:Tag>Eur161</b:Tag>
    <b:SourceType>ArticleInAPeriodical</b:SourceType>
    <b:Guid>{3DBC5F52-15AF-4CA9-AC09-F9BE2283D4FE}</b:Guid>
    <b:Author>
      <b:Author>
        <b:NameList>
          <b:Person>
            <b:Last>Europeia</b:Last>
            <b:First>União</b:First>
          </b:Person>
        </b:NameList>
      </b:Author>
    </b:Author>
    <b:Title>Tratado da União Europeia</b:Title>
    <b:PeriodicalTitle>Jornal Oficial da União Europeia de 7 de junho</b:PeriodicalTitle>
    <b:Year>2016a</b:Year>
    <b:Pages>C 202/13-C 202/45</b:Pages>
    <b:RefOrder>149</b:RefOrder>
  </b:Source>
  <b:Source>
    <b:Tag>Por142</b:Tag>
    <b:SourceType>ArticleInAPeriodical</b:SourceType>
    <b:Guid>{BC66FE35-5442-42C3-974A-66FBF9AD544F}</b:Guid>
    <b:Author>
      <b:Author>
        <b:NameList>
          <b:Person>
            <b:Last>Portugal</b:Last>
          </b:Person>
        </b:NameList>
      </b:Author>
    </b:Author>
    <b:Title>Lei n.º 19/2014 de 14 de abril</b:Title>
    <b:PeriodicalTitle>Diário da República 1.ª série — N.º 73 — 14 de abril de 2014</b:PeriodicalTitle>
    <b:Year>2014a</b:Year>
    <b:RefOrder>150</b:RefOrder>
  </b:Source>
  <b:Source>
    <b:Tag>Por172</b:Tag>
    <b:SourceType>DocumentFromInternetSite</b:SourceType>
    <b:Guid>{C7533CA3-F54D-443D-ABBB-70C61AD57CED}</b:Guid>
    <b:Author>
      <b:Author>
        <b:NameList>
          <b:Person>
            <b:Last>Portugal</b:Last>
            <b:First>Governo</b:First>
            <b:Middle>de</b:Middle>
          </b:Person>
        </b:NameList>
      </b:Author>
    </b:Author>
    <b:Title>Compromisos para o Crescimento Verde</b:Title>
    <b:PeriodicalTitle>Coligação para o Crescimento Verde</b:PeriodicalTitle>
    <b:Year>2017</b:Year>
    <b:YearAccessed>2017</b:YearAccessed>
    <b:MonthAccessed>Agosto</b:MonthAccessed>
    <b:DayAccessed>10</b:DayAccessed>
    <b:URL>http://www.crescimentoverde.gov.pt/pagina-inicial/downloads/</b:URL>
    <b:InternetSiteTitle>Coligação para o Crescimento Verde</b:InternetSiteTitle>
    <b:RefOrder>151</b:RefOrder>
  </b:Source>
  <b:Source>
    <b:Tag>Por14</b:Tag>
    <b:SourceType>ArticleInAPeriodical</b:SourceType>
    <b:Guid>{FE2B7CBA-13F6-4115-B1F4-6BB6B42C659B}</b:Guid>
    <b:Title>Portugal 2020 - Acordo de parceria para o período de 2014 a 2020</b:Title>
    <b:Year>2014</b:Year>
    <b:Author>
      <b:Author>
        <b:NameList>
          <b:Person>
            <b:Last>Portugal</b:Last>
          </b:Person>
        </b:NameList>
      </b:Author>
    </b:Author>
    <b:PeriodicalTitle>Governo de Portugal</b:PeriodicalTitle>
    <b:Pages>1-356</b:Pages>
    <b:RefOrder>152</b:RefOrder>
  </b:Source>
  <b:Source>
    <b:Tag>Por141</b:Tag>
    <b:SourceType>ArticleInAPeriodical</b:SourceType>
    <b:Guid>{184FDA48-27B8-47BA-AE9F-BBD0756084BA}</b:Guid>
    <b:Author>
      <b:Author>
        <b:NameList>
          <b:Person>
            <b:Last>Portugal</b:Last>
          </b:Person>
        </b:NameList>
      </b:Author>
    </b:Author>
    <b:Title>Programa Operacional da Sustentabilidade e Eficiência no Uso de Recursos PO SEUR</b:Title>
    <b:PeriodicalTitle>Governo de Portugal - Programas Operacionais Temáticos no Continente</b:PeriodicalTitle>
    <b:Year>2014b</b:Year>
    <b:Pages>1-215</b:Pages>
    <b:RefOrder>153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9C861-A8B9-4864-AE92-1F066DE8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97766</Words>
  <Characters>527940</Characters>
  <Application>Microsoft Office Word</Application>
  <DocSecurity>0</DocSecurity>
  <Lines>4399</Lines>
  <Paragraphs>1248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Dissertação</vt:lpstr>
      <vt:lpstr>Dissertação</vt:lpstr>
    </vt:vector>
  </TitlesOfParts>
  <Company>Hewlett-Packard</Company>
  <LinksUpToDate>false</LinksUpToDate>
  <CharactersWithSpaces>624458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Dissertação</dc:title>
  <dc:subject>O Marketing na malhoria da Eficiência Energética</dc:subject>
  <dc:creator>César Barros</dc:creator>
  <cp:keywords/>
  <dc:description/>
  <cp:lastModifiedBy>César Barros</cp:lastModifiedBy>
  <cp:revision>2</cp:revision>
  <cp:lastPrinted>2018-01-08T18:56:00Z</cp:lastPrinted>
  <dcterms:created xsi:type="dcterms:W3CDTF">2018-01-14T19:40:00Z</dcterms:created>
  <dcterms:modified xsi:type="dcterms:W3CDTF">2018-01-14T19:40:00Z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16th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9th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http://www.zotero.org/styles/national-library-of-medicine</vt:lpwstr>
  </property>
  <property fmtid="{D5CDD505-2E9C-101B-9397-08002B2CF9AE}" pid="22" name="Mendeley Recent Style Name 9_1">
    <vt:lpwstr>National Library of Medicine</vt:lpwstr>
  </property>
  <property fmtid="{D5CDD505-2E9C-101B-9397-08002B2CF9AE}" pid="23" name="Mendeley Unique User Id_1">
    <vt:lpwstr>8c483890-2403-3175-96e1-cd117be1cf86</vt:lpwstr>
  </property>
  <property fmtid="{D5CDD505-2E9C-101B-9397-08002B2CF9AE}" pid="24" name="Mendeley Citation Style_1">
    <vt:lpwstr>http://www.zotero.org/styles/apa</vt:lpwstr>
  </property>
</Properties>
</file>