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FE09" w14:textId="77777777" w:rsidR="002348AB" w:rsidRDefault="002348AB" w:rsidP="002348AB">
      <w:pPr>
        <w:shd w:val="clear" w:color="auto" w:fill="FFFCEF"/>
        <w:spacing w:before="100" w:beforeAutospacing="1" w:after="100" w:afterAutospacing="1"/>
        <w:rPr>
          <w:rFonts w:ascii="PingFangSC" w:eastAsia="Times New Roman" w:hAnsi="PingFangSC" w:cs="Times New Roman"/>
          <w:sz w:val="48"/>
          <w:szCs w:val="48"/>
          <w:lang w:eastAsia="en-GB"/>
        </w:rPr>
      </w:pPr>
    </w:p>
    <w:p w14:paraId="6AB6B398" w14:textId="7C46FB2E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sz w:val="48"/>
          <w:szCs w:val="48"/>
          <w:lang w:eastAsia="en-GB"/>
        </w:rPr>
        <w:t xml:space="preserve">Educação e Vivências Performativas Fora de Portas ou a Busca por uma Visão </w:t>
      </w:r>
    </w:p>
    <w:p w14:paraId="7E14B3BE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sz w:val="48"/>
          <w:szCs w:val="48"/>
          <w:lang w:eastAsia="en-GB"/>
        </w:rPr>
        <w:t xml:space="preserve">Ecológica </w:t>
      </w:r>
    </w:p>
    <w:p w14:paraId="7B4084F1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 xml:space="preserve">Isabel Bezelga CHAIA/Universidade de Évora </w:t>
      </w:r>
    </w:p>
    <w:p w14:paraId="75391ABE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>No âmbito da perspectiva da educação para a sustentabilidade (EfS) (Moore &amp; Welan, 2016) encaram-se as práticas artísticas educacionais, nomeadamente as que mobilizam o “corpo que pensa”, como possibilidades ímpares na promoção duma visão ecológica em que âmbitos culturais, sociais e ambientais contribuem para a consideração da ne- cessária relação entre cultura e natureza. Na antiquíssima relação entre o homem e o meio ambiente cabe todo um extenso leque de saberes e práticas tradicionais, inclusive de fruição, ocupação e cuidado da Natureza, enquadrados na ideia de Paisagens Cultu- rais.</w:t>
      </w:r>
      <w:r w:rsidRPr="002348AB">
        <w:rPr>
          <w:rFonts w:ascii="PingFangSC" w:eastAsia="Times New Roman" w:hAnsi="PingFangSC" w:cs="Times New Roman"/>
          <w:position w:val="8"/>
          <w:sz w:val="14"/>
          <w:szCs w:val="14"/>
          <w:lang w:eastAsia="en-GB"/>
        </w:rPr>
        <w:t xml:space="preserve">1 </w:t>
      </w:r>
    </w:p>
    <w:p w14:paraId="2AC3DB58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>Trata-se em primeira instância de proporcionar modos performativos de aproximar, co- nhecer e relacionar (Bezelga, 2018), potenciando o desenvolvimento de práticas signififi- cativas, nos territórios de que as escolas fazem parte, tornando-os locus de experiências imersivas sensíveis e de afectação.</w:t>
      </w:r>
      <w:r w:rsidRPr="002348AB">
        <w:rPr>
          <w:rFonts w:ascii="PingFangSC" w:eastAsia="Times New Roman" w:hAnsi="PingFangSC" w:cs="Times New Roman"/>
          <w:position w:val="8"/>
          <w:sz w:val="14"/>
          <w:szCs w:val="14"/>
          <w:lang w:eastAsia="en-GB"/>
        </w:rPr>
        <w:t xml:space="preserve">2 </w:t>
      </w:r>
      <w:r w:rsidRPr="002348AB">
        <w:rPr>
          <w:rFonts w:ascii="PingFangSC" w:eastAsia="Times New Roman" w:hAnsi="PingFangSC" w:cs="Times New Roman"/>
          <w:lang w:eastAsia="en-GB"/>
        </w:rPr>
        <w:t xml:space="preserve">A consciência ambiental, o respeito e o “cuidado” com/do mundo natural desenvolve-se numa vivência próxima e de intimidade, de valori- zação dos eco sistemas, na experiência intensa da nossa condição de interdependência. E esta conexão é fundamental que seja reabilitada. É necessário que crianças e jovens saibam das cores, dos voos e dos cantos dos pássaros, que na imobilidade profunda consigam ouvir junto ao chão os sons da terra, as velocidades das águas e o seu gene- roso sabor a escorrer pela garganta numa tarde de verão, o apaziguamento das ervas </w:t>
      </w:r>
    </w:p>
    <w:p w14:paraId="36C27D3C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>a roçar o corpo cansado da corrida. Tudo isto não vem nos livros e fifilmes! Assim como não podemos amar a liberdade se nunca nos sentimos livres, como podemos cuidar o rouxinol, a cigarra, o pardal, o melro ou o cuco?</w:t>
      </w:r>
      <w:r w:rsidRPr="002348AB">
        <w:rPr>
          <w:rFonts w:ascii="PingFangSC" w:eastAsia="Times New Roman" w:hAnsi="PingFangSC" w:cs="Times New Roman"/>
          <w:lang w:eastAsia="en-GB"/>
        </w:rPr>
        <w:br/>
        <w:t xml:space="preserve">A capacidade de antever, olhando para os materiais que a natureza providencia (ramos, pinhas, seixos) ou para o que não tem já uso e se amontoa nas franjas da cidade, e des- cobrir-lhe os jeitos e as formas que lhe permitem devir outra “coisa”, fruto da imagina- ção e criatividade artística, como se de respigador atento se tratasse, vai mais além das tradicionais acções de sensibilização em torno dos 3R, muito difundidas em meio esco- </w:t>
      </w:r>
    </w:p>
    <w:p w14:paraId="5E4B3E76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MinionPro" w:eastAsia="Times New Roman" w:hAnsi="MinionPro" w:cs="Times New Roman"/>
          <w:sz w:val="18"/>
          <w:szCs w:val="18"/>
          <w:lang w:eastAsia="en-GB"/>
        </w:rPr>
        <w:t>1 O conceito de Patrimônio Cultural foi muito ampliado, integrando além dos diversos aspectos culturais imateriais a relação com a natureza (Moore &amp; Welan, 2016).</w:t>
      </w:r>
      <w:r w:rsidRPr="002348AB">
        <w:rPr>
          <w:rFonts w:ascii="MinionPro" w:eastAsia="Times New Roman" w:hAnsi="MinionPro" w:cs="Times New Roman"/>
          <w:sz w:val="18"/>
          <w:szCs w:val="18"/>
          <w:lang w:eastAsia="en-GB"/>
        </w:rPr>
        <w:br/>
        <w:t xml:space="preserve">2 O conceito de afectar e deixar afectar-se é desenvolvido a partir da teoria relacional (Pais, 2017). </w:t>
      </w:r>
    </w:p>
    <w:p w14:paraId="07A822A4" w14:textId="495C8D7A" w:rsidR="002348AB" w:rsidRPr="002348AB" w:rsidRDefault="002348AB" w:rsidP="002348AB">
      <w:pPr>
        <w:shd w:val="clear" w:color="auto" w:fill="FFFCEF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348AB">
        <w:rPr>
          <w:rFonts w:ascii="Times New Roman" w:eastAsia="Times New Roman" w:hAnsi="Times New Roman" w:cs="Times New Roman"/>
          <w:lang w:eastAsia="en-GB"/>
        </w:rPr>
        <w:instrText xml:space="preserve"> INCLUDEPICTURE "/var/folders/fl/wxkkb_s517s2wq3mx8pcvzm80000gn/T/com.microsoft.Word/WebArchiveCopyPasteTempFiles/page46image58848384" \* MERGEFORMATINET </w:instrText>
      </w:r>
      <w:r w:rsidRPr="002348A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348AB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4408838" wp14:editId="7A9F390C">
            <wp:extent cx="930275" cy="15875"/>
            <wp:effectExtent l="0" t="0" r="0" b="0"/>
            <wp:docPr id="1" name="Picture 1" descr="page46image5884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6image588483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8A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845A506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sz w:val="22"/>
          <w:szCs w:val="22"/>
          <w:lang w:eastAsia="en-GB"/>
        </w:rPr>
        <w:t xml:space="preserve">- 31 - </w:t>
      </w:r>
    </w:p>
    <w:p w14:paraId="02D8C0E8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lastRenderedPageBreak/>
        <w:t xml:space="preserve">lar. Se bem que estas sejam de incontornável valia na consciência das jovens gerações e combate ao desperdício de um modo de vida de consumo imediato e fugaz que afecta a sobrevivência global, interessa-nos sobretudo o que se despoleta como capacidade de invenção e fificcionalização, integrando, recriando e transformando matérias em desejos de realização – obras sonhadas. </w:t>
      </w:r>
    </w:p>
    <w:p w14:paraId="506D4312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 xml:space="preserve">A realização de projectos colaborativos concebidos como processos de co-criação, envolvendo crianças e jovens estudantes, educadores e professores, famílias e comuni- dades são a melhor resposta à desagregação imposta pelas dinâmicas contemporâneas de sectorização e isolamento. No contexto de alguns trabalhos que têm vindo a ser pro- movidos no concelho de Évora, as acções de educação artística interdisciplinares com crianças do 1o ciclo e pré-escolar têm tido particular foco na pertença ao “lugar” através do reconhecimento, valorização, protecção e transformação nos actos de “habitar” o património cultural e natural. </w:t>
      </w:r>
    </w:p>
    <w:p w14:paraId="0AB2EBA0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 xml:space="preserve">Assim, no quadro quer das práticas desenvolvidas pelas escolas e jardins de infância (algumas delas Eco-escolas), quer no desenvolvimento de projectos com crianças em contextos informais no âmbito da formação de educadores e professores da UÉvora, podemos detectar uma constante: A urgência de alargamento dos campos de experi- ências e de aprendizagem para fora das escolas. Esta urgência em dar o salto fora de portas (da casa, da escola...) e a busca por “outras práticas” menos didatizantes e mais experienciais, imersivas, acolhendo o inesperado e o desafifio, é tanto mais relevante quanto pesquisas recentes nos dão a ver crianças cada vez mais sedentarizadas, com reduzida actividade ao ar livre, com o seu tempo para brincar comprometido e menos oportunidades para o encontro e descoberta do mundo. Particularmente, nestes tempos em que confifinamentos sucessivos as fifizeram viver de forma contundente “outras” prá- ticas relacionais e afectivas, empobrecendo ainda mais toda a sorte de explorações da vida ao vivo. </w:t>
      </w:r>
    </w:p>
    <w:p w14:paraId="0D061AB1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 xml:space="preserve">Na educação artística, e particularmente no desenvolvimento das linguagens dramáticas e do movimento, o acesso à experiência corpórea de ver e ler o mundo é fundamen- </w:t>
      </w:r>
    </w:p>
    <w:p w14:paraId="3E3AA94E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sz w:val="22"/>
          <w:szCs w:val="22"/>
          <w:lang w:eastAsia="en-GB"/>
        </w:rPr>
        <w:t xml:space="preserve">- 32 - </w:t>
      </w:r>
    </w:p>
    <w:p w14:paraId="6B7DE73B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 xml:space="preserve">tal para alimentar a imaginação pondo em acção todos os possíveis E se...? Ao induzir pesquisas criativas, baseadas na produção de cartografifias afectivas, em que se acolhe a diversidade de elementos e fenómenos naturais, paisagens, acontecimentos sociais, práticas culturais e formas de viver de pessoas de perto e de longe, de espécies animais e seres que connosco coabitam a terra, podemos ampliar horizontes ao mesmo tempo que se reforça sentido de pertença. O exercício de consciência de si no mundo promove o desenvolvimento sensível de empatia face ao(s) outro(s) e ao que nos rodeia. </w:t>
      </w:r>
    </w:p>
    <w:p w14:paraId="581CB0BA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 xml:space="preserve">Para tal é necessário abrir novos canais de diálogo, começando por valorizar e aprender a escutar crianças e jovens, as suas sugestões, opiniões e antevisões, pois a sua capa- cidade de imaginar, de se desafifiar e arriscar caminhos, jogando e participando de inven- ções colectivas é o que de melhor sabem fazer. Às perguntas: Como? Onde? Quando? Com o quê? Mais do que oferecer respostas é sinal de que confifiamos nas suas compe- tências. Não podemos nós, artistas, educadores e professores desperdiçar essa pulsão de criação e (re)construção. </w:t>
      </w:r>
    </w:p>
    <w:p w14:paraId="5FB4B7CB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lastRenderedPageBreak/>
        <w:t xml:space="preserve">A capacidade de afifirmação potente de um ser social e cultural reverbera na imaginação de mundos possíveis. As linguagens performativas utilizadas em jogos de improvisação guiada e exercícios dramáticos, através do infifindável caudal de sensações, emoções e estratégias comunicacionais que provocam, permitem a activação de memórias e pos- sibilidades imaginadas que transcrevem para os corpos as histórias que damos a ver e queremos partilhar com os outros/outras. </w:t>
      </w:r>
    </w:p>
    <w:p w14:paraId="32FBD9FD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sz w:val="22"/>
          <w:szCs w:val="22"/>
          <w:lang w:eastAsia="en-GB"/>
        </w:rPr>
        <w:t xml:space="preserve">- 33 - </w:t>
      </w:r>
    </w:p>
    <w:p w14:paraId="02E68054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 xml:space="preserve">Referências </w:t>
      </w:r>
    </w:p>
    <w:p w14:paraId="5FD5B995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 xml:space="preserve">Bezelga, I. (2018). “Brincar, Fruir, Experimentar! A presença das Artes na formação de professores e educadores de infância da Universidade de Évora”. Poiésis, 12( 21), 167-184. </w:t>
      </w:r>
    </w:p>
    <w:p w14:paraId="253D6346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 xml:space="preserve">Guattari, F. &amp; Rolnik, S. (2013). "Micropolítica: Cartografifias do desejo". Petropolis: Vozes. </w:t>
      </w:r>
    </w:p>
    <w:p w14:paraId="3F162C40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 xml:space="preserve">Huggins, V.&amp; Evans, D. (eds.)(2017). "Early Childhood Care and Education for Sustainability: International perspectives". London: Routledge. </w:t>
      </w:r>
    </w:p>
    <w:p w14:paraId="50AC7974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>Moore, N. &amp; Welan, Y. (eds) (2016). "Heritage, memory and Politics of Identity:</w:t>
      </w:r>
      <w:r w:rsidRPr="002348AB">
        <w:rPr>
          <w:rFonts w:ascii="PingFangSC" w:eastAsia="Times New Roman" w:hAnsi="PingFangSC" w:cs="Times New Roman"/>
          <w:lang w:eastAsia="en-GB"/>
        </w:rPr>
        <w:br/>
        <w:t xml:space="preserve">New perspectives on the cultural Landscape". London and New York: Routledge. </w:t>
      </w:r>
    </w:p>
    <w:p w14:paraId="03BC27B1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lang w:eastAsia="en-GB"/>
        </w:rPr>
        <w:t xml:space="preserve">Pais, A. (org) (2017). "Performance na esfera pública". Lisboa: Orfeu Negro. </w:t>
      </w:r>
    </w:p>
    <w:p w14:paraId="644B6EE4" w14:textId="77777777" w:rsidR="002348AB" w:rsidRPr="002348AB" w:rsidRDefault="002348AB" w:rsidP="002348AB">
      <w:pPr>
        <w:shd w:val="clear" w:color="auto" w:fill="FFFCE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48AB">
        <w:rPr>
          <w:rFonts w:ascii="PingFangSC" w:eastAsia="Times New Roman" w:hAnsi="PingFangSC" w:cs="Times New Roman"/>
          <w:sz w:val="22"/>
          <w:szCs w:val="22"/>
          <w:lang w:eastAsia="en-GB"/>
        </w:rPr>
        <w:t xml:space="preserve">- 34 - </w:t>
      </w:r>
    </w:p>
    <w:p w14:paraId="01F0AD7E" w14:textId="77777777" w:rsidR="002348AB" w:rsidRDefault="002348AB"/>
    <w:sectPr w:rsidR="00234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SC">
    <w:altName w:val="Cambria"/>
    <w:panose1 w:val="020B0400000000000000"/>
    <w:charset w:val="00"/>
    <w:family w:val="roman"/>
    <w:notTrueType/>
    <w:pitch w:val="default"/>
  </w:font>
  <w:font w:name="Minion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AB"/>
    <w:rsid w:val="002348AB"/>
    <w:rsid w:val="00C95E56"/>
    <w:rsid w:val="00D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6475AF"/>
  <w15:chartTrackingRefBased/>
  <w15:docId w15:val="{89EBF95F-6A51-9045-B6FC-AC2CB3A7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8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6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bezelga</dc:creator>
  <cp:keywords/>
  <dc:description/>
  <cp:lastModifiedBy>isabel bezelga</cp:lastModifiedBy>
  <cp:revision>2</cp:revision>
  <cp:lastPrinted>2022-01-25T19:58:00Z</cp:lastPrinted>
  <dcterms:created xsi:type="dcterms:W3CDTF">2022-01-25T21:39:00Z</dcterms:created>
  <dcterms:modified xsi:type="dcterms:W3CDTF">2022-01-25T21:39:00Z</dcterms:modified>
</cp:coreProperties>
</file>