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6E" w:rsidRDefault="00926D6E" w:rsidP="00926D6E">
      <w:pPr>
        <w:pStyle w:val="Default"/>
      </w:pPr>
    </w:p>
    <w:p w:rsidR="00926D6E" w:rsidRDefault="00926D6E" w:rsidP="00926D6E">
      <w:pPr>
        <w:pStyle w:val="Default"/>
      </w:pPr>
    </w:p>
    <w:p w:rsidR="00926D6E" w:rsidRPr="00926D6E" w:rsidRDefault="00926D6E" w:rsidP="00926D6E">
      <w:pPr>
        <w:pStyle w:val="Default"/>
        <w:rPr>
          <w:sz w:val="20"/>
          <w:szCs w:val="20"/>
          <w:lang w:val="en-US"/>
        </w:rPr>
      </w:pPr>
      <w:r w:rsidRPr="00926D6E">
        <w:rPr>
          <w:lang w:val="en-US"/>
        </w:rPr>
        <w:t xml:space="preserve"> </w:t>
      </w:r>
      <w:r w:rsidRPr="00926D6E">
        <w:rPr>
          <w:sz w:val="20"/>
          <w:szCs w:val="20"/>
          <w:lang w:val="en-US"/>
        </w:rPr>
        <w:t>A_R_T_I_C_L_E_ _</w:t>
      </w:r>
    </w:p>
    <w:p w:rsidR="00926D6E" w:rsidRPr="00926D6E" w:rsidRDefault="00926D6E" w:rsidP="00926D6E">
      <w:pPr>
        <w:pStyle w:val="Default"/>
        <w:rPr>
          <w:b/>
          <w:bCs/>
          <w:sz w:val="28"/>
          <w:szCs w:val="28"/>
          <w:lang w:val="en-US"/>
        </w:rPr>
      </w:pPr>
      <w:r w:rsidRPr="00926D6E">
        <w:rPr>
          <w:b/>
          <w:bCs/>
          <w:sz w:val="28"/>
          <w:szCs w:val="28"/>
          <w:lang w:val="en-US"/>
        </w:rPr>
        <w:t xml:space="preserve">The translator is a faker: Fernando Pessoa in Spain or the labyrinth of the heteronyms </w:t>
      </w:r>
    </w:p>
    <w:p w:rsidR="00926D6E" w:rsidRPr="00926D6E" w:rsidRDefault="00926D6E" w:rsidP="00926D6E">
      <w:pPr>
        <w:pStyle w:val="Default"/>
        <w:rPr>
          <w:lang w:val="en-US"/>
        </w:rPr>
      </w:pPr>
      <w:r w:rsidRPr="00926D6E">
        <w:rPr>
          <w:lang w:val="en-US"/>
        </w:rPr>
        <w:t xml:space="preserve"> </w:t>
      </w:r>
    </w:p>
    <w:p w:rsidR="00926D6E" w:rsidRDefault="00926D6E" w:rsidP="00926D6E">
      <w:pPr>
        <w:pStyle w:val="Default"/>
        <w:rPr>
          <w:sz w:val="15"/>
          <w:szCs w:val="15"/>
          <w:lang w:val="en-US"/>
        </w:rPr>
      </w:pPr>
      <w:r w:rsidRPr="00926D6E">
        <w:rPr>
          <w:sz w:val="15"/>
          <w:szCs w:val="15"/>
          <w:lang w:val="en-US"/>
        </w:rPr>
        <w:t xml:space="preserve">THE TRANSLATOR </w:t>
      </w:r>
      <w:hyperlink r:id="rId4" w:history="1">
        <w:r w:rsidRPr="00A77A69">
          <w:rPr>
            <w:rStyle w:val="Hipervnculo"/>
            <w:sz w:val="15"/>
            <w:szCs w:val="15"/>
            <w:lang w:val="en-US"/>
          </w:rPr>
          <w:t>https://doi.org/10.1080/13556509.2020.1856761</w:t>
        </w:r>
      </w:hyperlink>
    </w:p>
    <w:p w:rsidR="00926D6E" w:rsidRPr="00926D6E" w:rsidRDefault="00926D6E" w:rsidP="00926D6E">
      <w:pPr>
        <w:pStyle w:val="Default"/>
        <w:rPr>
          <w:sz w:val="28"/>
          <w:szCs w:val="28"/>
          <w:lang w:val="en-US"/>
        </w:rPr>
      </w:pPr>
      <w:bookmarkStart w:id="0" w:name="_GoBack"/>
      <w:bookmarkEnd w:id="0"/>
    </w:p>
    <w:p w:rsidR="00926D6E" w:rsidRPr="00926D6E" w:rsidRDefault="00926D6E" w:rsidP="00926D6E">
      <w:pPr>
        <w:pStyle w:val="Default"/>
        <w:rPr>
          <w:b/>
          <w:bCs/>
          <w:sz w:val="15"/>
          <w:szCs w:val="15"/>
          <w:lang w:val="en-US"/>
        </w:rPr>
      </w:pPr>
    </w:p>
    <w:p w:rsidR="00926D6E" w:rsidRPr="00926D6E" w:rsidRDefault="00926D6E" w:rsidP="00926D6E">
      <w:pPr>
        <w:pStyle w:val="Default"/>
        <w:rPr>
          <w:sz w:val="15"/>
          <w:szCs w:val="15"/>
          <w:lang w:val="en-US"/>
        </w:rPr>
      </w:pPr>
      <w:r w:rsidRPr="00926D6E">
        <w:rPr>
          <w:b/>
          <w:bCs/>
          <w:sz w:val="15"/>
          <w:szCs w:val="15"/>
          <w:lang w:val="en-US"/>
        </w:rPr>
        <w:t xml:space="preserve">ABSTRACT </w:t>
      </w:r>
    </w:p>
    <w:p w:rsidR="00681D88" w:rsidRPr="00926D6E" w:rsidRDefault="00926D6E" w:rsidP="00926D6E">
      <w:pPr>
        <w:rPr>
          <w:lang w:val="en-US"/>
        </w:rPr>
      </w:pPr>
      <w:r w:rsidRPr="00926D6E">
        <w:rPr>
          <w:sz w:val="18"/>
          <w:szCs w:val="18"/>
          <w:lang w:val="en-US"/>
        </w:rPr>
        <w:t xml:space="preserve">Since 1923, the year the first translation of a poem by Fernando Pessoa appeared in Spain, up to the present, with its plethora of titles, the editions of the poetic work of the Portuguese author that the Spanish reader can find are varied and very different. This is particularly the case of the numerous anthologies </w:t>
      </w:r>
      <w:proofErr w:type="spellStart"/>
      <w:r w:rsidRPr="00926D6E">
        <w:rPr>
          <w:sz w:val="18"/>
          <w:szCs w:val="18"/>
          <w:lang w:val="en-US"/>
        </w:rPr>
        <w:t>organised</w:t>
      </w:r>
      <w:proofErr w:type="spellEnd"/>
      <w:r w:rsidRPr="00926D6E">
        <w:rPr>
          <w:sz w:val="18"/>
          <w:szCs w:val="18"/>
          <w:lang w:val="en-US"/>
        </w:rPr>
        <w:t xml:space="preserve"> and translated into Spanish, under various principles and precepts, by some of the most prestigious translators of Portuguese literature in this country: from Rafael Santos </w:t>
      </w:r>
      <w:proofErr w:type="spellStart"/>
      <w:r w:rsidRPr="00926D6E">
        <w:rPr>
          <w:sz w:val="18"/>
          <w:szCs w:val="18"/>
          <w:lang w:val="en-US"/>
        </w:rPr>
        <w:t>Torroella</w:t>
      </w:r>
      <w:proofErr w:type="spellEnd"/>
      <w:r w:rsidRPr="00926D6E">
        <w:rPr>
          <w:sz w:val="18"/>
          <w:szCs w:val="18"/>
          <w:lang w:val="en-US"/>
        </w:rPr>
        <w:t xml:space="preserve">, </w:t>
      </w:r>
      <w:proofErr w:type="spellStart"/>
      <w:r w:rsidRPr="00926D6E">
        <w:rPr>
          <w:sz w:val="18"/>
          <w:szCs w:val="18"/>
          <w:lang w:val="en-US"/>
        </w:rPr>
        <w:t>Ángel</w:t>
      </w:r>
      <w:proofErr w:type="spellEnd"/>
      <w:r w:rsidRPr="00926D6E">
        <w:rPr>
          <w:sz w:val="18"/>
          <w:szCs w:val="18"/>
          <w:lang w:val="en-US"/>
        </w:rPr>
        <w:t xml:space="preserve"> Crespo or José Antonio </w:t>
      </w:r>
      <w:proofErr w:type="spellStart"/>
      <w:r w:rsidRPr="00926D6E">
        <w:rPr>
          <w:sz w:val="18"/>
          <w:szCs w:val="18"/>
          <w:lang w:val="en-US"/>
        </w:rPr>
        <w:t>Llardent</w:t>
      </w:r>
      <w:proofErr w:type="spellEnd"/>
      <w:r w:rsidRPr="00926D6E">
        <w:rPr>
          <w:sz w:val="18"/>
          <w:szCs w:val="18"/>
          <w:lang w:val="en-US"/>
        </w:rPr>
        <w:t xml:space="preserve"> to the more recent contributions of Manuel Moya, Martín López-Vega, </w:t>
      </w:r>
      <w:proofErr w:type="spellStart"/>
      <w:r w:rsidRPr="00926D6E">
        <w:rPr>
          <w:sz w:val="18"/>
          <w:szCs w:val="18"/>
          <w:lang w:val="en-US"/>
        </w:rPr>
        <w:t>Eloísa</w:t>
      </w:r>
      <w:proofErr w:type="spellEnd"/>
      <w:r w:rsidRPr="00926D6E">
        <w:rPr>
          <w:sz w:val="18"/>
          <w:szCs w:val="18"/>
          <w:lang w:val="en-US"/>
        </w:rPr>
        <w:t xml:space="preserve"> Álvarez or </w:t>
      </w:r>
      <w:proofErr w:type="spellStart"/>
      <w:r w:rsidRPr="00926D6E">
        <w:rPr>
          <w:sz w:val="18"/>
          <w:szCs w:val="18"/>
          <w:lang w:val="en-US"/>
        </w:rPr>
        <w:t>Jerónimo</w:t>
      </w:r>
      <w:proofErr w:type="spellEnd"/>
      <w:r w:rsidRPr="00926D6E">
        <w:rPr>
          <w:sz w:val="18"/>
          <w:szCs w:val="18"/>
          <w:lang w:val="en-US"/>
        </w:rPr>
        <w:t xml:space="preserve"> Pizarro and Nicolás Barbosa, together with those of Miguel </w:t>
      </w:r>
      <w:proofErr w:type="spellStart"/>
      <w:r w:rsidRPr="00926D6E">
        <w:rPr>
          <w:sz w:val="18"/>
          <w:szCs w:val="18"/>
          <w:lang w:val="en-US"/>
        </w:rPr>
        <w:t>Ángel</w:t>
      </w:r>
      <w:proofErr w:type="spellEnd"/>
      <w:r w:rsidRPr="00926D6E">
        <w:rPr>
          <w:sz w:val="18"/>
          <w:szCs w:val="18"/>
          <w:lang w:val="en-US"/>
        </w:rPr>
        <w:t xml:space="preserve"> </w:t>
      </w:r>
      <w:proofErr w:type="spellStart"/>
      <w:r w:rsidRPr="00926D6E">
        <w:rPr>
          <w:sz w:val="18"/>
          <w:szCs w:val="18"/>
          <w:lang w:val="en-US"/>
        </w:rPr>
        <w:t>Viqueira</w:t>
      </w:r>
      <w:proofErr w:type="spellEnd"/>
      <w:r w:rsidRPr="00926D6E">
        <w:rPr>
          <w:sz w:val="18"/>
          <w:szCs w:val="18"/>
          <w:lang w:val="en-US"/>
        </w:rPr>
        <w:t xml:space="preserve">, José Luis García Martín or </w:t>
      </w:r>
      <w:proofErr w:type="spellStart"/>
      <w:r w:rsidRPr="00926D6E">
        <w:rPr>
          <w:sz w:val="18"/>
          <w:szCs w:val="18"/>
          <w:lang w:val="en-US"/>
        </w:rPr>
        <w:t>Ángel</w:t>
      </w:r>
      <w:proofErr w:type="spellEnd"/>
      <w:r w:rsidRPr="00926D6E">
        <w:rPr>
          <w:sz w:val="18"/>
          <w:szCs w:val="18"/>
          <w:lang w:val="en-US"/>
        </w:rPr>
        <w:t xml:space="preserve"> Campos </w:t>
      </w:r>
      <w:proofErr w:type="spellStart"/>
      <w:r w:rsidRPr="00926D6E">
        <w:rPr>
          <w:sz w:val="18"/>
          <w:szCs w:val="18"/>
          <w:lang w:val="en-US"/>
        </w:rPr>
        <w:t>Pámpano</w:t>
      </w:r>
      <w:proofErr w:type="spellEnd"/>
      <w:r w:rsidRPr="00926D6E">
        <w:rPr>
          <w:sz w:val="18"/>
          <w:szCs w:val="18"/>
          <w:lang w:val="en-US"/>
        </w:rPr>
        <w:t xml:space="preserve">, among many others. Taking as a reference point the main existing anthologies, the aim of this study is to </w:t>
      </w:r>
      <w:proofErr w:type="spellStart"/>
      <w:r w:rsidRPr="00926D6E">
        <w:rPr>
          <w:sz w:val="18"/>
          <w:szCs w:val="18"/>
          <w:lang w:val="en-US"/>
        </w:rPr>
        <w:t>analyse</w:t>
      </w:r>
      <w:proofErr w:type="spellEnd"/>
      <w:r w:rsidRPr="00926D6E">
        <w:rPr>
          <w:sz w:val="18"/>
          <w:szCs w:val="18"/>
          <w:lang w:val="en-US"/>
        </w:rPr>
        <w:t xml:space="preserve"> the multiplicity of expressions with which Pessoa’s poetry has reached the Spanish literary system through its different translators and mediators. By addressing the main paratextual differences between them, we will use some paradigmatic poems as representative of the growing universe of available translations. These force the reader to a permanent exercise of weighting and </w:t>
      </w:r>
      <w:proofErr w:type="spellStart"/>
      <w:r w:rsidRPr="00926D6E">
        <w:rPr>
          <w:sz w:val="18"/>
          <w:szCs w:val="18"/>
          <w:lang w:val="en-US"/>
        </w:rPr>
        <w:t>contextualisation</w:t>
      </w:r>
      <w:proofErr w:type="spellEnd"/>
      <w:r w:rsidRPr="00926D6E">
        <w:rPr>
          <w:sz w:val="18"/>
          <w:szCs w:val="18"/>
          <w:lang w:val="en-US"/>
        </w:rPr>
        <w:t xml:space="preserve"> of the historical and aesthetic principles to which they respond.</w:t>
      </w:r>
    </w:p>
    <w:sectPr w:rsidR="00681D88" w:rsidRPr="00926D6E" w:rsidSect="00FB0A5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6E"/>
    <w:rsid w:val="008D3150"/>
    <w:rsid w:val="00926D6E"/>
    <w:rsid w:val="00FB0A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6C013FC"/>
  <w15:chartTrackingRefBased/>
  <w15:docId w15:val="{CE3CCB38-E0DA-F145-86C3-6866151B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6D6E"/>
    <w:pPr>
      <w:autoSpaceDE w:val="0"/>
      <w:autoSpaceDN w:val="0"/>
      <w:adjustRightInd w:val="0"/>
    </w:pPr>
    <w:rPr>
      <w:rFonts w:ascii="Myriad Pro" w:hAnsi="Myriad Pro" w:cs="Myriad Pro"/>
      <w:color w:val="000000"/>
      <w:lang w:val="es-ES_tradnl"/>
    </w:rPr>
  </w:style>
  <w:style w:type="character" w:styleId="Hipervnculo">
    <w:name w:val="Hyperlink"/>
    <w:basedOn w:val="Fuentedeprrafopredeter"/>
    <w:uiPriority w:val="99"/>
    <w:unhideWhenUsed/>
    <w:rsid w:val="00926D6E"/>
    <w:rPr>
      <w:color w:val="0563C1" w:themeColor="hyperlink"/>
      <w:u w:val="single"/>
    </w:rPr>
  </w:style>
  <w:style w:type="character" w:styleId="Mencinsinresolver">
    <w:name w:val="Unresolved Mention"/>
    <w:basedOn w:val="Fuentedeprrafopredeter"/>
    <w:uiPriority w:val="99"/>
    <w:semiHidden/>
    <w:unhideWhenUsed/>
    <w:rsid w:val="00926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80/13556509.2020.18567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1346</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2021-07-12T15:13:00Z</dcterms:created>
  <dcterms:modified xsi:type="dcterms:W3CDTF">2021-07-12T15:14:00Z</dcterms:modified>
</cp:coreProperties>
</file>