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83325" w14:textId="1349C1BE" w:rsidR="00AB6F74" w:rsidRDefault="0062107C" w:rsidP="00EB3B11">
      <w:pPr>
        <w:pStyle w:val="Heading1"/>
      </w:pPr>
      <w:r w:rsidRPr="0062107C">
        <w:t>The value and potential of a ‘landscape-systems’ approach to agroforestry</w:t>
      </w:r>
      <w:r w:rsidR="00EB3B11">
        <w:t>:</w:t>
      </w:r>
      <w:r w:rsidRPr="0062107C">
        <w:t xml:space="preserve"> insights from an Iberian context</w:t>
      </w:r>
    </w:p>
    <w:p w14:paraId="47BEF3C6" w14:textId="70C8D9B2" w:rsidR="00AB6F74" w:rsidRPr="00513C86" w:rsidRDefault="00623569" w:rsidP="000B2B39">
      <w:pPr>
        <w:rPr>
          <w:lang w:val="pt-PT"/>
        </w:rPr>
      </w:pPr>
      <w:r w:rsidRPr="00513C86">
        <w:rPr>
          <w:lang w:val="pt-PT"/>
        </w:rPr>
        <w:br/>
      </w:r>
      <w:r w:rsidR="0062107C" w:rsidRPr="00513C86">
        <w:rPr>
          <w:lang w:val="pt-PT"/>
        </w:rPr>
        <w:t>Muñoz-Rojas</w:t>
      </w:r>
      <w:r w:rsidR="00EB3B11" w:rsidRPr="00513C86">
        <w:rPr>
          <w:lang w:val="pt-PT"/>
        </w:rPr>
        <w:t xml:space="preserve">, J., </w:t>
      </w:r>
      <w:r w:rsidR="0062107C" w:rsidRPr="00513C86">
        <w:rPr>
          <w:lang w:val="pt-PT"/>
        </w:rPr>
        <w:t>Pinto-Correia</w:t>
      </w:r>
      <w:r w:rsidR="00EB3B11" w:rsidRPr="00513C86">
        <w:rPr>
          <w:lang w:val="pt-PT"/>
        </w:rPr>
        <w:t xml:space="preserve">, T., </w:t>
      </w:r>
      <w:r w:rsidR="0062107C" w:rsidRPr="00513C86">
        <w:rPr>
          <w:lang w:val="pt-PT"/>
        </w:rPr>
        <w:t>Guiomar</w:t>
      </w:r>
      <w:r w:rsidR="00EB3B11" w:rsidRPr="00513C86">
        <w:rPr>
          <w:lang w:val="pt-PT"/>
        </w:rPr>
        <w:t xml:space="preserve">, N., </w:t>
      </w:r>
      <w:r w:rsidR="0062107C" w:rsidRPr="00513C86">
        <w:rPr>
          <w:lang w:val="pt-PT"/>
        </w:rPr>
        <w:t>Ravera</w:t>
      </w:r>
      <w:r w:rsidR="00EB3B11" w:rsidRPr="00513C86">
        <w:rPr>
          <w:lang w:val="pt-PT"/>
        </w:rPr>
        <w:t>, F.,</w:t>
      </w:r>
      <w:r w:rsidR="0062107C" w:rsidRPr="00513C86">
        <w:rPr>
          <w:lang w:val="pt-PT"/>
        </w:rPr>
        <w:t xml:space="preserve"> Surova</w:t>
      </w:r>
      <w:r w:rsidR="00EB3B11" w:rsidRPr="00513C86">
        <w:rPr>
          <w:lang w:val="pt-PT"/>
        </w:rPr>
        <w:t>, D.,</w:t>
      </w:r>
      <w:r w:rsidR="0062107C" w:rsidRPr="00513C86">
        <w:rPr>
          <w:lang w:val="pt-PT"/>
        </w:rPr>
        <w:t xml:space="preserve"> Guimarães</w:t>
      </w:r>
      <w:r w:rsidR="00EB3B11" w:rsidRPr="00513C86">
        <w:rPr>
          <w:lang w:val="pt-PT"/>
        </w:rPr>
        <w:t xml:space="preserve">, H., </w:t>
      </w:r>
      <w:r w:rsidR="0062107C" w:rsidRPr="00513C86">
        <w:rPr>
          <w:lang w:val="pt-PT"/>
        </w:rPr>
        <w:t>Godinho</w:t>
      </w:r>
      <w:r w:rsidR="00EB3B11" w:rsidRPr="00513C86">
        <w:rPr>
          <w:lang w:val="pt-PT"/>
        </w:rPr>
        <w:t xml:space="preserve">, S., </w:t>
      </w:r>
      <w:r w:rsidR="0062107C" w:rsidRPr="00513C86">
        <w:rPr>
          <w:lang w:val="pt-PT"/>
        </w:rPr>
        <w:t>Margarida Fonseca</w:t>
      </w:r>
      <w:r w:rsidR="00EB3B11" w:rsidRPr="00513C86">
        <w:rPr>
          <w:lang w:val="pt-PT"/>
        </w:rPr>
        <w:t>, A.,</w:t>
      </w:r>
      <w:r w:rsidR="0062107C" w:rsidRPr="00513C86">
        <w:rPr>
          <w:lang w:val="pt-PT"/>
        </w:rPr>
        <w:t xml:space="preserve"> Azeda</w:t>
      </w:r>
      <w:r w:rsidR="00EB3B11" w:rsidRPr="00513C86">
        <w:rPr>
          <w:lang w:val="pt-PT"/>
        </w:rPr>
        <w:t xml:space="preserve">, C. and </w:t>
      </w:r>
      <w:r w:rsidR="0062107C" w:rsidRPr="00513C86">
        <w:rPr>
          <w:lang w:val="pt-PT"/>
        </w:rPr>
        <w:t>Fonseca</w:t>
      </w:r>
      <w:r w:rsidR="00EB3B11" w:rsidRPr="00513C86">
        <w:rPr>
          <w:lang w:val="pt-PT"/>
        </w:rPr>
        <w:t>, C.</w:t>
      </w:r>
    </w:p>
    <w:p w14:paraId="2729FE02" w14:textId="77777777" w:rsidR="000B2B39" w:rsidRPr="00513C86" w:rsidRDefault="000B2B39" w:rsidP="00775185">
      <w:pPr>
        <w:rPr>
          <w:lang w:val="pt-PT"/>
        </w:rPr>
      </w:pPr>
    </w:p>
    <w:p w14:paraId="039ACAE6" w14:textId="77777777" w:rsidR="00AB6F74" w:rsidRPr="00513C86" w:rsidRDefault="000916AB">
      <w:pPr>
        <w:rPr>
          <w:lang w:val="pt-PT"/>
        </w:rPr>
      </w:pPr>
      <w:r w:rsidRPr="00513C86">
        <w:rPr>
          <w:lang w:val="pt-PT"/>
        </w:rPr>
        <w:t>Instituto de Ciências Agrárias e Ambientais Mediterrânicas -Universidade de Évora (Portugal). Núcleo da Mitra. Apartado 94, 7000-554, Évora, Portugal Tel: 00-351-266760885 (ext. 24610) jmrojas@uevora.pt</w:t>
      </w:r>
    </w:p>
    <w:p w14:paraId="7DCC7178" w14:textId="77777777" w:rsidR="000B2B39" w:rsidRPr="00513C86" w:rsidRDefault="000B2B39">
      <w:pPr>
        <w:rPr>
          <w:b/>
          <w:szCs w:val="20"/>
          <w:lang w:val="pt-PT"/>
        </w:rPr>
      </w:pPr>
    </w:p>
    <w:p w14:paraId="08184E62" w14:textId="2FF58BA0" w:rsidR="00AB6F74" w:rsidRDefault="00AB6F74">
      <w:r w:rsidRPr="00513C86">
        <w:rPr>
          <w:b/>
        </w:rPr>
        <w:t>Abstract</w:t>
      </w:r>
      <w:r w:rsidR="00EB3B11" w:rsidRPr="00513C86">
        <w:rPr>
          <w:b/>
        </w:rPr>
        <w:t>:</w:t>
      </w:r>
      <w:r w:rsidR="00EB3B11">
        <w:t xml:space="preserve"> </w:t>
      </w:r>
      <w:r w:rsidR="0059371A">
        <w:t>Agroforestry</w:t>
      </w:r>
      <w:r w:rsidR="00320C6C" w:rsidRPr="00320C6C">
        <w:t xml:space="preserve"> land uses are widely acknowledged </w:t>
      </w:r>
      <w:r w:rsidR="00EB3B11">
        <w:t>to be</w:t>
      </w:r>
      <w:r w:rsidR="00320C6C" w:rsidRPr="00320C6C">
        <w:t xml:space="preserve"> complex social-ecological systems, and are strongly valued for their multi-functionality and capacity to deliver multiple ecosystem services. In the Western Iberian context, open forests dominated by various species of oaks and </w:t>
      </w:r>
      <w:r w:rsidR="00EB3B11">
        <w:t>supporting</w:t>
      </w:r>
      <w:r w:rsidR="00320C6C" w:rsidRPr="00320C6C">
        <w:t xml:space="preserve"> </w:t>
      </w:r>
      <w:r w:rsidR="00EB3B11">
        <w:t>various</w:t>
      </w:r>
      <w:r w:rsidR="00320C6C" w:rsidRPr="00320C6C">
        <w:t xml:space="preserve"> mixture</w:t>
      </w:r>
      <w:r w:rsidR="00EB3B11">
        <w:t>s</w:t>
      </w:r>
      <w:r w:rsidR="00320C6C" w:rsidRPr="00320C6C">
        <w:t xml:space="preserve"> of agricultural, forestry and pastoral practices are clustered under the terms of ‘</w:t>
      </w:r>
      <w:r w:rsidR="00EB3B11">
        <w:t>d</w:t>
      </w:r>
      <w:r w:rsidR="00320C6C" w:rsidRPr="00320C6C">
        <w:t>ehesas’ in Spain and ‘</w:t>
      </w:r>
      <w:r w:rsidR="00EB3B11">
        <w:t>m</w:t>
      </w:r>
      <w:r w:rsidR="00320C6C" w:rsidRPr="00320C6C">
        <w:t xml:space="preserve">ontados’ in Portugal. These have recently been considered as exemplary land-use systems in which sustainability and resilience are enhanced by multiple interactions among their socio-cultural, economic and </w:t>
      </w:r>
      <w:r w:rsidR="007163DA">
        <w:t>biophysical</w:t>
      </w:r>
      <w:r w:rsidR="00320C6C" w:rsidRPr="00320C6C">
        <w:t xml:space="preserve"> sub-systems. Regardless of the acknowledgement of the complexity that characterizes </w:t>
      </w:r>
      <w:r w:rsidR="00EB3B11">
        <w:t>d</w:t>
      </w:r>
      <w:r w:rsidR="00320C6C" w:rsidRPr="00320C6C">
        <w:t xml:space="preserve">ehesas and </w:t>
      </w:r>
      <w:r w:rsidR="00EB3B11">
        <w:t>m</w:t>
      </w:r>
      <w:r w:rsidR="00320C6C" w:rsidRPr="00320C6C">
        <w:t xml:space="preserve">ontados, to date most of the scientific approaches to study them have been disciplinary or at times interdisciplinary, and only recently </w:t>
      </w:r>
      <w:r w:rsidR="00426502">
        <w:t>transdisciplinary</w:t>
      </w:r>
      <w:r w:rsidR="00320C6C" w:rsidRPr="00320C6C">
        <w:t xml:space="preserve"> approaches have been proposed. Furthermore, we consider that a </w:t>
      </w:r>
      <w:r w:rsidR="00426502">
        <w:t>number</w:t>
      </w:r>
      <w:r w:rsidR="00320C6C" w:rsidRPr="00320C6C">
        <w:t xml:space="preserve"> of the self-claimed </w:t>
      </w:r>
      <w:r w:rsidR="00426502">
        <w:t>transdisciplinary</w:t>
      </w:r>
      <w:r w:rsidR="00320C6C" w:rsidRPr="00320C6C">
        <w:t xml:space="preserve"> approaches to study </w:t>
      </w:r>
      <w:r w:rsidR="00EB3B11">
        <w:t>m</w:t>
      </w:r>
      <w:r w:rsidR="00320C6C" w:rsidRPr="00320C6C">
        <w:t xml:space="preserve">ontados and </w:t>
      </w:r>
      <w:r w:rsidR="00EB3B11">
        <w:t>d</w:t>
      </w:r>
      <w:r w:rsidR="00320C6C" w:rsidRPr="00320C6C">
        <w:t xml:space="preserve">ehesas have been rather passive. In response to this, in the </w:t>
      </w:r>
      <w:r w:rsidR="00951D58">
        <w:t xml:space="preserve">DYNAMO Research Group </w:t>
      </w:r>
      <w:r w:rsidR="00320C6C" w:rsidRPr="00320C6C">
        <w:t xml:space="preserve">at the University of </w:t>
      </w:r>
      <w:r w:rsidR="00951D58" w:rsidRPr="00951D58">
        <w:t xml:space="preserve">Évora </w:t>
      </w:r>
      <w:r w:rsidR="00320C6C" w:rsidRPr="00320C6C">
        <w:t xml:space="preserve">(Portugal) we propose a (continuous) process </w:t>
      </w:r>
      <w:r w:rsidR="00426502">
        <w:t>of</w:t>
      </w:r>
      <w:r w:rsidR="00426502" w:rsidRPr="00320C6C">
        <w:t xml:space="preserve">  </w:t>
      </w:r>
      <w:r w:rsidR="00320C6C" w:rsidRPr="00320C6C">
        <w:t xml:space="preserve">framing research on complex </w:t>
      </w:r>
      <w:r w:rsidR="00EB3B11">
        <w:t>d</w:t>
      </w:r>
      <w:r w:rsidR="00320C6C" w:rsidRPr="00320C6C">
        <w:t xml:space="preserve">ehesa and </w:t>
      </w:r>
      <w:r w:rsidR="00EB3B11">
        <w:t>m</w:t>
      </w:r>
      <w:r w:rsidR="00320C6C" w:rsidRPr="00320C6C">
        <w:t xml:space="preserve">ontado </w:t>
      </w:r>
      <w:r w:rsidR="00EB3B11">
        <w:t>s</w:t>
      </w:r>
      <w:r w:rsidR="00320C6C" w:rsidRPr="00320C6C">
        <w:t>ystems  based on what we generically term as a ‘</w:t>
      </w:r>
      <w:r w:rsidR="00EB3B11">
        <w:t>l</w:t>
      </w:r>
      <w:r w:rsidR="00320C6C" w:rsidRPr="00320C6C">
        <w:t>andscape-</w:t>
      </w:r>
      <w:r w:rsidR="00EB3B11">
        <w:t>s</w:t>
      </w:r>
      <w:r w:rsidR="00320C6C" w:rsidRPr="00320C6C">
        <w:t>ystems’ approach. Our understanding of a ‘</w:t>
      </w:r>
      <w:r w:rsidR="00EB3B11">
        <w:t>l</w:t>
      </w:r>
      <w:r w:rsidR="00320C6C" w:rsidRPr="00320C6C">
        <w:t>andscape-</w:t>
      </w:r>
      <w:r w:rsidR="00EB3B11">
        <w:t>s</w:t>
      </w:r>
      <w:r w:rsidR="00320C6C" w:rsidRPr="00320C6C">
        <w:t>ystems’ approach is firstly aimed at jointly embedding</w:t>
      </w:r>
      <w:r w:rsidR="00426502" w:rsidRPr="00426502">
        <w:t xml:space="preserve"> </w:t>
      </w:r>
      <w:r w:rsidR="00320C6C" w:rsidRPr="00320C6C">
        <w:t>the multiple dimensions (</w:t>
      </w:r>
      <w:r w:rsidR="007163DA">
        <w:t>biophysical</w:t>
      </w:r>
      <w:r w:rsidR="00320C6C" w:rsidRPr="00320C6C">
        <w:t>, socio-economic and perceptive or cultural) and cross-scale interactions of land-use systems that emerge when they are considered as landscapes. This would permit breaking the boundaries that exist between scientific disciplines and also between such disciplines and the multiple spheres and scalar levels of land-use governance and practice. Additionally our proposal of a ‘</w:t>
      </w:r>
      <w:r w:rsidR="00EB3B11">
        <w:t>l</w:t>
      </w:r>
      <w:r w:rsidR="00320C6C" w:rsidRPr="00320C6C">
        <w:t>andscape-systems’ approach is ultimately aimed at ‘</w:t>
      </w:r>
      <w:r w:rsidR="00426502">
        <w:t>to</w:t>
      </w:r>
      <w:r w:rsidR="00320C6C" w:rsidRPr="00320C6C">
        <w:t xml:space="preserve"> support the implementation of an action-focused research program for </w:t>
      </w:r>
      <w:r w:rsidR="00EB3B11">
        <w:t>d</w:t>
      </w:r>
      <w:r w:rsidR="00320C6C" w:rsidRPr="00320C6C">
        <w:t xml:space="preserve">ehesas and </w:t>
      </w:r>
      <w:r w:rsidR="00EB3B11">
        <w:t>m</w:t>
      </w:r>
      <w:r w:rsidR="00320C6C" w:rsidRPr="00320C6C">
        <w:t xml:space="preserve">ontados. This would be characterized by a full-life-cycle action schedule which can only be built in continuous and long-term interaction with stakeholders and other members of the wider citizenship, and where gaining mutual trust is key to success. We believe that this is an approach </w:t>
      </w:r>
      <w:r w:rsidR="00EB3B11">
        <w:t xml:space="preserve">that could be </w:t>
      </w:r>
      <w:r w:rsidR="00320C6C" w:rsidRPr="00320C6C">
        <w:t>explor</w:t>
      </w:r>
      <w:r w:rsidR="00EB3B11">
        <w:t>ed in</w:t>
      </w:r>
      <w:r w:rsidR="00320C6C" w:rsidRPr="00320C6C">
        <w:t xml:space="preserve"> other </w:t>
      </w:r>
      <w:r w:rsidR="0059371A">
        <w:t>agroforestry</w:t>
      </w:r>
      <w:r w:rsidR="00320C6C" w:rsidRPr="00320C6C">
        <w:t xml:space="preserve"> systems across Europe, especially those </w:t>
      </w:r>
      <w:r w:rsidR="00EB3B11">
        <w:t xml:space="preserve">encountering </w:t>
      </w:r>
      <w:r w:rsidR="00320C6C" w:rsidRPr="00320C6C">
        <w:t>barriers in translating research into practice and action.</w:t>
      </w:r>
    </w:p>
    <w:p w14:paraId="11025E7B" w14:textId="77777777" w:rsidR="000B2B39" w:rsidRDefault="000B2B39">
      <w:pPr>
        <w:rPr>
          <w:szCs w:val="20"/>
          <w:lang w:val="en-GB"/>
        </w:rPr>
      </w:pPr>
    </w:p>
    <w:p w14:paraId="0A0DB682" w14:textId="6C7D95B2" w:rsidR="00EB3B11" w:rsidRDefault="00EB3B11">
      <w:pPr>
        <w:rPr>
          <w:lang w:val="en-GB"/>
        </w:rPr>
      </w:pPr>
      <w:r w:rsidRPr="000B2B39">
        <w:rPr>
          <w:szCs w:val="20"/>
          <w:lang w:val="en-GB"/>
        </w:rPr>
        <w:t>Keywords</w:t>
      </w:r>
      <w:r w:rsidRPr="00513C86">
        <w:rPr>
          <w:sz w:val="22"/>
          <w:lang w:val="en-GB"/>
        </w:rPr>
        <w:t>:</w:t>
      </w:r>
      <w:r w:rsidRPr="000B2B39">
        <w:rPr>
          <w:lang w:val="en-GB"/>
        </w:rPr>
        <w:t xml:space="preserve"> </w:t>
      </w:r>
      <w:r w:rsidRPr="00775185">
        <w:rPr>
          <w:bCs/>
          <w:lang w:val="en-GB"/>
        </w:rPr>
        <w:t>a</w:t>
      </w:r>
      <w:r w:rsidRPr="00EB3B11">
        <w:rPr>
          <w:lang w:val="en-GB"/>
        </w:rPr>
        <w:t>groforestry</w:t>
      </w:r>
      <w:r w:rsidRPr="00513C86">
        <w:rPr>
          <w:bCs/>
          <w:lang w:val="en-GB"/>
        </w:rPr>
        <w:t>, m</w:t>
      </w:r>
      <w:r w:rsidRPr="00EB3B11">
        <w:rPr>
          <w:lang w:val="en-GB"/>
        </w:rPr>
        <w:t>ontados</w:t>
      </w:r>
      <w:r w:rsidRPr="00513C86">
        <w:rPr>
          <w:bCs/>
          <w:lang w:val="en-GB"/>
        </w:rPr>
        <w:t>, d</w:t>
      </w:r>
      <w:r w:rsidRPr="00EB3B11">
        <w:rPr>
          <w:lang w:val="en-GB"/>
        </w:rPr>
        <w:t>ehesas</w:t>
      </w:r>
      <w:r w:rsidRPr="00513C86">
        <w:rPr>
          <w:bCs/>
          <w:lang w:val="en-GB"/>
        </w:rPr>
        <w:t>, s</w:t>
      </w:r>
      <w:r w:rsidRPr="00EB3B11">
        <w:rPr>
          <w:lang w:val="en-GB"/>
        </w:rPr>
        <w:t xml:space="preserve">ystems </w:t>
      </w:r>
      <w:r w:rsidRPr="00513C86">
        <w:rPr>
          <w:bCs/>
          <w:lang w:val="en-GB"/>
        </w:rPr>
        <w:t>s</w:t>
      </w:r>
      <w:r w:rsidRPr="00EB3B11">
        <w:rPr>
          <w:lang w:val="en-GB"/>
        </w:rPr>
        <w:t>cience</w:t>
      </w:r>
      <w:r w:rsidRPr="00513C86">
        <w:rPr>
          <w:bCs/>
          <w:lang w:val="en-GB"/>
        </w:rPr>
        <w:t>, l</w:t>
      </w:r>
      <w:r w:rsidRPr="00EB3B11">
        <w:rPr>
          <w:lang w:val="en-GB"/>
        </w:rPr>
        <w:t xml:space="preserve">andscape </w:t>
      </w:r>
      <w:r w:rsidRPr="00513C86">
        <w:rPr>
          <w:bCs/>
          <w:lang w:val="en-GB"/>
        </w:rPr>
        <w:t>s</w:t>
      </w:r>
      <w:r w:rsidRPr="00EB3B11">
        <w:rPr>
          <w:lang w:val="en-GB"/>
        </w:rPr>
        <w:t>ystems</w:t>
      </w:r>
      <w:r w:rsidRPr="00513C86">
        <w:rPr>
          <w:bCs/>
          <w:lang w:val="en-GB"/>
        </w:rPr>
        <w:t>, a</w:t>
      </w:r>
      <w:r w:rsidRPr="00EB3B11">
        <w:rPr>
          <w:lang w:val="en-GB"/>
        </w:rPr>
        <w:t xml:space="preserve">ction-oriented </w:t>
      </w:r>
      <w:r w:rsidRPr="00513C86">
        <w:rPr>
          <w:bCs/>
          <w:lang w:val="en-GB"/>
        </w:rPr>
        <w:t>r</w:t>
      </w:r>
      <w:r w:rsidRPr="00EB3B11">
        <w:rPr>
          <w:lang w:val="en-GB"/>
        </w:rPr>
        <w:t>esearch</w:t>
      </w:r>
    </w:p>
    <w:p w14:paraId="62841035" w14:textId="77777777" w:rsidR="00244EDD" w:rsidRPr="00513C86" w:rsidRDefault="00244EDD"/>
    <w:p w14:paraId="02F5AABA" w14:textId="77777777" w:rsidR="008F6271" w:rsidRDefault="00F45329" w:rsidP="00513C86">
      <w:pPr>
        <w:pStyle w:val="Heading2"/>
      </w:pPr>
      <w:r>
        <w:t>Introduction</w:t>
      </w:r>
    </w:p>
    <w:p w14:paraId="139EB2D3" w14:textId="43A1448E" w:rsidR="008B7EEB" w:rsidRPr="00BA6A57" w:rsidRDefault="008B7EEB" w:rsidP="000B2B39">
      <w:pPr>
        <w:pStyle w:val="Heading3"/>
      </w:pPr>
      <w:r>
        <w:t xml:space="preserve">1.1 </w:t>
      </w:r>
      <w:r w:rsidRPr="000B2B39">
        <w:t>Justification, objectives and structure of the study</w:t>
      </w:r>
    </w:p>
    <w:p w14:paraId="79966A5F" w14:textId="281F24C1" w:rsidR="00BF1CBC" w:rsidRDefault="0059371A" w:rsidP="000B2B39">
      <w:r>
        <w:t>Agroforestry</w:t>
      </w:r>
      <w:r w:rsidR="008F6271" w:rsidRPr="008F6271">
        <w:t xml:space="preserve"> land uses are widely acknowledged </w:t>
      </w:r>
      <w:r w:rsidR="008B7EEB">
        <w:t>to be</w:t>
      </w:r>
      <w:r w:rsidR="008F6271" w:rsidRPr="008F6271">
        <w:t xml:space="preserve"> complex social-</w:t>
      </w:r>
      <w:r w:rsidR="008F6271" w:rsidRPr="000B2B39">
        <w:t>ecological</w:t>
      </w:r>
      <w:r w:rsidR="008F6271" w:rsidRPr="008F6271">
        <w:t xml:space="preserve"> systems, and are strongly valued for their multi-functionality and capacity to deliver multiple ecosystem services</w:t>
      </w:r>
      <w:r w:rsidR="00F74495">
        <w:t xml:space="preserve"> </w:t>
      </w:r>
      <w:r w:rsidR="00F74495" w:rsidRPr="00F74495">
        <w:t>(</w:t>
      </w:r>
      <w:r w:rsidR="00301BD0">
        <w:t>Jose, 2009; Power, 2010</w:t>
      </w:r>
      <w:r w:rsidR="00F74495" w:rsidRPr="00F74495">
        <w:t>)</w:t>
      </w:r>
      <w:r w:rsidR="008F6271" w:rsidRPr="008F6271">
        <w:t xml:space="preserve">. </w:t>
      </w:r>
      <w:r w:rsidR="00F74495">
        <w:t xml:space="preserve">Actually, the </w:t>
      </w:r>
      <w:r w:rsidR="00EE6A31">
        <w:t>potential efficiency of agroforestry in delivering multiple benefits to human well-being has been acknowledged for some time</w:t>
      </w:r>
      <w:r w:rsidR="00F74495">
        <w:t xml:space="preserve"> (Spurgeon, 1979). </w:t>
      </w:r>
      <w:r w:rsidR="008F6271" w:rsidRPr="008F6271">
        <w:t xml:space="preserve">In the Western Iberian context, open forests dominated by various species of oaks and </w:t>
      </w:r>
      <w:r w:rsidR="008B7EEB">
        <w:t>support</w:t>
      </w:r>
      <w:r w:rsidR="008F6271" w:rsidRPr="008F6271">
        <w:t xml:space="preserve"> </w:t>
      </w:r>
      <w:r w:rsidR="008B7EEB">
        <w:t xml:space="preserve">various </w:t>
      </w:r>
      <w:r w:rsidR="008F6271" w:rsidRPr="008F6271">
        <w:t>mixture</w:t>
      </w:r>
      <w:r w:rsidR="008B7EEB">
        <w:t>s</w:t>
      </w:r>
      <w:r w:rsidR="008F6271" w:rsidRPr="008F6271">
        <w:t xml:space="preserve"> of forestry</w:t>
      </w:r>
      <w:r w:rsidR="00426502">
        <w:t xml:space="preserve">, </w:t>
      </w:r>
      <w:r w:rsidR="008F6271" w:rsidRPr="008F6271">
        <w:t xml:space="preserve">pastoral </w:t>
      </w:r>
      <w:r w:rsidR="00426502">
        <w:t>and at times a</w:t>
      </w:r>
      <w:r w:rsidR="008B7EEB">
        <w:t>rable</w:t>
      </w:r>
      <w:r w:rsidR="00426502">
        <w:t xml:space="preserve"> </w:t>
      </w:r>
      <w:r w:rsidR="008F6271" w:rsidRPr="008F6271">
        <w:t>practices are clustered under the terms of</w:t>
      </w:r>
      <w:r w:rsidR="008B7EEB">
        <w:t xml:space="preserve"> </w:t>
      </w:r>
      <w:r w:rsidR="008F6271" w:rsidRPr="008F6271">
        <w:t>‘</w:t>
      </w:r>
      <w:r w:rsidR="008B7EEB">
        <w:t>d</w:t>
      </w:r>
      <w:r w:rsidR="008F6271" w:rsidRPr="008F6271">
        <w:t>ehesas’ in Spain and ‘</w:t>
      </w:r>
      <w:r w:rsidR="008B7EEB">
        <w:t>m</w:t>
      </w:r>
      <w:r w:rsidR="008F6271" w:rsidRPr="008F6271">
        <w:t xml:space="preserve">ontados’ in Portugal. These </w:t>
      </w:r>
      <w:r w:rsidR="0027381E">
        <w:t>are</w:t>
      </w:r>
      <w:r w:rsidR="008F6271" w:rsidRPr="008F6271">
        <w:t xml:space="preserve"> </w:t>
      </w:r>
      <w:r w:rsidR="008F6271" w:rsidRPr="008F6271">
        <w:lastRenderedPageBreak/>
        <w:t xml:space="preserve">considered as exemplary land-use systems in which sustainability and resilience are enhanced </w:t>
      </w:r>
      <w:r w:rsidR="008B7EEB">
        <w:t xml:space="preserve">by the </w:t>
      </w:r>
      <w:r w:rsidR="00236F67" w:rsidRPr="00236F67">
        <w:t>multiple cross-scale interactions among their socio-cultural, economic and bio-physical sub-systems, with new properties emerging at different scales of outcomes and complex feedback loops between such interactions</w:t>
      </w:r>
      <w:r w:rsidR="00236F67">
        <w:t xml:space="preserve"> </w:t>
      </w:r>
      <w:r w:rsidR="008F6271">
        <w:t>(</w:t>
      </w:r>
      <w:r w:rsidR="00736E37">
        <w:t xml:space="preserve">Bugalho et al, 2011; </w:t>
      </w:r>
      <w:r w:rsidR="0027381E" w:rsidRPr="0027381E">
        <w:t xml:space="preserve">Pinto-Correia, Ribeiro </w:t>
      </w:r>
      <w:r w:rsidR="00BB10A3">
        <w:t>and</w:t>
      </w:r>
      <w:r w:rsidR="0027381E" w:rsidRPr="0027381E">
        <w:t xml:space="preserve"> Sa-Sousa, 2011</w:t>
      </w:r>
      <w:r w:rsidR="00A061C3">
        <w:t>; Sa-Sousa, 2014</w:t>
      </w:r>
      <w:r w:rsidR="008F6271">
        <w:t>)</w:t>
      </w:r>
      <w:r w:rsidR="008F6271" w:rsidRPr="008F6271">
        <w:t>. Consequently one could argue that the principle that the ‘sum is more than the parts’ which forms the basis of systemic thinking is inherent to these land-use systems</w:t>
      </w:r>
      <w:r w:rsidR="000238D5">
        <w:t xml:space="preserve"> and related landscapes</w:t>
      </w:r>
      <w:r w:rsidR="008F6271" w:rsidRPr="008F6271">
        <w:t xml:space="preserve">. </w:t>
      </w:r>
    </w:p>
    <w:p w14:paraId="6B82BC4F" w14:textId="77777777" w:rsidR="000B2B39" w:rsidRDefault="000B2B39" w:rsidP="00775185"/>
    <w:p w14:paraId="1A7BC948" w14:textId="001EC09F" w:rsidR="00BF1CBC" w:rsidRDefault="008F6271">
      <w:r w:rsidRPr="008F6271">
        <w:t xml:space="preserve">Regardless of the acknowledgement of the complexity that characterizes </w:t>
      </w:r>
      <w:r w:rsidR="008B7EEB">
        <w:t>m</w:t>
      </w:r>
      <w:r w:rsidRPr="008F6271">
        <w:t xml:space="preserve">ontados, to date most of the scientific approaches to study them have been disciplinary or at times interdisciplinary, and only recently </w:t>
      </w:r>
      <w:r w:rsidR="00426502">
        <w:t>transdisciplinary</w:t>
      </w:r>
      <w:r w:rsidRPr="008F6271">
        <w:t xml:space="preserve"> approaches have been proposed</w:t>
      </w:r>
      <w:r>
        <w:t xml:space="preserve"> (</w:t>
      </w:r>
      <w:r w:rsidR="0027381E">
        <w:t xml:space="preserve">Ferraz de Oliveira, Azeda </w:t>
      </w:r>
      <w:r w:rsidR="00BB10A3">
        <w:t>and</w:t>
      </w:r>
      <w:r w:rsidR="0027381E">
        <w:t xml:space="preserve"> Pinto-Correia, 2016</w:t>
      </w:r>
      <w:r>
        <w:t>)</w:t>
      </w:r>
      <w:r w:rsidRPr="008F6271">
        <w:t xml:space="preserve">. Furthermore, we consider that a significant proportion of the self-claimed </w:t>
      </w:r>
      <w:r w:rsidR="00426502">
        <w:t>transdisciplinary</w:t>
      </w:r>
      <w:r w:rsidRPr="008F6271">
        <w:t xml:space="preserve"> approaches to study </w:t>
      </w:r>
      <w:r w:rsidR="008B7EEB">
        <w:t>m</w:t>
      </w:r>
      <w:r w:rsidRPr="008F6271">
        <w:t xml:space="preserve">ontados </w:t>
      </w:r>
      <w:r w:rsidR="004862E2">
        <w:t>(</w:t>
      </w:r>
      <w:r w:rsidRPr="008F6271">
        <w:t xml:space="preserve">and </w:t>
      </w:r>
      <w:r w:rsidR="004862E2">
        <w:t xml:space="preserve">similarly to </w:t>
      </w:r>
      <w:r w:rsidR="008B7EEB">
        <w:t>d</w:t>
      </w:r>
      <w:r w:rsidRPr="008F6271">
        <w:t>ehesas</w:t>
      </w:r>
      <w:r w:rsidR="004862E2">
        <w:t xml:space="preserve"> in the Spanish context)</w:t>
      </w:r>
      <w:r w:rsidRPr="008F6271">
        <w:t xml:space="preserve"> have been rather passive</w:t>
      </w:r>
      <w:r w:rsidR="00FA17E4">
        <w:t xml:space="preserve"> </w:t>
      </w:r>
      <w:r>
        <w:t>(</w:t>
      </w:r>
      <w:r w:rsidR="00736E37">
        <w:t xml:space="preserve">McKee, Guimaraes </w:t>
      </w:r>
      <w:r w:rsidR="00BB10A3">
        <w:t>and</w:t>
      </w:r>
      <w:r w:rsidR="00736E37">
        <w:t xml:space="preserve"> Pinto-Correia, 2015</w:t>
      </w:r>
      <w:r>
        <w:t>)</w:t>
      </w:r>
      <w:r w:rsidRPr="008F6271">
        <w:t xml:space="preserve">. In response to this, in the DYNAMO research group at the University of </w:t>
      </w:r>
      <w:r w:rsidR="00A56D08" w:rsidRPr="00A56D08">
        <w:t xml:space="preserve">Évora </w:t>
      </w:r>
      <w:r w:rsidRPr="008F6271">
        <w:t>(Portugal) we propose a (continuous) process for  framing research on complex Montado Systems  based on what we generically term as a ‘</w:t>
      </w:r>
      <w:r w:rsidR="008B7EEB">
        <w:t>l</w:t>
      </w:r>
      <w:r w:rsidRPr="008F6271">
        <w:t>andscape-</w:t>
      </w:r>
      <w:r w:rsidR="008B7EEB">
        <w:t>s</w:t>
      </w:r>
      <w:r w:rsidRPr="008F6271">
        <w:t>ystems’ approach.</w:t>
      </w:r>
      <w:r w:rsidR="00301BD0">
        <w:t xml:space="preserve"> </w:t>
      </w:r>
    </w:p>
    <w:p w14:paraId="545C1447" w14:textId="77777777" w:rsidR="000B2B39" w:rsidRDefault="000B2B39"/>
    <w:p w14:paraId="19E591EC" w14:textId="36D035B5" w:rsidR="000238D5" w:rsidRDefault="00301BD0">
      <w:r>
        <w:t xml:space="preserve">The objective of this paper is </w:t>
      </w:r>
      <w:r w:rsidR="004862E2">
        <w:t xml:space="preserve">therefore </w:t>
      </w:r>
      <w:r>
        <w:t>to discuss the advantages and potentialities of suc</w:t>
      </w:r>
      <w:r w:rsidR="000238D5">
        <w:t xml:space="preserve">h approach to contribute to the management and planning </w:t>
      </w:r>
      <w:r>
        <w:t xml:space="preserve">of sustainable and resilient </w:t>
      </w:r>
      <w:r w:rsidR="0059371A">
        <w:t>agroforestry</w:t>
      </w:r>
      <w:r>
        <w:t xml:space="preserve"> systems, models and practices</w:t>
      </w:r>
      <w:r w:rsidR="001A1737">
        <w:t>,</w:t>
      </w:r>
      <w:r w:rsidR="000238D5">
        <w:t xml:space="preserve"> exemplified</w:t>
      </w:r>
      <w:r w:rsidR="001A1737">
        <w:t xml:space="preserve"> in this case </w:t>
      </w:r>
      <w:r w:rsidR="000238D5">
        <w:t xml:space="preserve">by </w:t>
      </w:r>
      <w:r w:rsidR="004862E2">
        <w:t xml:space="preserve">the Portuguese </w:t>
      </w:r>
      <w:r w:rsidR="008B7EEB">
        <w:t>m</w:t>
      </w:r>
      <w:r w:rsidR="001A1737">
        <w:t>ontado</w:t>
      </w:r>
      <w:r>
        <w:t>.</w:t>
      </w:r>
      <w:r w:rsidR="008F6271">
        <w:t xml:space="preserve"> </w:t>
      </w:r>
    </w:p>
    <w:p w14:paraId="22EF60AA" w14:textId="77777777" w:rsidR="000B2B39" w:rsidRDefault="000B2B39"/>
    <w:p w14:paraId="171BB825" w14:textId="7F7C1A78" w:rsidR="001B4705" w:rsidRDefault="00301BD0">
      <w:r>
        <w:t xml:space="preserve">The paper begins </w:t>
      </w:r>
      <w:r w:rsidR="008F6271">
        <w:t>by introducing</w:t>
      </w:r>
      <w:r w:rsidR="00C22623">
        <w:t xml:space="preserve"> </w:t>
      </w:r>
      <w:r w:rsidR="004862E2">
        <w:t>the main</w:t>
      </w:r>
      <w:r w:rsidR="00D076DC">
        <w:t xml:space="preserve"> </w:t>
      </w:r>
      <w:r w:rsidR="008F6271">
        <w:t xml:space="preserve">characteristics of </w:t>
      </w:r>
      <w:r w:rsidR="00D076DC">
        <w:t xml:space="preserve">the </w:t>
      </w:r>
      <w:r w:rsidR="008B7EEB">
        <w:t>m</w:t>
      </w:r>
      <w:r w:rsidR="00D076DC">
        <w:t>ontado</w:t>
      </w:r>
      <w:r w:rsidR="001B4705">
        <w:t xml:space="preserve"> in its consideration as a traditional </w:t>
      </w:r>
      <w:r w:rsidR="0059371A">
        <w:t>agroforestry</w:t>
      </w:r>
      <w:r w:rsidR="001B4705">
        <w:t xml:space="preserve"> system</w:t>
      </w:r>
      <w:r w:rsidR="004862E2">
        <w:t xml:space="preserve"> that is currently endangered</w:t>
      </w:r>
      <w:r w:rsidR="000238D5">
        <w:t xml:space="preserve"> by socio-cultural, economic and </w:t>
      </w:r>
      <w:r w:rsidR="007163DA">
        <w:t>biophysical</w:t>
      </w:r>
      <w:r w:rsidR="00672F3B">
        <w:t xml:space="preserve"> </w:t>
      </w:r>
      <w:r w:rsidR="000238D5">
        <w:t>changes</w:t>
      </w:r>
      <w:r w:rsidR="00D076DC">
        <w:t xml:space="preserve">. </w:t>
      </w:r>
      <w:r>
        <w:t>Later on</w:t>
      </w:r>
      <w:r w:rsidR="00D076DC">
        <w:t xml:space="preserve"> we describe the </w:t>
      </w:r>
      <w:r>
        <w:t xml:space="preserve">research </w:t>
      </w:r>
      <w:r w:rsidR="0046773A">
        <w:t>rationale</w:t>
      </w:r>
      <w:r w:rsidR="007B341D">
        <w:t xml:space="preserve"> and approach</w:t>
      </w:r>
      <w:r w:rsidR="0046773A">
        <w:t xml:space="preserve"> </w:t>
      </w:r>
      <w:r w:rsidR="00EE4F1B">
        <w:t>tested</w:t>
      </w:r>
      <w:r w:rsidR="00D076DC">
        <w:t xml:space="preserve">, which </w:t>
      </w:r>
      <w:r w:rsidR="001B4705">
        <w:t xml:space="preserve">begins by both analyzing and interpreting the </w:t>
      </w:r>
      <w:r w:rsidR="004862E2">
        <w:t xml:space="preserve">current </w:t>
      </w:r>
      <w:r w:rsidR="000238D5">
        <w:t xml:space="preserve">social-ecological </w:t>
      </w:r>
      <w:r w:rsidR="001B4705">
        <w:t xml:space="preserve">trends </w:t>
      </w:r>
      <w:r w:rsidR="004862E2">
        <w:t xml:space="preserve">and challenges of any </w:t>
      </w:r>
      <w:r w:rsidR="0059371A">
        <w:t>agroforestry</w:t>
      </w:r>
      <w:r w:rsidR="004862E2">
        <w:t xml:space="preserve"> system </w:t>
      </w:r>
      <w:r w:rsidR="001B4705">
        <w:t>when it is considered from a landscape-systems perspective</w:t>
      </w:r>
      <w:r w:rsidR="004862E2">
        <w:t xml:space="preserve">. </w:t>
      </w:r>
      <w:r w:rsidR="008B7EEB">
        <w:t xml:space="preserve">The </w:t>
      </w:r>
      <w:r w:rsidR="001B4705">
        <w:t xml:space="preserve">same </w:t>
      </w:r>
      <w:r w:rsidR="008B7EEB">
        <w:t>section</w:t>
      </w:r>
      <w:r w:rsidR="001B4705">
        <w:t xml:space="preserve"> describes how </w:t>
      </w:r>
      <w:r w:rsidR="004862E2">
        <w:t xml:space="preserve">the </w:t>
      </w:r>
      <w:r w:rsidR="0046773A">
        <w:t xml:space="preserve">rationale </w:t>
      </w:r>
      <w:r w:rsidR="007B341D">
        <w:t xml:space="preserve">and approach </w:t>
      </w:r>
      <w:r w:rsidR="0046773A">
        <w:t>applied</w:t>
      </w:r>
      <w:r w:rsidR="001B4705">
        <w:t xml:space="preserve"> </w:t>
      </w:r>
      <w:r w:rsidR="00D076DC">
        <w:t xml:space="preserve">is </w:t>
      </w:r>
      <w:r w:rsidR="00F72DFF">
        <w:t xml:space="preserve">necessarily </w:t>
      </w:r>
      <w:r w:rsidR="00D076DC">
        <w:t xml:space="preserve">underpinned by a </w:t>
      </w:r>
      <w:r w:rsidR="00F72DFF">
        <w:t xml:space="preserve">long-term, continuous and bilateral </w:t>
      </w:r>
      <w:r w:rsidR="00D076DC">
        <w:t xml:space="preserve">collaboration </w:t>
      </w:r>
      <w:r w:rsidR="00F72DFF">
        <w:t>between</w:t>
      </w:r>
      <w:r w:rsidR="00D076DC">
        <w:t xml:space="preserve"> scientists and a </w:t>
      </w:r>
      <w:r w:rsidR="00F72DFF">
        <w:t xml:space="preserve">wide range of stakeholders </w:t>
      </w:r>
      <w:r w:rsidR="001A1737">
        <w:t>that act</w:t>
      </w:r>
      <w:r w:rsidR="00F72DFF">
        <w:t xml:space="preserve"> across multiple sectors and scales and </w:t>
      </w:r>
      <w:r w:rsidR="008B7EEB">
        <w:t xml:space="preserve">frequently </w:t>
      </w:r>
      <w:r w:rsidR="00F72DFF">
        <w:t>represent diverging viewpoints and perspectives. We subsequently analyze the</w:t>
      </w:r>
      <w:r w:rsidR="00E0074A">
        <w:t xml:space="preserve"> (preliminary)</w:t>
      </w:r>
      <w:r w:rsidR="00F72DFF">
        <w:t xml:space="preserve"> results </w:t>
      </w:r>
      <w:r w:rsidR="00EE4F1B">
        <w:t xml:space="preserve">obtained </w:t>
      </w:r>
      <w:r w:rsidR="00E0074A">
        <w:t>in our own case study</w:t>
      </w:r>
      <w:r w:rsidR="001A1737">
        <w:t xml:space="preserve"> area over the course of more than a decade</w:t>
      </w:r>
      <w:r w:rsidR="004862E2">
        <w:t xml:space="preserve"> of research</w:t>
      </w:r>
      <w:r w:rsidR="00D20C7A">
        <w:t xml:space="preserve">. </w:t>
      </w:r>
      <w:r w:rsidR="000238D5">
        <w:t xml:space="preserve">We then </w:t>
      </w:r>
      <w:r w:rsidR="00D20C7A">
        <w:t xml:space="preserve">further reflect on the </w:t>
      </w:r>
      <w:r w:rsidR="00F72DFF">
        <w:t xml:space="preserve">implications </w:t>
      </w:r>
      <w:r w:rsidR="000238D5">
        <w:t xml:space="preserve">of such results </w:t>
      </w:r>
      <w:r w:rsidR="00EE4F1B">
        <w:t>for</w:t>
      </w:r>
      <w:r w:rsidR="00F72DFF">
        <w:t xml:space="preserve"> </w:t>
      </w:r>
      <w:r w:rsidR="00552215">
        <w:t>refining</w:t>
      </w:r>
      <w:r w:rsidR="00F72DFF">
        <w:t xml:space="preserve"> the proposed analytical approach </w:t>
      </w:r>
      <w:r w:rsidR="00552215">
        <w:t xml:space="preserve">in order </w:t>
      </w:r>
      <w:r w:rsidR="00F72DFF">
        <w:t>to support more sustainable and resilient landscape management</w:t>
      </w:r>
      <w:r w:rsidR="00BA7705">
        <w:t xml:space="preserve">, planning and protection </w:t>
      </w:r>
      <w:r w:rsidR="00552215">
        <w:t>frameworks and regimes</w:t>
      </w:r>
      <w:r w:rsidR="00E0074A">
        <w:t>,</w:t>
      </w:r>
      <w:r w:rsidR="00552215">
        <w:t xml:space="preserve"> </w:t>
      </w:r>
      <w:r w:rsidR="00EE4F1B">
        <w:t xml:space="preserve">both within and beyond our own case study. Finally, we sum up by </w:t>
      </w:r>
      <w:r w:rsidR="008B7EEB">
        <w:t>highlighting</w:t>
      </w:r>
      <w:r w:rsidR="00D20C7A">
        <w:t xml:space="preserve"> the</w:t>
      </w:r>
      <w:r w:rsidR="00E0074A">
        <w:t xml:space="preserve"> </w:t>
      </w:r>
      <w:r w:rsidR="00357299">
        <w:t>main advantages</w:t>
      </w:r>
      <w:r w:rsidR="00552215">
        <w:t xml:space="preserve"> and risks </w:t>
      </w:r>
      <w:r w:rsidR="006E7F35">
        <w:t xml:space="preserve">that are </w:t>
      </w:r>
      <w:r w:rsidR="00552215">
        <w:t xml:space="preserve">associated with the </w:t>
      </w:r>
      <w:r w:rsidR="00E0074A">
        <w:t>proposed approach</w:t>
      </w:r>
      <w:r w:rsidR="006E7F35">
        <w:t>,</w:t>
      </w:r>
      <w:r w:rsidR="00E0074A">
        <w:t xml:space="preserve"> and the steps that are required for it to be</w:t>
      </w:r>
      <w:r w:rsidR="006E7F35">
        <w:t xml:space="preserve">come fully applicable in </w:t>
      </w:r>
      <w:r w:rsidR="008B7EEB">
        <w:t>a</w:t>
      </w:r>
      <w:r w:rsidR="006E7F35">
        <w:t xml:space="preserve"> wide variety of </w:t>
      </w:r>
      <w:r w:rsidR="0059371A">
        <w:t>agroforestry</w:t>
      </w:r>
      <w:r w:rsidR="006E7F35">
        <w:t xml:space="preserve"> systems.</w:t>
      </w:r>
    </w:p>
    <w:p w14:paraId="20BBDFC3" w14:textId="77777777" w:rsidR="00244EDD" w:rsidRDefault="00244EDD"/>
    <w:p w14:paraId="1D7419C4" w14:textId="091FE58E" w:rsidR="001B4705" w:rsidRDefault="001B4705" w:rsidP="00513C86">
      <w:pPr>
        <w:pStyle w:val="Heading2"/>
      </w:pPr>
      <w:r w:rsidRPr="00924056">
        <w:t xml:space="preserve">Montados and </w:t>
      </w:r>
      <w:r w:rsidR="008B7EEB">
        <w:t>d</w:t>
      </w:r>
      <w:r w:rsidRPr="00924056">
        <w:t xml:space="preserve">ehesas of </w:t>
      </w:r>
      <w:r w:rsidR="008B7EEB">
        <w:t>south west</w:t>
      </w:r>
      <w:r w:rsidRPr="00924056">
        <w:t xml:space="preserve"> Iberia</w:t>
      </w:r>
    </w:p>
    <w:p w14:paraId="39AEC23B" w14:textId="5D9F9CC5" w:rsidR="001B4705" w:rsidRDefault="001B4705" w:rsidP="00513C86">
      <w:r>
        <w:t xml:space="preserve">The </w:t>
      </w:r>
      <w:r w:rsidR="008B7EEB">
        <w:t>m</w:t>
      </w:r>
      <w:r>
        <w:t xml:space="preserve">ontados and </w:t>
      </w:r>
      <w:r w:rsidR="008B7EEB">
        <w:t>d</w:t>
      </w:r>
      <w:r>
        <w:t xml:space="preserve">ehesas of </w:t>
      </w:r>
      <w:r w:rsidR="008B7EEB">
        <w:t>south west</w:t>
      </w:r>
      <w:r>
        <w:t xml:space="preserve"> Iberia are</w:t>
      </w:r>
      <w:r w:rsidRPr="00835F8F">
        <w:t xml:space="preserve"> </w:t>
      </w:r>
      <w:r>
        <w:t xml:space="preserve">Mediterranean </w:t>
      </w:r>
      <w:r w:rsidRPr="00835F8F">
        <w:t>silvo</w:t>
      </w:r>
      <w:r>
        <w:t xml:space="preserve">pastoral land-use systems </w:t>
      </w:r>
      <w:r w:rsidRPr="00835F8F">
        <w:t xml:space="preserve">dominated by </w:t>
      </w:r>
      <w:r w:rsidR="008B7EEB">
        <w:t>h</w:t>
      </w:r>
      <w:r w:rsidRPr="00835F8F">
        <w:t xml:space="preserve">olm </w:t>
      </w:r>
      <w:r w:rsidR="008B7EEB">
        <w:t>o</w:t>
      </w:r>
      <w:r>
        <w:t xml:space="preserve">aks </w:t>
      </w:r>
      <w:r w:rsidR="00086746" w:rsidRPr="00086746">
        <w:t>(</w:t>
      </w:r>
      <w:r w:rsidR="00086746" w:rsidRPr="00086746">
        <w:rPr>
          <w:i/>
        </w:rPr>
        <w:t>Quercus rotundifolia</w:t>
      </w:r>
      <w:r w:rsidR="00086746" w:rsidRPr="00086746">
        <w:t xml:space="preserve"> Lam., 1785)</w:t>
      </w:r>
      <w:r>
        <w:t xml:space="preserve"> </w:t>
      </w:r>
      <w:r w:rsidRPr="00835F8F">
        <w:t xml:space="preserve">and </w:t>
      </w:r>
      <w:r w:rsidR="008B7EEB">
        <w:t>c</w:t>
      </w:r>
      <w:r w:rsidRPr="00835F8F">
        <w:t xml:space="preserve">ork </w:t>
      </w:r>
      <w:r w:rsidR="008B7EEB">
        <w:t>o</w:t>
      </w:r>
      <w:r w:rsidRPr="00835F8F">
        <w:t xml:space="preserve">aks </w:t>
      </w:r>
      <w:r w:rsidR="00086746" w:rsidRPr="00086746">
        <w:t>(</w:t>
      </w:r>
      <w:r w:rsidR="00086746" w:rsidRPr="00086746">
        <w:rPr>
          <w:i/>
        </w:rPr>
        <w:t xml:space="preserve">Quercus </w:t>
      </w:r>
      <w:r w:rsidR="00086746">
        <w:rPr>
          <w:i/>
        </w:rPr>
        <w:t>suber</w:t>
      </w:r>
      <w:r w:rsidR="00086746" w:rsidRPr="00086746">
        <w:t xml:space="preserve"> Lam., 1785)</w:t>
      </w:r>
      <w:r>
        <w:t xml:space="preserve"> covering a wide range of</w:t>
      </w:r>
      <w:r w:rsidRPr="00835F8F">
        <w:t xml:space="preserve"> </w:t>
      </w:r>
      <w:r>
        <w:t xml:space="preserve">tree stand </w:t>
      </w:r>
      <w:r w:rsidRPr="00835F8F">
        <w:t xml:space="preserve">densities (Pinto-Correia, Ribeiro </w:t>
      </w:r>
      <w:r w:rsidR="00BB10A3">
        <w:t>and</w:t>
      </w:r>
      <w:r w:rsidRPr="00835F8F">
        <w:t xml:space="preserve"> Sa-Sousa, 2011; Sa-Sousa, 2014). </w:t>
      </w:r>
      <w:r w:rsidRPr="006E43D7">
        <w:t xml:space="preserve">They are recognized </w:t>
      </w:r>
      <w:r w:rsidR="008B7EEB">
        <w:t>for</w:t>
      </w:r>
      <w:r w:rsidRPr="006E43D7">
        <w:t xml:space="preserve"> their capacity to deliver a wide number and variety of ecosystem services</w:t>
      </w:r>
      <w:r>
        <w:t xml:space="preserve">. In addition, and due to their intrinsic nature as multi-functional land-use systems, they are considered as a land-use type </w:t>
      </w:r>
      <w:r w:rsidR="008B7EEB">
        <w:t>which has the</w:t>
      </w:r>
      <w:r>
        <w:t xml:space="preserve"> potential to enhance the resilience and sustainability of rural and regional landscapes (</w:t>
      </w:r>
      <w:r w:rsidRPr="00714DA6">
        <w:t xml:space="preserve">Pinto-Correia, Ribeiro </w:t>
      </w:r>
      <w:r w:rsidR="00BB10A3">
        <w:t>and</w:t>
      </w:r>
      <w:r w:rsidRPr="00714DA6">
        <w:t xml:space="preserve"> Sa-Sousa, 2011</w:t>
      </w:r>
      <w:r>
        <w:t xml:space="preserve">). </w:t>
      </w:r>
    </w:p>
    <w:p w14:paraId="005E2DE6" w14:textId="77777777" w:rsidR="001B4705" w:rsidRDefault="001B4705" w:rsidP="00513C86"/>
    <w:p w14:paraId="38138993" w14:textId="55FE3A3D" w:rsidR="00255B52" w:rsidRDefault="001B4705" w:rsidP="00513C86">
      <w:r>
        <w:t xml:space="preserve">Despite the acknowledgement </w:t>
      </w:r>
      <w:r w:rsidR="008B7EEB">
        <w:t xml:space="preserve">that the montado provides </w:t>
      </w:r>
      <w:r>
        <w:t xml:space="preserve">multiple values and services and </w:t>
      </w:r>
      <w:r w:rsidR="000B2B39">
        <w:t>that i</w:t>
      </w:r>
      <w:r w:rsidR="00326B8E">
        <w:t>t</w:t>
      </w:r>
      <w:r w:rsidR="000B2B39">
        <w:t xml:space="preserve"> is </w:t>
      </w:r>
      <w:r w:rsidR="008B7EEB">
        <w:t xml:space="preserve">an </w:t>
      </w:r>
      <w:r>
        <w:t xml:space="preserve">exemplar traditional silvopastoral system with a long history of resilience and </w:t>
      </w:r>
      <w:r>
        <w:lastRenderedPageBreak/>
        <w:t xml:space="preserve">sustainability (Pinto-Correia, Ribeiro </w:t>
      </w:r>
      <w:r w:rsidR="00BB10A3">
        <w:t>and</w:t>
      </w:r>
      <w:r>
        <w:t xml:space="preserve"> Potes, 2013), </w:t>
      </w:r>
      <w:r w:rsidR="000B2B39">
        <w:t xml:space="preserve">and </w:t>
      </w:r>
      <w:r>
        <w:t>multiple economic (Fragoso et al, 201</w:t>
      </w:r>
      <w:r w:rsidR="00701F57">
        <w:t>5</w:t>
      </w:r>
      <w:r>
        <w:t xml:space="preserve">), </w:t>
      </w:r>
      <w:r w:rsidR="007163DA">
        <w:t>biophysical</w:t>
      </w:r>
      <w:r>
        <w:t xml:space="preserve"> (Costa, Pereira </w:t>
      </w:r>
      <w:r w:rsidR="00BB10A3">
        <w:t>and</w:t>
      </w:r>
      <w:r>
        <w:t xml:space="preserve"> Madeira, 20</w:t>
      </w:r>
      <w:r w:rsidR="002064A2">
        <w:t>09</w:t>
      </w:r>
      <w:r>
        <w:t xml:space="preserve">; Godinho et al, </w:t>
      </w:r>
      <w:r w:rsidR="00A1186D">
        <w:t>2014</w:t>
      </w:r>
      <w:r>
        <w:t>; Guiomar et al, 2015) and governance</w:t>
      </w:r>
      <w:r w:rsidR="000B2B39">
        <w:t xml:space="preserve"> attributes</w:t>
      </w:r>
      <w:r>
        <w:t xml:space="preserve"> (</w:t>
      </w:r>
      <w:r w:rsidRPr="007C07CF">
        <w:t xml:space="preserve">Pinto-Correia, Ribeiro </w:t>
      </w:r>
      <w:r w:rsidR="00BB10A3">
        <w:t>and</w:t>
      </w:r>
      <w:r w:rsidRPr="007C07CF">
        <w:t xml:space="preserve"> Sa-Sousa, 2011</w:t>
      </w:r>
      <w:r>
        <w:t xml:space="preserve">; </w:t>
      </w:r>
      <w:r w:rsidRPr="00615A2C">
        <w:t xml:space="preserve">Pinto-Correia, Ribeiro </w:t>
      </w:r>
      <w:r w:rsidR="00BB10A3">
        <w:t>and</w:t>
      </w:r>
      <w:r w:rsidRPr="00615A2C">
        <w:t xml:space="preserve"> Potes, 2013</w:t>
      </w:r>
      <w:r>
        <w:t xml:space="preserve">) </w:t>
      </w:r>
      <w:r w:rsidR="000B2B39">
        <w:t xml:space="preserve">there are </w:t>
      </w:r>
      <w:r>
        <w:t xml:space="preserve">challenges. Furthermore, challenges of relevance at global to national scales, such as climate change and </w:t>
      </w:r>
      <w:r w:rsidR="00FB1F08">
        <w:t xml:space="preserve">associated human </w:t>
      </w:r>
      <w:r>
        <w:t xml:space="preserve">vulnerability, and the recent financial crisis, which has hit Portugal especially hard, are relevant at the scale and regional setting at which our study will be conducted. </w:t>
      </w:r>
    </w:p>
    <w:p w14:paraId="467F07F2" w14:textId="77777777" w:rsidR="000B2B39" w:rsidRDefault="000B2B39" w:rsidP="00513C86"/>
    <w:p w14:paraId="4FF3C973" w14:textId="12C0C0E8" w:rsidR="001B4705" w:rsidRDefault="001B4705" w:rsidP="00513C86">
      <w:r>
        <w:t xml:space="preserve">In response to such challenges several strategic initiatives for </w:t>
      </w:r>
      <w:r w:rsidR="000B2B39">
        <w:t>r</w:t>
      </w:r>
      <w:r>
        <w:t xml:space="preserve">egional </w:t>
      </w:r>
      <w:r w:rsidR="000B2B39">
        <w:t>d</w:t>
      </w:r>
      <w:r>
        <w:t>evelopment (</w:t>
      </w:r>
      <w:r w:rsidRPr="009C7E64">
        <w:t>e.g. Regional Strategy for Smart Speciali</w:t>
      </w:r>
      <w:r>
        <w:t>z</w:t>
      </w:r>
      <w:r w:rsidRPr="009C7E64">
        <w:t xml:space="preserve">ation </w:t>
      </w:r>
      <w:r>
        <w:t xml:space="preserve">in Alentejo of December 2014 </w:t>
      </w:r>
      <w:r w:rsidRPr="009C7E64">
        <w:t>and the Operational Program for the Alentejo Region</w:t>
      </w:r>
      <w:r>
        <w:t xml:space="preserve"> 2014-2020</w:t>
      </w:r>
      <w:r w:rsidRPr="009C7E64">
        <w:t>)</w:t>
      </w:r>
      <w:r>
        <w:t xml:space="preserve"> are in place in our selected case study area. In such strategies the </w:t>
      </w:r>
      <w:r w:rsidR="000B2B39">
        <w:t>m</w:t>
      </w:r>
      <w:r>
        <w:t>ontado and its multiple products, values and services are considered as key assets for achieving sustainability and resilience beyond electoral cycles</w:t>
      </w:r>
      <w:r w:rsidRPr="0074473D">
        <w:t>.</w:t>
      </w:r>
      <w:r>
        <w:t xml:space="preserve"> </w:t>
      </w:r>
    </w:p>
    <w:p w14:paraId="568425EE" w14:textId="77777777" w:rsidR="001B4705" w:rsidRDefault="001B4705" w:rsidP="00513C86"/>
    <w:p w14:paraId="26AFFD8B" w14:textId="7E6D2AF0" w:rsidR="001B4705" w:rsidRDefault="001B4705" w:rsidP="00513C86">
      <w:r>
        <w:t>According to the 6th National Forest Inventory (ICNF, 2013), the two main dominant tree species in the Montado</w:t>
      </w:r>
      <w:r w:rsidR="000B2B39">
        <w:t xml:space="preserve"> are</w:t>
      </w:r>
      <w:r>
        <w:t xml:space="preserve"> </w:t>
      </w:r>
      <w:r w:rsidR="000B2B39">
        <w:t>h</w:t>
      </w:r>
      <w:r>
        <w:t xml:space="preserve">olm </w:t>
      </w:r>
      <w:r w:rsidR="000B2B39">
        <w:t>o</w:t>
      </w:r>
      <w:r>
        <w:t xml:space="preserve">ak </w:t>
      </w:r>
      <w:r w:rsidR="00086746" w:rsidRPr="00086746">
        <w:t>(</w:t>
      </w:r>
      <w:r w:rsidR="00086746" w:rsidRPr="00086746">
        <w:rPr>
          <w:i/>
        </w:rPr>
        <w:t>Quercus rotundifolia</w:t>
      </w:r>
      <w:r w:rsidR="00086746" w:rsidRPr="00086746">
        <w:t xml:space="preserve"> Lam., 1785) </w:t>
      </w:r>
      <w:r>
        <w:t xml:space="preserve">and </w:t>
      </w:r>
      <w:r w:rsidR="000B2B39">
        <w:t>c</w:t>
      </w:r>
      <w:r>
        <w:t xml:space="preserve">ork </w:t>
      </w:r>
      <w:r w:rsidR="000B2B39">
        <w:t>o</w:t>
      </w:r>
      <w:r>
        <w:t>ak</w:t>
      </w:r>
      <w:r w:rsidR="00086746">
        <w:t xml:space="preserve"> </w:t>
      </w:r>
      <w:r w:rsidR="00086746" w:rsidRPr="00086746">
        <w:t>(</w:t>
      </w:r>
      <w:r w:rsidR="00086746" w:rsidRPr="00086746">
        <w:rPr>
          <w:i/>
        </w:rPr>
        <w:t>Quercus suber</w:t>
      </w:r>
      <w:r w:rsidR="00086746" w:rsidRPr="00086746">
        <w:t xml:space="preserve"> Lam.,</w:t>
      </w:r>
      <w:r w:rsidR="00FB1F08">
        <w:t xml:space="preserve"> </w:t>
      </w:r>
      <w:r w:rsidR="00086746" w:rsidRPr="00086746">
        <w:t>1785)</w:t>
      </w:r>
      <w:r>
        <w:t xml:space="preserve">, </w:t>
      </w:r>
      <w:r w:rsidR="000B2B39">
        <w:t xml:space="preserve">which </w:t>
      </w:r>
      <w:r>
        <w:t xml:space="preserve">jointly occupied 34% (11% and 23% respectively) of the total forested surface in </w:t>
      </w:r>
      <w:r w:rsidR="00FB1F08">
        <w:t xml:space="preserve">mainland </w:t>
      </w:r>
      <w:r>
        <w:t>Portugal</w:t>
      </w:r>
      <w:r w:rsidR="000B2B39">
        <w:t xml:space="preserve"> in 2010</w:t>
      </w:r>
      <w:r>
        <w:t xml:space="preserve">. A slight decline </w:t>
      </w:r>
      <w:r w:rsidR="000B2B39">
        <w:t>in the area occupied by holm oaks and cork oaks between 1990 and 2010</w:t>
      </w:r>
      <w:r>
        <w:t xml:space="preserve"> was highlighted in the same inventory. A similar declin</w:t>
      </w:r>
      <w:r w:rsidR="000B2B39">
        <w:t>e</w:t>
      </w:r>
      <w:r>
        <w:t xml:space="preserve"> was detected at the </w:t>
      </w:r>
      <w:r w:rsidR="000B2B39">
        <w:t>r</w:t>
      </w:r>
      <w:r>
        <w:t xml:space="preserve">egional level for Alentejo (NUTS II). </w:t>
      </w:r>
      <w:r w:rsidR="000B2B39">
        <w:t>T</w:t>
      </w:r>
      <w:r>
        <w:t>his is the Portuguese region w</w:t>
      </w:r>
      <w:r w:rsidR="000B2B39">
        <w:t>ith</w:t>
      </w:r>
      <w:r>
        <w:t xml:space="preserve"> the highest number and surface </w:t>
      </w:r>
      <w:r w:rsidR="000B2B39">
        <w:t xml:space="preserve">area </w:t>
      </w:r>
      <w:r>
        <w:t>occupied by trees</w:t>
      </w:r>
      <w:r w:rsidR="000B2B39">
        <w:t xml:space="preserve"> such as</w:t>
      </w:r>
      <w:r>
        <w:t xml:space="preserve"> </w:t>
      </w:r>
      <w:r w:rsidR="000B2B39">
        <w:t>o</w:t>
      </w:r>
      <w:r>
        <w:t xml:space="preserve">ak (ICNF, 2013). </w:t>
      </w:r>
    </w:p>
    <w:p w14:paraId="489E8E6B" w14:textId="77777777" w:rsidR="001B4705" w:rsidRDefault="001B4705" w:rsidP="00513C86"/>
    <w:p w14:paraId="4482A469" w14:textId="57105AC3" w:rsidR="00255B52" w:rsidRDefault="001B4705" w:rsidP="00513C86">
      <w:r>
        <w:t xml:space="preserve">The drivers, significance and potential consequences of the current overall decaying trend in the Montado are widely covered in the scientific literature </w:t>
      </w:r>
      <w:r w:rsidR="00AE7CEE">
        <w:t xml:space="preserve">(Costa, Pereira </w:t>
      </w:r>
      <w:r w:rsidR="00BB10A3">
        <w:t>and</w:t>
      </w:r>
      <w:r w:rsidR="00AE7CEE">
        <w:t xml:space="preserve"> Madeira, 2009</w:t>
      </w:r>
      <w:r>
        <w:t>), and emphasize its ecological, economic and social relevance beyond the relative smoothness of the statistical data showing an overall decline that is constant in time</w:t>
      </w:r>
      <w:r w:rsidR="00255B52">
        <w:t>.</w:t>
      </w:r>
    </w:p>
    <w:p w14:paraId="32EF4878" w14:textId="77777777" w:rsidR="00244EDD" w:rsidRDefault="00244EDD" w:rsidP="00513C86"/>
    <w:p w14:paraId="1D2FAF92" w14:textId="33C6FCEF" w:rsidR="00BE0524" w:rsidRPr="00564823" w:rsidRDefault="0046773A" w:rsidP="00513C86">
      <w:pPr>
        <w:pStyle w:val="Heading2"/>
      </w:pPr>
      <w:r>
        <w:t>Rationale</w:t>
      </w:r>
      <w:r w:rsidR="007B341D">
        <w:t xml:space="preserve"> and</w:t>
      </w:r>
      <w:r w:rsidR="00C22623" w:rsidRPr="00564823">
        <w:t xml:space="preserve"> </w:t>
      </w:r>
      <w:r w:rsidR="000B2B39">
        <w:t>a</w:t>
      </w:r>
      <w:r w:rsidR="00C22623" w:rsidRPr="00564823">
        <w:t xml:space="preserve"> systems approach to rural </w:t>
      </w:r>
      <w:r w:rsidR="00B2464C">
        <w:t xml:space="preserve">cultural </w:t>
      </w:r>
      <w:r w:rsidR="00C22623" w:rsidRPr="00564823">
        <w:t>landscapes</w:t>
      </w:r>
    </w:p>
    <w:p w14:paraId="4B879F61" w14:textId="0329B14A" w:rsidR="00255B52" w:rsidRDefault="001B4705">
      <w:r>
        <w:t>O</w:t>
      </w:r>
      <w:r w:rsidR="00C22623">
        <w:t>ur understanding of a ‘</w:t>
      </w:r>
      <w:r w:rsidR="000B2B39">
        <w:t>l</w:t>
      </w:r>
      <w:r w:rsidR="00C22623">
        <w:t>andscape-</w:t>
      </w:r>
      <w:r w:rsidR="000B2B39">
        <w:t>s</w:t>
      </w:r>
      <w:r w:rsidR="00C22623">
        <w:t>ystems’ approach aim</w:t>
      </w:r>
      <w:r w:rsidR="00775185">
        <w:t>s to integrate</w:t>
      </w:r>
      <w:r w:rsidR="00C22623">
        <w:t xml:space="preserve"> the </w:t>
      </w:r>
      <w:r w:rsidR="007163DA">
        <w:t>biophysical</w:t>
      </w:r>
      <w:r w:rsidR="00C22623">
        <w:t>, socio-economic, perceptive and cultural</w:t>
      </w:r>
      <w:r w:rsidR="000B2B39">
        <w:t xml:space="preserve"> dimensions</w:t>
      </w:r>
      <w:r w:rsidR="00C22623">
        <w:t xml:space="preserve"> </w:t>
      </w:r>
      <w:r w:rsidR="00775185">
        <w:t>with the</w:t>
      </w:r>
      <w:r w:rsidR="00C22623">
        <w:t xml:space="preserve"> cross-scale interactions </w:t>
      </w:r>
      <w:r w:rsidR="000238D5">
        <w:t>within</w:t>
      </w:r>
      <w:r w:rsidR="00C22623">
        <w:t xml:space="preserve"> land-use systems that emerge when the</w:t>
      </w:r>
      <w:r w:rsidR="000238D5">
        <w:t>se</w:t>
      </w:r>
      <w:r w:rsidR="00C22623">
        <w:t xml:space="preserve"> are considered as landscapes (Pedroli and Pinto-Correia, 2006). This would permit breaking the artificial boundaries that exist between scientific disciplines and also between such disciplines and the multiple spheres and scalar levels of land-use governance, planning and management </w:t>
      </w:r>
      <w:r w:rsidR="00F844D7">
        <w:t xml:space="preserve">that jointly drive future trends in landscape change </w:t>
      </w:r>
      <w:r w:rsidR="00C22623">
        <w:t xml:space="preserve">(Pinto-Correia </w:t>
      </w:r>
      <w:r w:rsidR="00BB10A3">
        <w:t>and</w:t>
      </w:r>
      <w:r w:rsidR="00C22623">
        <w:t xml:space="preserve"> Kristensen, 2013). </w:t>
      </w:r>
    </w:p>
    <w:p w14:paraId="4D8D1ED3" w14:textId="77777777" w:rsidR="00775185" w:rsidRDefault="00775185"/>
    <w:p w14:paraId="2CFA2807" w14:textId="5B67ADB0" w:rsidR="00A47CE9" w:rsidRDefault="000238D5">
      <w:r>
        <w:t>In addition, our proposal</w:t>
      </w:r>
      <w:r w:rsidR="00C22623">
        <w:t xml:space="preserve"> of a ‘</w:t>
      </w:r>
      <w:r w:rsidR="00775185">
        <w:t>l</w:t>
      </w:r>
      <w:r w:rsidR="00C22623">
        <w:t xml:space="preserve">andscape-systems’ approach is ultimately aimed at ‘going beyond public participation’ </w:t>
      </w:r>
      <w:r w:rsidR="00A1186D">
        <w:t xml:space="preserve">and </w:t>
      </w:r>
      <w:r w:rsidR="00775185">
        <w:t>i</w:t>
      </w:r>
      <w:r w:rsidR="00A1186D">
        <w:t xml:space="preserve">nto active citizen-led decision making </w:t>
      </w:r>
      <w:r w:rsidR="00994C4D">
        <w:t>(</w:t>
      </w:r>
      <w:r w:rsidR="00994C4D" w:rsidRPr="00994C4D">
        <w:t xml:space="preserve">Muñoz-Rojas </w:t>
      </w:r>
      <w:r w:rsidR="00994C4D">
        <w:t xml:space="preserve">et al, 2015) </w:t>
      </w:r>
      <w:r w:rsidR="00C22623">
        <w:t xml:space="preserve">and in this way support the implementation of an action-focused research program for </w:t>
      </w:r>
      <w:r w:rsidR="0059371A">
        <w:t>agroforestry</w:t>
      </w:r>
      <w:r w:rsidR="00C22623">
        <w:t xml:space="preserve"> systems, including </w:t>
      </w:r>
      <w:r w:rsidR="00775185">
        <w:t>d</w:t>
      </w:r>
      <w:r w:rsidR="00C22623">
        <w:t xml:space="preserve">ehesas and </w:t>
      </w:r>
      <w:r w:rsidR="00775185">
        <w:t>m</w:t>
      </w:r>
      <w:r w:rsidR="00C22623">
        <w:t>ontados. This needs to be characterized by a full-life-cycle action schedule which can only be built in continuous and long-term interaction with stakeholders and other members of the wider citizenship, and where gaining mutual trust is the main key to success.</w:t>
      </w:r>
    </w:p>
    <w:p w14:paraId="2976DDB5" w14:textId="77777777" w:rsidR="00177060" w:rsidRDefault="00177060"/>
    <w:p w14:paraId="50242DB0" w14:textId="77777777" w:rsidR="00177060" w:rsidRDefault="00177060"/>
    <w:p w14:paraId="210272F5" w14:textId="2CFBE6FE" w:rsidR="00775185" w:rsidRDefault="00F844D7">
      <w:r>
        <w:t xml:space="preserve">To </w:t>
      </w:r>
      <w:r w:rsidR="00994C4D">
        <w:t xml:space="preserve">help </w:t>
      </w:r>
      <w:r>
        <w:t xml:space="preserve">operationalize </w:t>
      </w:r>
      <w:r w:rsidR="00994C4D">
        <w:t>our understanding of what a ‘</w:t>
      </w:r>
      <w:r w:rsidR="00775185">
        <w:t>l</w:t>
      </w:r>
      <w:r w:rsidR="00994C4D">
        <w:t>andscape-</w:t>
      </w:r>
      <w:r w:rsidR="00775185">
        <w:t>s</w:t>
      </w:r>
      <w:r w:rsidR="00994C4D">
        <w:t xml:space="preserve">ystems’ approach might mean in practice </w:t>
      </w:r>
      <w:r w:rsidR="00255B52">
        <w:t xml:space="preserve">we elaborated the </w:t>
      </w:r>
      <w:r w:rsidR="0046773A">
        <w:t xml:space="preserve">working sequence </w:t>
      </w:r>
      <w:r w:rsidR="00255B52">
        <w:t xml:space="preserve">that is synthesized in </w:t>
      </w:r>
      <w:r w:rsidR="00775185">
        <w:t>F</w:t>
      </w:r>
      <w:r w:rsidR="00255B52">
        <w:t>igure 1</w:t>
      </w:r>
      <w:r w:rsidR="009571A7">
        <w:t xml:space="preserve">. This figure </w:t>
      </w:r>
      <w:r w:rsidR="001519E5">
        <w:t xml:space="preserve">encompasses </w:t>
      </w:r>
      <w:r w:rsidR="009571A7">
        <w:t xml:space="preserve">the various elements (both structural </w:t>
      </w:r>
      <w:r w:rsidR="001519E5">
        <w:t xml:space="preserve">or objective </w:t>
      </w:r>
      <w:r w:rsidR="009571A7">
        <w:t xml:space="preserve">and </w:t>
      </w:r>
      <w:r w:rsidR="001519E5">
        <w:t xml:space="preserve">perceived or subjective) of the landscape-system that need to be individually analyzed and subsequently integrated in order </w:t>
      </w:r>
      <w:r w:rsidR="00994C4D">
        <w:t>to consider the</w:t>
      </w:r>
      <w:r w:rsidR="00DE0AF4">
        <w:t xml:space="preserve"> social-ecological s</w:t>
      </w:r>
      <w:r w:rsidR="009D3E07">
        <w:t xml:space="preserve">ystemic nature </w:t>
      </w:r>
      <w:r w:rsidR="00994C4D">
        <w:t>that is inherent in</w:t>
      </w:r>
      <w:r w:rsidR="009D3E07">
        <w:t xml:space="preserve"> landscapes</w:t>
      </w:r>
      <w:r w:rsidR="00DE0AF4">
        <w:t xml:space="preserve"> (</w:t>
      </w:r>
      <w:r w:rsidR="009D3E07" w:rsidRPr="009D3E07">
        <w:t xml:space="preserve">Matthews </w:t>
      </w:r>
      <w:r w:rsidR="00BB10A3">
        <w:t>and</w:t>
      </w:r>
      <w:r w:rsidR="009D3E07" w:rsidRPr="009D3E07">
        <w:t xml:space="preserve"> Selman, 2006</w:t>
      </w:r>
      <w:r w:rsidR="00DE0AF4">
        <w:t>)</w:t>
      </w:r>
      <w:r w:rsidR="001519E5">
        <w:t>.</w:t>
      </w:r>
      <w:r w:rsidR="00DE0AF4">
        <w:t xml:space="preserve"> </w:t>
      </w:r>
      <w:r w:rsidR="00775185">
        <w:t>Figure 1</w:t>
      </w:r>
      <w:r w:rsidR="001519E5">
        <w:t xml:space="preserve"> </w:t>
      </w:r>
      <w:r w:rsidR="00DE0AF4">
        <w:t xml:space="preserve">also </w:t>
      </w:r>
      <w:r w:rsidR="00B8652A">
        <w:t>indicates</w:t>
      </w:r>
      <w:r w:rsidR="001519E5">
        <w:t xml:space="preserve"> the various spatial and </w:t>
      </w:r>
      <w:r w:rsidR="001519E5">
        <w:lastRenderedPageBreak/>
        <w:t>temporal scales</w:t>
      </w:r>
      <w:r w:rsidR="00DE0AF4">
        <w:t>,</w:t>
      </w:r>
      <w:r w:rsidR="001519E5">
        <w:t xml:space="preserve"> and associated levels</w:t>
      </w:r>
      <w:r w:rsidR="00DE0AF4">
        <w:t>,</w:t>
      </w:r>
      <w:r w:rsidR="001519E5">
        <w:t xml:space="preserve"> that need to be considered</w:t>
      </w:r>
      <w:r w:rsidR="00775185">
        <w:t xml:space="preserve"> simultaneously</w:t>
      </w:r>
      <w:r w:rsidR="00DE0AF4">
        <w:t xml:space="preserve"> to design any actions concerning the landscape (</w:t>
      </w:r>
      <w:r w:rsidR="009D3E07" w:rsidRPr="009D3E07">
        <w:t xml:space="preserve">Satake, Rudel </w:t>
      </w:r>
      <w:r w:rsidR="00BB10A3">
        <w:t>and</w:t>
      </w:r>
      <w:r w:rsidR="009D3E07" w:rsidRPr="009D3E07">
        <w:t xml:space="preserve"> Onuma, 2008</w:t>
      </w:r>
      <w:r w:rsidR="00DE0AF4">
        <w:t>).</w:t>
      </w:r>
      <w:r w:rsidR="00BC2DBB" w:rsidRPr="00BC2DBB">
        <w:t xml:space="preserve"> According to Pinto-Correia and Primdahl (2012) the demand for public goods, such as biodiversity and cultural landscape values, are associated with the landscape level whereas, in contrast, landscape management is performed at the farm level. It is therefore clear to us that this analysis is</w:t>
      </w:r>
      <w:r w:rsidR="00AC2876">
        <w:t xml:space="preserve"> to</w:t>
      </w:r>
      <w:r w:rsidR="00BC2DBB" w:rsidRPr="00BC2DBB">
        <w:t xml:space="preserve"> be best synthesized </w:t>
      </w:r>
      <w:r w:rsidR="00BC2DBB">
        <w:t>at or below</w:t>
      </w:r>
      <w:r w:rsidR="00BC2DBB" w:rsidRPr="00BC2DBB">
        <w:t xml:space="preserve"> sub-regional </w:t>
      </w:r>
      <w:r w:rsidR="00A34C3E">
        <w:t xml:space="preserve">and municipal </w:t>
      </w:r>
      <w:r w:rsidR="00BC2DBB" w:rsidRPr="00BC2DBB">
        <w:t>level</w:t>
      </w:r>
      <w:r w:rsidR="00BC2DBB">
        <w:t xml:space="preserve"> and above the farming level</w:t>
      </w:r>
      <w:r w:rsidR="00BC2DBB" w:rsidRPr="00BC2DBB">
        <w:t xml:space="preserve">. </w:t>
      </w:r>
      <w:r w:rsidR="00BC2DBB">
        <w:t xml:space="preserve">As is shown in </w:t>
      </w:r>
      <w:r w:rsidR="00775185">
        <w:t>F</w:t>
      </w:r>
      <w:r w:rsidR="00BC2DBB">
        <w:t>igure 1, t</w:t>
      </w:r>
      <w:r w:rsidR="00BC2DBB" w:rsidRPr="00BC2DBB">
        <w:t xml:space="preserve">his is a level at which data and information gathered </w:t>
      </w:r>
      <w:r w:rsidR="00BC2DBB">
        <w:t xml:space="preserve">at </w:t>
      </w:r>
      <w:r w:rsidR="00BC2DBB" w:rsidRPr="00BC2DBB">
        <w:t xml:space="preserve">farm and landscape scales can then be summed up to quantify the potential contribution of the Montado to achieving National and Regional targets set either by the National Government (e.g. </w:t>
      </w:r>
      <w:r w:rsidR="0008692C">
        <w:t>Decree-Law</w:t>
      </w:r>
      <w:r w:rsidR="00BC2DBB" w:rsidRPr="00BC2DBB">
        <w:t xml:space="preserve"> 155/2004 </w:t>
      </w:r>
      <w:r w:rsidR="0008692C">
        <w:t>of the 30</w:t>
      </w:r>
      <w:r w:rsidR="0008692C" w:rsidRPr="007B341D">
        <w:rPr>
          <w:vertAlign w:val="superscript"/>
        </w:rPr>
        <w:t>th</w:t>
      </w:r>
      <w:r w:rsidR="0008692C">
        <w:t xml:space="preserve"> June </w:t>
      </w:r>
      <w:r w:rsidR="00BC2DBB" w:rsidRPr="00BC2DBB">
        <w:t>on the Protection of Holm and Cork Oaks) or Internationally (e.g. CAP policy reform 2015; Natura 2000 Network).</w:t>
      </w:r>
    </w:p>
    <w:p w14:paraId="546BF7BC" w14:textId="7600E975" w:rsidR="00BC2DBB" w:rsidRDefault="00DE0AF4">
      <w:r>
        <w:t xml:space="preserve"> </w:t>
      </w:r>
    </w:p>
    <w:p w14:paraId="54993920" w14:textId="0958B933" w:rsidR="00775185" w:rsidRDefault="009D3E07">
      <w:r>
        <w:t>Furthermore, the sources of information required for analy</w:t>
      </w:r>
      <w:r w:rsidR="00BC2DBB">
        <w:t xml:space="preserve">sis </w:t>
      </w:r>
      <w:r w:rsidR="00775185">
        <w:t xml:space="preserve">are </w:t>
      </w:r>
      <w:r>
        <w:t>equally important. Given the diversity and scope of information required</w:t>
      </w:r>
      <w:r w:rsidR="00BC2DBB">
        <w:t xml:space="preserve"> to describe a system as complex as a landscape,</w:t>
      </w:r>
      <w:r>
        <w:t xml:space="preserve"> </w:t>
      </w:r>
      <w:r w:rsidR="00775185">
        <w:t xml:space="preserve">there is a need for </w:t>
      </w:r>
      <w:r>
        <w:t xml:space="preserve">qualitative and quantitative, spatially explicit and statistical, socially elicited and secondary information of both scientific and lay nature (see </w:t>
      </w:r>
      <w:r w:rsidR="00775185">
        <w:t>F</w:t>
      </w:r>
      <w:r>
        <w:t xml:space="preserve">igure 1). Last, it is </w:t>
      </w:r>
      <w:r w:rsidR="00775185">
        <w:t xml:space="preserve">eventually </w:t>
      </w:r>
      <w:r>
        <w:t xml:space="preserve">important to indicate how the </w:t>
      </w:r>
      <w:r w:rsidR="00775185">
        <w:t>collated</w:t>
      </w:r>
      <w:r>
        <w:t xml:space="preserve"> information might ultimately </w:t>
      </w:r>
      <w:r w:rsidR="00775185">
        <w:t>inform</w:t>
      </w:r>
      <w:r>
        <w:t xml:space="preserve"> the various landscape </w:t>
      </w:r>
      <w:r w:rsidR="00775185">
        <w:t xml:space="preserve">planning, management and protection </w:t>
      </w:r>
      <w:r>
        <w:t xml:space="preserve">actions </w:t>
      </w:r>
      <w:r w:rsidR="00775185">
        <w:t>within</w:t>
      </w:r>
      <w:r>
        <w:t xml:space="preserve"> the European Landscape Conventi</w:t>
      </w:r>
      <w:r w:rsidR="00994C4D">
        <w:t>on (CE, 2000)</w:t>
      </w:r>
      <w:r>
        <w:t>.</w:t>
      </w:r>
    </w:p>
    <w:p w14:paraId="4D0BBF43" w14:textId="15315466" w:rsidR="00DE0AF4" w:rsidRDefault="009D3E07">
      <w:r>
        <w:t xml:space="preserve"> </w:t>
      </w:r>
    </w:p>
    <w:p w14:paraId="67EB9D21" w14:textId="7C885767" w:rsidR="004E53E6" w:rsidRDefault="004E53E6">
      <w:r>
        <w:rPr>
          <w:noProof/>
          <w:lang w:val="en-GB" w:eastAsia="en-GB"/>
        </w:rPr>
        <w:drawing>
          <wp:inline distT="0" distB="0" distL="0" distR="0" wp14:anchorId="4E2ACE67" wp14:editId="78C6A6AD">
            <wp:extent cx="5528201" cy="2800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2970" cy="2797700"/>
                    </a:xfrm>
                    <a:prstGeom prst="rect">
                      <a:avLst/>
                    </a:prstGeom>
                    <a:noFill/>
                  </pic:spPr>
                </pic:pic>
              </a:graphicData>
            </a:graphic>
          </wp:inline>
        </w:drawing>
      </w:r>
    </w:p>
    <w:p w14:paraId="39B38934" w14:textId="0BF9191E" w:rsidR="00775185" w:rsidRDefault="00775185" w:rsidP="00775185">
      <w:r>
        <w:t>Figure 1. Elements, sources of information and scales,(both in time and space) and associated levels of analysis to be considered for implementing a landscape-systems approach to study agroforestry land-use systems. Scales to be jointly considered include a temporal one of relevance for social-political processes (red vertical), a further temporal one for biophysical processes and dynamics (blue vertical), and a spatial one of relevance for both aspects (horizontal scale).</w:t>
      </w:r>
    </w:p>
    <w:p w14:paraId="586F1CDF" w14:textId="77777777" w:rsidR="00775185" w:rsidRDefault="00775185" w:rsidP="00775185"/>
    <w:p w14:paraId="07B08438" w14:textId="7876C02D" w:rsidR="00AC2876" w:rsidRDefault="00D15F53">
      <w:r>
        <w:t xml:space="preserve">One key aspect that </w:t>
      </w:r>
      <w:r w:rsidR="00A34C3E">
        <w:t xml:space="preserve">arises when </w:t>
      </w:r>
      <w:r w:rsidR="00775185">
        <w:t xml:space="preserve">initiating such </w:t>
      </w:r>
      <w:r w:rsidR="00A34C3E">
        <w:t>an approach is the enormous complexity of the challenge</w:t>
      </w:r>
      <w:r w:rsidR="00C67E9A">
        <w:t xml:space="preserve"> </w:t>
      </w:r>
      <w:r w:rsidR="00775185">
        <w:t xml:space="preserve">from both a </w:t>
      </w:r>
      <w:r w:rsidR="009C6B37">
        <w:t xml:space="preserve">conceptual and </w:t>
      </w:r>
      <w:r w:rsidR="00775185">
        <w:t>an o</w:t>
      </w:r>
      <w:r w:rsidR="009C6B37">
        <w:t>perational</w:t>
      </w:r>
      <w:r w:rsidR="00304CE8">
        <w:t xml:space="preserve"> perspective. This is despite the multiple and valuable attempts that are gradually arising to use landscape as a valid conceptual tool to bridge the gaps between </w:t>
      </w:r>
      <w:r w:rsidR="00775185">
        <w:t>n</w:t>
      </w:r>
      <w:r w:rsidR="00304CE8">
        <w:t xml:space="preserve">atural and </w:t>
      </w:r>
      <w:r w:rsidR="00775185">
        <w:t>s</w:t>
      </w:r>
      <w:r w:rsidR="00304CE8">
        <w:t xml:space="preserve">ocial </w:t>
      </w:r>
      <w:r w:rsidR="00775185">
        <w:t>s</w:t>
      </w:r>
      <w:r w:rsidR="00304CE8">
        <w:t>ciences (</w:t>
      </w:r>
      <w:r w:rsidR="00D526B0">
        <w:t xml:space="preserve">Pinto-Correia </w:t>
      </w:r>
      <w:r w:rsidR="00BB10A3">
        <w:t>and</w:t>
      </w:r>
      <w:r w:rsidR="00D526B0">
        <w:t xml:space="preserve"> Kristensen, 2013</w:t>
      </w:r>
      <w:r w:rsidR="00304CE8">
        <w:t>),</w:t>
      </w:r>
      <w:r w:rsidR="00AC2387">
        <w:t xml:space="preserve"> </w:t>
      </w:r>
      <w:r w:rsidR="00304CE8">
        <w:t xml:space="preserve">as an optimal scale for </w:t>
      </w:r>
      <w:r w:rsidR="00B93827">
        <w:t>bridging public planning and private management of land and land-use</w:t>
      </w:r>
      <w:r w:rsidR="00304CE8">
        <w:t xml:space="preserve"> (</w:t>
      </w:r>
      <w:r w:rsidR="008B247B">
        <w:t xml:space="preserve">Pinto-Correia, Gustavsson </w:t>
      </w:r>
      <w:r w:rsidR="00BB10A3">
        <w:t>and</w:t>
      </w:r>
      <w:r w:rsidR="008B247B">
        <w:t xml:space="preserve"> Pirnat, 2006</w:t>
      </w:r>
      <w:r w:rsidR="00304CE8">
        <w:t xml:space="preserve">) and as a critical asset for implementing </w:t>
      </w:r>
      <w:r w:rsidR="00A1186D">
        <w:t>transdisciplinar</w:t>
      </w:r>
      <w:r w:rsidR="008B247B">
        <w:t>ity</w:t>
      </w:r>
      <w:r w:rsidR="00304CE8">
        <w:t xml:space="preserve"> (</w:t>
      </w:r>
      <w:r w:rsidR="00B93827">
        <w:t xml:space="preserve">Mckee, Guimaraes </w:t>
      </w:r>
      <w:r w:rsidR="00BB10A3">
        <w:t>and</w:t>
      </w:r>
      <w:r w:rsidR="00B93827">
        <w:t xml:space="preserve"> Pinto-Correia, 2015</w:t>
      </w:r>
      <w:r w:rsidR="00304CE8">
        <w:t xml:space="preserve">). </w:t>
      </w:r>
    </w:p>
    <w:p w14:paraId="34A41FBC" w14:textId="77777777" w:rsidR="00775185" w:rsidRDefault="00775185"/>
    <w:p w14:paraId="19CD090D" w14:textId="44E42D4D" w:rsidR="00906FF3" w:rsidRDefault="00775185">
      <w:r>
        <w:lastRenderedPageBreak/>
        <w:t>T</w:t>
      </w:r>
      <w:r w:rsidR="00AC2876">
        <w:t xml:space="preserve">he </w:t>
      </w:r>
      <w:r w:rsidR="00C11EDB">
        <w:t xml:space="preserve">complexity </w:t>
      </w:r>
      <w:r w:rsidR="00AC2876">
        <w:t xml:space="preserve">that is inherent </w:t>
      </w:r>
      <w:r>
        <w:t>in</w:t>
      </w:r>
      <w:r w:rsidR="00AC2876">
        <w:t xml:space="preserve"> any landscape-based approach </w:t>
      </w:r>
      <w:r>
        <w:t xml:space="preserve">means </w:t>
      </w:r>
      <w:r w:rsidR="00C11EDB">
        <w:t xml:space="preserve">that </w:t>
      </w:r>
      <w:r w:rsidR="00D526B0">
        <w:t xml:space="preserve">planning </w:t>
      </w:r>
      <w:r w:rsidR="008B247B">
        <w:t xml:space="preserve">and managing land </w:t>
      </w:r>
      <w:r w:rsidR="006A09FF">
        <w:t xml:space="preserve">to achieve </w:t>
      </w:r>
      <w:r w:rsidR="00D526B0">
        <w:t xml:space="preserve">landscape </w:t>
      </w:r>
      <w:r w:rsidR="008B247B">
        <w:t>change</w:t>
      </w:r>
      <w:r w:rsidR="006A09FF">
        <w:t>,</w:t>
      </w:r>
      <w:r w:rsidR="00095A35">
        <w:t xml:space="preserve"> sustainability</w:t>
      </w:r>
      <w:r w:rsidR="006A09FF">
        <w:t>,</w:t>
      </w:r>
      <w:r w:rsidR="00095A35">
        <w:t xml:space="preserve"> </w:t>
      </w:r>
      <w:r w:rsidR="006A09FF">
        <w:t>or</w:t>
      </w:r>
      <w:r w:rsidR="00095A35">
        <w:t xml:space="preserve"> resilience</w:t>
      </w:r>
      <w:r w:rsidR="00AC2876">
        <w:t xml:space="preserve"> </w:t>
      </w:r>
      <w:r w:rsidR="00D526B0">
        <w:t xml:space="preserve">has been </w:t>
      </w:r>
      <w:r w:rsidR="00AC2876">
        <w:t>characterized</w:t>
      </w:r>
      <w:r w:rsidR="00D526B0">
        <w:t xml:space="preserve"> as a ‘wicked</w:t>
      </w:r>
      <w:r>
        <w:t>’</w:t>
      </w:r>
      <w:r w:rsidR="006A09FF">
        <w:t xml:space="preserve"> problem</w:t>
      </w:r>
      <w:r w:rsidR="00D526B0">
        <w:t xml:space="preserve">, and thus </w:t>
      </w:r>
      <w:r w:rsidR="008B247B">
        <w:t xml:space="preserve">partially intractable </w:t>
      </w:r>
      <w:r w:rsidR="00095A35">
        <w:t xml:space="preserve">challenge (Duckett et al, 2016). The </w:t>
      </w:r>
      <w:r w:rsidR="0046773A">
        <w:t xml:space="preserve">rationale and </w:t>
      </w:r>
      <w:r w:rsidR="007B341D">
        <w:t>approach</w:t>
      </w:r>
      <w:r w:rsidR="0046773A">
        <w:t xml:space="preserve"> </w:t>
      </w:r>
      <w:r w:rsidR="00095A35">
        <w:t>hereby tested is intended to contribute to addressing such wickedness</w:t>
      </w:r>
      <w:r w:rsidR="00AC2876">
        <w:t xml:space="preserve">, and it does so by proposing a working </w:t>
      </w:r>
      <w:r w:rsidR="00C67E9A">
        <w:t>framework</w:t>
      </w:r>
      <w:r w:rsidR="00AC2876">
        <w:t xml:space="preserve"> that</w:t>
      </w:r>
      <w:r w:rsidR="009B248E">
        <w:t xml:space="preserve"> must necessarily </w:t>
      </w:r>
      <w:r w:rsidR="00C67E9A">
        <w:t>accomplish the following requisites: remain flexible enough to adapt to the inherent contingencies that pertain to the diverse geographical and socio-cultural contexts of potential application;</w:t>
      </w:r>
      <w:r w:rsidR="00174ECD">
        <w:t xml:space="preserve"> incorporate as many scientific, social and professional paradigms, methods, techniques</w:t>
      </w:r>
      <w:r w:rsidR="00691820">
        <w:t>, tools, types of information</w:t>
      </w:r>
      <w:r w:rsidR="00174ECD">
        <w:t xml:space="preserve"> and scales as </w:t>
      </w:r>
      <w:r w:rsidR="00691820">
        <w:t>potentially relevant</w:t>
      </w:r>
      <w:r w:rsidR="00174ECD">
        <w:t xml:space="preserve"> with </w:t>
      </w:r>
      <w:r w:rsidR="00691820">
        <w:t>the ultimate goal to address landscape complexity</w:t>
      </w:r>
      <w:r w:rsidR="00174ECD">
        <w:t>; and engage with</w:t>
      </w:r>
      <w:r w:rsidR="00C67E9A">
        <w:t xml:space="preserve"> a wide </w:t>
      </w:r>
      <w:r w:rsidR="00174ECD">
        <w:t xml:space="preserve">a </w:t>
      </w:r>
      <w:r w:rsidR="00C67E9A">
        <w:t xml:space="preserve">range of stakeholders </w:t>
      </w:r>
      <w:r w:rsidR="00691820">
        <w:t>that span</w:t>
      </w:r>
      <w:r w:rsidR="00174ECD">
        <w:t xml:space="preserve"> </w:t>
      </w:r>
      <w:r w:rsidR="00C67E9A">
        <w:t xml:space="preserve">beyond </w:t>
      </w:r>
      <w:r w:rsidR="00174ECD">
        <w:t xml:space="preserve">the </w:t>
      </w:r>
      <w:r w:rsidR="00C67E9A">
        <w:t xml:space="preserve">traditional </w:t>
      </w:r>
      <w:r w:rsidR="00174ECD">
        <w:t xml:space="preserve">set of </w:t>
      </w:r>
      <w:r w:rsidR="00C67E9A">
        <w:t xml:space="preserve">scientists, policy makers and land owners, and arrange with them the co-construction of knowledge over periods of time long enough </w:t>
      </w:r>
      <w:r w:rsidR="00174ECD">
        <w:t xml:space="preserve"> </w:t>
      </w:r>
      <w:r w:rsidR="00C67E9A">
        <w:t>to generate mutual trust</w:t>
      </w:r>
      <w:r w:rsidR="00174ECD">
        <w:t>, and favoring co-ownership of results over mere participation or collaboration</w:t>
      </w:r>
      <w:r w:rsidR="00C67E9A">
        <w:t xml:space="preserve">.  </w:t>
      </w:r>
    </w:p>
    <w:p w14:paraId="77F53FD8" w14:textId="77777777" w:rsidR="004E53E6" w:rsidRPr="00A47CE9" w:rsidRDefault="004E53E6"/>
    <w:p w14:paraId="69E0EDBE" w14:textId="00AAC821" w:rsidR="000E7C68" w:rsidRDefault="000E7C68" w:rsidP="00513C86">
      <w:pPr>
        <w:pStyle w:val="Heading2"/>
      </w:pPr>
      <w:r w:rsidRPr="00513C86">
        <w:t>Results</w:t>
      </w:r>
      <w:r w:rsidR="00F72DFF" w:rsidRPr="00564823">
        <w:t xml:space="preserve"> and discussion</w:t>
      </w:r>
    </w:p>
    <w:p w14:paraId="476C001D" w14:textId="77777777" w:rsidR="00AC5937" w:rsidRDefault="00AC5937" w:rsidP="00AC5937">
      <w:pPr>
        <w:pStyle w:val="Heading3"/>
      </w:pPr>
      <w:r>
        <w:t xml:space="preserve">4.1 The Montado in </w:t>
      </w:r>
      <w:r w:rsidRPr="00907099">
        <w:t>Central Alentejo</w:t>
      </w:r>
      <w:r>
        <w:t>; structure and current dynamics</w:t>
      </w:r>
    </w:p>
    <w:p w14:paraId="38D552C0" w14:textId="08EAE4C1" w:rsidR="009571A7" w:rsidRDefault="003C7096" w:rsidP="00775185">
      <w:r>
        <w:t xml:space="preserve">Following the reasoning elaborated in </w:t>
      </w:r>
      <w:r w:rsidR="006A09FF">
        <w:t>Sections</w:t>
      </w:r>
      <w:r>
        <w:t xml:space="preserve"> </w:t>
      </w:r>
      <w:r w:rsidR="006A09FF">
        <w:t>2</w:t>
      </w:r>
      <w:r>
        <w:t xml:space="preserve"> and </w:t>
      </w:r>
      <w:r w:rsidR="006A09FF">
        <w:t>3</w:t>
      </w:r>
      <w:r>
        <w:t xml:space="preserve"> </w:t>
      </w:r>
      <w:r w:rsidR="009571A7">
        <w:t xml:space="preserve">which underpins the development of our working </w:t>
      </w:r>
      <w:r w:rsidR="007B341D">
        <w:t>approach and rationale</w:t>
      </w:r>
      <w:r w:rsidR="009571A7">
        <w:t xml:space="preserve">, our study takes place at sub-regional level (NUTS III), in the area of Central Alentejo (Figure 2). Regions and sub-regions represent the institutional scales at which planning and policies are best placed to link together </w:t>
      </w:r>
      <w:r w:rsidR="006A09FF">
        <w:t>n</w:t>
      </w:r>
      <w:r w:rsidR="009571A7">
        <w:t>ational targets for forestry, agricultural and livestock production, rural development and nature conservation with management and decision-making practices that are realized at</w:t>
      </w:r>
      <w:r w:rsidR="00D15F53">
        <w:t xml:space="preserve"> the plot, farming</w:t>
      </w:r>
      <w:r w:rsidR="009571A7">
        <w:t xml:space="preserve"> and local levels (Pinto-Correia, Gustavsson </w:t>
      </w:r>
      <w:r w:rsidR="00BB10A3">
        <w:t>and</w:t>
      </w:r>
      <w:r w:rsidR="009571A7">
        <w:t xml:space="preserve"> Pirnat, 2006; Carvalho Ribeiro, Madeira </w:t>
      </w:r>
      <w:r w:rsidR="00BB10A3">
        <w:t>and</w:t>
      </w:r>
      <w:r w:rsidR="009571A7">
        <w:t xml:space="preserve"> Pinto-Correia, 2013)</w:t>
      </w:r>
      <w:r w:rsidR="00696E41">
        <w:t xml:space="preserve">. Furthermore, these are </w:t>
      </w:r>
      <w:r w:rsidR="00D15F53">
        <w:t>also the levels at which the basic guidelines and regulations for landscape planning, management and protection are actually delivered (CE, 2000)</w:t>
      </w:r>
      <w:r w:rsidR="009571A7">
        <w:t xml:space="preserve">. </w:t>
      </w:r>
    </w:p>
    <w:p w14:paraId="6667E3EA" w14:textId="77777777" w:rsidR="006A09FF" w:rsidRDefault="006A09FF" w:rsidP="00775185"/>
    <w:p w14:paraId="352E0458" w14:textId="5F5450D3" w:rsidR="003F2BBA" w:rsidRDefault="007B341D">
      <w:r>
        <w:rPr>
          <w:noProof/>
          <w:lang w:val="en-GB" w:eastAsia="en-GB"/>
        </w:rPr>
        <w:drawing>
          <wp:inline distT="0" distB="0" distL="0" distR="0" wp14:anchorId="76F7D6AA" wp14:editId="285EFE73">
            <wp:extent cx="5207619" cy="3534937"/>
            <wp:effectExtent l="0" t="0" r="0" b="8890"/>
            <wp:docPr id="5" name="Imagem 3" descr="C:\02_ARTIGOS\_DYNAMO\Untitled1V.jpg"/>
            <wp:cNvGraphicFramePr/>
            <a:graphic xmlns:a="http://schemas.openxmlformats.org/drawingml/2006/main">
              <a:graphicData uri="http://schemas.openxmlformats.org/drawingml/2006/picture">
                <pic:pic xmlns:pic="http://schemas.openxmlformats.org/drawingml/2006/picture">
                  <pic:nvPicPr>
                    <pic:cNvPr id="5" name="Imagem 3" descr="C:\02_ARTIGOS\_DYNAMO\Untitled1V.jpg"/>
                    <pic:cNvPicPr/>
                  </pic:nvPicPr>
                  <pic:blipFill>
                    <a:blip r:embed="rId8"/>
                    <a:srcRect/>
                    <a:stretch>
                      <a:fillRect/>
                    </a:stretch>
                  </pic:blipFill>
                  <pic:spPr bwMode="auto">
                    <a:xfrm>
                      <a:off x="0" y="0"/>
                      <a:ext cx="5209166" cy="3535987"/>
                    </a:xfrm>
                    <a:prstGeom prst="rect">
                      <a:avLst/>
                    </a:prstGeom>
                    <a:noFill/>
                    <a:ln w="9525">
                      <a:noFill/>
                      <a:miter lim="800000"/>
                      <a:headEnd/>
                      <a:tailEnd/>
                    </a:ln>
                  </pic:spPr>
                </pic:pic>
              </a:graphicData>
            </a:graphic>
          </wp:inline>
        </w:drawing>
      </w:r>
    </w:p>
    <w:p w14:paraId="65D76C78" w14:textId="3E771AD8" w:rsidR="006A09FF" w:rsidRDefault="006A09FF" w:rsidP="006A09FF">
      <w:r>
        <w:t>Figure 2. Location and distribution of the montado agroforestry system in the Central Alentejo region (Portugal).</w:t>
      </w:r>
    </w:p>
    <w:p w14:paraId="44927593" w14:textId="77777777" w:rsidR="006A09FF" w:rsidRDefault="006A09FF"/>
    <w:p w14:paraId="41697F9B" w14:textId="294A0D99" w:rsidR="001B4705" w:rsidRDefault="001B4705">
      <w:r w:rsidRPr="008D79E5">
        <w:lastRenderedPageBreak/>
        <w:t xml:space="preserve">In view of </w:t>
      </w:r>
      <w:r>
        <w:t>various technical</w:t>
      </w:r>
      <w:r w:rsidRPr="008D79E5">
        <w:t xml:space="preserve"> problems encountered with the official definitions, delimitations and calculations</w:t>
      </w:r>
      <w:r>
        <w:t xml:space="preserve"> of </w:t>
      </w:r>
      <w:r w:rsidR="006A09FF">
        <w:t>m</w:t>
      </w:r>
      <w:r>
        <w:t>ontados</w:t>
      </w:r>
      <w:r w:rsidRPr="008D79E5">
        <w:t>, we calculated the overall trends of change in the Montado of Central Alentejo between 1910, 1960, 1990 and 2006 using as baseline data those pro</w:t>
      </w:r>
      <w:r w:rsidR="00696E41">
        <w:t>vided</w:t>
      </w:r>
      <w:r w:rsidRPr="008D79E5">
        <w:t xml:space="preserve"> by Godinho</w:t>
      </w:r>
      <w:r w:rsidR="00701F57">
        <w:t xml:space="preserve"> et al </w:t>
      </w:r>
      <w:r w:rsidRPr="008D79E5">
        <w:t xml:space="preserve"> (</w:t>
      </w:r>
      <w:r w:rsidR="004B6D7F" w:rsidRPr="008D79E5">
        <w:t>201</w:t>
      </w:r>
      <w:r w:rsidR="004B6D7F">
        <w:t>4</w:t>
      </w:r>
      <w:r w:rsidRPr="008D79E5">
        <w:t xml:space="preserve">). This allowed us to move beyond the consideration made both in official inventories (ICNF, 2013), scientific literature </w:t>
      </w:r>
      <w:r w:rsidR="00AE7CEE">
        <w:t xml:space="preserve">(Costa, Pereira </w:t>
      </w:r>
      <w:r w:rsidR="00BB10A3">
        <w:t>and</w:t>
      </w:r>
      <w:r w:rsidR="00AE7CEE">
        <w:t xml:space="preserve"> Madeira, 2009</w:t>
      </w:r>
      <w:r w:rsidRPr="008D79E5">
        <w:t>) and even in the relevant legislation (Decreto-lei 55/2004 de ) of single tree species (</w:t>
      </w:r>
      <w:r w:rsidR="006A09FF">
        <w:t>h</w:t>
      </w:r>
      <w:r w:rsidRPr="008D79E5">
        <w:t xml:space="preserve">olm </w:t>
      </w:r>
      <w:r w:rsidR="006A09FF">
        <w:t>o</w:t>
      </w:r>
      <w:r w:rsidRPr="008D79E5">
        <w:t xml:space="preserve">ak and </w:t>
      </w:r>
      <w:r w:rsidR="006A09FF">
        <w:t>c</w:t>
      </w:r>
      <w:r w:rsidRPr="008D79E5">
        <w:t xml:space="preserve">ork </w:t>
      </w:r>
      <w:r w:rsidR="006A09FF">
        <w:t>o</w:t>
      </w:r>
      <w:r w:rsidRPr="008D79E5">
        <w:t>ak</w:t>
      </w:r>
      <w:r>
        <w:t xml:space="preserve"> and </w:t>
      </w:r>
      <w:r w:rsidRPr="008D79E5">
        <w:t xml:space="preserve">into considering the </w:t>
      </w:r>
      <w:r w:rsidR="006A09FF">
        <w:t>m</w:t>
      </w:r>
      <w:r w:rsidRPr="008D79E5">
        <w:t xml:space="preserve">ontado as a land-use system of a multi-functional nature (Pinto-Correia, Ribeiro </w:t>
      </w:r>
      <w:r w:rsidR="00BB10A3">
        <w:t>and</w:t>
      </w:r>
      <w:r w:rsidRPr="008D79E5">
        <w:t xml:space="preserve"> Sa-Sousa, 2011</w:t>
      </w:r>
      <w:r w:rsidR="00A061C3">
        <w:t>; Sa Sousa, 2014</w:t>
      </w:r>
      <w:r w:rsidRPr="008D79E5">
        <w:t>), characterized by complex mosaic of spatial, ecological  and landscape patterns (Pinto-Correi</w:t>
      </w:r>
      <w:r>
        <w:t xml:space="preserve">a et al, 2011; </w:t>
      </w:r>
      <w:r w:rsidR="00A1186D">
        <w:t>Godinho et al, 2014</w:t>
      </w:r>
      <w:r>
        <w:t xml:space="preserve">). </w:t>
      </w:r>
      <w:r w:rsidRPr="008D79E5">
        <w:t xml:space="preserve">The results of this calculation for the Central Alentejo NUTS III Region are synthesized in </w:t>
      </w:r>
      <w:r w:rsidR="006A09FF">
        <w:t>T</w:t>
      </w:r>
      <w:r w:rsidRPr="008D79E5">
        <w:t>able 1.</w:t>
      </w:r>
      <w:r w:rsidRPr="00907099">
        <w:t xml:space="preserve"> </w:t>
      </w:r>
    </w:p>
    <w:p w14:paraId="30F647D7" w14:textId="77777777" w:rsidR="006A09FF" w:rsidRDefault="006A09FF"/>
    <w:p w14:paraId="529514C7" w14:textId="53991323" w:rsidR="004862E2" w:rsidRDefault="001B4705">
      <w:r w:rsidRPr="00C22623">
        <w:t xml:space="preserve">According to data synthesized in </w:t>
      </w:r>
      <w:r w:rsidR="006A09FF">
        <w:t>T</w:t>
      </w:r>
      <w:r w:rsidRPr="00C22623">
        <w:t>able 1, a key observation is the continuous decline after 1960 in the total surface covered by the Montado in Central Alentejo</w:t>
      </w:r>
      <w:r w:rsidR="006A09FF">
        <w:t>.  However d</w:t>
      </w:r>
      <w:r w:rsidRPr="00C22623">
        <w:t>espite this</w:t>
      </w:r>
      <w:r w:rsidR="006A09FF">
        <w:t>, this</w:t>
      </w:r>
      <w:r w:rsidRPr="00C22623">
        <w:t xml:space="preserve"> land-use class still cover</w:t>
      </w:r>
      <w:r w:rsidR="006A09FF">
        <w:t>s</w:t>
      </w:r>
      <w:r w:rsidRPr="00C22623">
        <w:t xml:space="preserve"> close to half of </w:t>
      </w:r>
      <w:r w:rsidR="006A09FF">
        <w:t>r</w:t>
      </w:r>
      <w:r w:rsidRPr="00C22623">
        <w:t xml:space="preserve">egion in </w:t>
      </w:r>
      <w:r w:rsidR="006A09FF">
        <w:t>2000-2010</w:t>
      </w:r>
      <w:r w:rsidRPr="00C22623">
        <w:t>.</w:t>
      </w:r>
      <w:r w:rsidR="00CE77CD">
        <w:t xml:space="preserve"> </w:t>
      </w:r>
      <w:r w:rsidRPr="00C22623">
        <w:t xml:space="preserve">In close alignment with data for changes in </w:t>
      </w:r>
      <w:r w:rsidR="006A09FF">
        <w:t>h</w:t>
      </w:r>
      <w:r w:rsidRPr="00C22623">
        <w:t xml:space="preserve">olm </w:t>
      </w:r>
      <w:r w:rsidR="006A09FF">
        <w:t>o</w:t>
      </w:r>
      <w:r w:rsidRPr="00C22623">
        <w:t xml:space="preserve">aks and </w:t>
      </w:r>
      <w:r w:rsidR="006A09FF">
        <w:t>c</w:t>
      </w:r>
      <w:r w:rsidRPr="00C22623">
        <w:t xml:space="preserve">ork </w:t>
      </w:r>
      <w:r w:rsidR="006A09FF">
        <w:t>o</w:t>
      </w:r>
      <w:r w:rsidRPr="00C22623">
        <w:t xml:space="preserve">aks in the 6th National Forestry Inventory (ICNF, 2013) the decline for the Montado in Central Alentejo can be considered relatively smooth. However, by looking at other relative statistical data comprised in </w:t>
      </w:r>
      <w:r w:rsidR="006A09FF">
        <w:t>T</w:t>
      </w:r>
      <w:r w:rsidRPr="00C22623">
        <w:t xml:space="preserve">able 1 such as the variance and number of patches it is clear that a trend exists towards the progressive fragmentation of the Montado. This trend may bear important consequences of ecological, territorial, socio-cultural, economic and even aesthetic nature (Surova </w:t>
      </w:r>
      <w:r w:rsidR="00BB10A3">
        <w:t>and</w:t>
      </w:r>
      <w:r w:rsidRPr="00C22623">
        <w:t xml:space="preserve"> Pinto-Correia, 2008; Pinto-Correia, Ribeiro </w:t>
      </w:r>
      <w:r w:rsidR="00BB10A3">
        <w:t>and</w:t>
      </w:r>
      <w:r w:rsidRPr="00C22623">
        <w:t xml:space="preserve"> Potes, 2013; </w:t>
      </w:r>
      <w:r w:rsidR="00A1186D">
        <w:t>Godinho et al, 2014</w:t>
      </w:r>
      <w:r w:rsidRPr="00C22623">
        <w:t xml:space="preserve">), </w:t>
      </w:r>
      <w:r w:rsidR="00672F3B">
        <w:t xml:space="preserve">which </w:t>
      </w:r>
      <w:r w:rsidR="006A09FF">
        <w:t>can affect</w:t>
      </w:r>
      <w:r w:rsidR="00672F3B">
        <w:t xml:space="preserve"> human well-being and that therefore </w:t>
      </w:r>
      <w:r w:rsidRPr="00C22623">
        <w:t xml:space="preserve">demand </w:t>
      </w:r>
      <w:r w:rsidR="00672F3B">
        <w:t>a landscape-systems</w:t>
      </w:r>
      <w:r w:rsidRPr="00C22623">
        <w:t xml:space="preserve"> approach. </w:t>
      </w:r>
    </w:p>
    <w:p w14:paraId="126AF230" w14:textId="77777777" w:rsidR="006A09FF" w:rsidRDefault="006A09FF"/>
    <w:p w14:paraId="3C4AED83" w14:textId="55069FFD" w:rsidR="000238D5" w:rsidRDefault="006A09FF">
      <w:r>
        <w:t xml:space="preserve">It can be </w:t>
      </w:r>
      <w:r w:rsidR="001B4705" w:rsidRPr="00C22623">
        <w:t>argue</w:t>
      </w:r>
      <w:r>
        <w:t>d</w:t>
      </w:r>
      <w:r w:rsidR="001B4705" w:rsidRPr="00C22623">
        <w:t xml:space="preserve"> that the progressive loss and fragmentation of the Montado may result in negative effects on the capacity of landscapes in the region to deliver multiple ecosystem public goods and services, and consequently to achieve the strategic goals for regional sustainable development set by the public authorities.</w:t>
      </w:r>
    </w:p>
    <w:p w14:paraId="1B10285F" w14:textId="77777777" w:rsidR="006A09FF" w:rsidRDefault="006A09FF"/>
    <w:p w14:paraId="21867E8D" w14:textId="7A349CB3" w:rsidR="001B4705" w:rsidRPr="00255B52" w:rsidRDefault="001B4705">
      <w:r w:rsidRPr="00255B52">
        <w:t>Table 1</w:t>
      </w:r>
      <w:r w:rsidR="006A09FF">
        <w:t>.</w:t>
      </w:r>
      <w:r w:rsidRPr="00255B52">
        <w:t xml:space="preserve"> Evolution of the main absolute and relative spatial statistical indicators of the Montado Central Alentejo (1910 to 2006) according to baseline data by Godinho</w:t>
      </w:r>
      <w:r w:rsidR="00701F57">
        <w:t xml:space="preserve"> et al</w:t>
      </w:r>
      <w:r w:rsidRPr="00255B52">
        <w:t xml:space="preserve"> (2016).</w:t>
      </w:r>
    </w:p>
    <w:tbl>
      <w:tblPr>
        <w:tblStyle w:val="TableGrid"/>
        <w:tblW w:w="861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510"/>
        <w:gridCol w:w="993"/>
        <w:gridCol w:w="1417"/>
        <w:gridCol w:w="1276"/>
        <w:gridCol w:w="1417"/>
      </w:tblGrid>
      <w:tr w:rsidR="001B4705" w14:paraId="2C0BB9E3" w14:textId="77777777" w:rsidTr="00513C86">
        <w:tc>
          <w:tcPr>
            <w:tcW w:w="3510" w:type="dxa"/>
            <w:tcBorders>
              <w:bottom w:val="single" w:sz="4" w:space="0" w:color="auto"/>
            </w:tcBorders>
            <w:vAlign w:val="center"/>
          </w:tcPr>
          <w:p w14:paraId="3FB1B765" w14:textId="77777777" w:rsidR="001B4705" w:rsidRPr="00244EDD" w:rsidRDefault="001B4705">
            <w:pPr>
              <w:rPr>
                <w:sz w:val="20"/>
                <w:szCs w:val="20"/>
              </w:rPr>
            </w:pPr>
          </w:p>
        </w:tc>
        <w:tc>
          <w:tcPr>
            <w:tcW w:w="993" w:type="dxa"/>
            <w:tcBorders>
              <w:bottom w:val="single" w:sz="4" w:space="0" w:color="auto"/>
            </w:tcBorders>
            <w:vAlign w:val="center"/>
          </w:tcPr>
          <w:p w14:paraId="1FD5852B" w14:textId="77777777" w:rsidR="001B4705" w:rsidRPr="00244EDD" w:rsidRDefault="001B4705" w:rsidP="00513C86">
            <w:pPr>
              <w:jc w:val="center"/>
              <w:rPr>
                <w:sz w:val="20"/>
                <w:szCs w:val="20"/>
              </w:rPr>
            </w:pPr>
            <w:r w:rsidRPr="00244EDD">
              <w:rPr>
                <w:sz w:val="20"/>
                <w:szCs w:val="20"/>
              </w:rPr>
              <w:t>1910</w:t>
            </w:r>
          </w:p>
        </w:tc>
        <w:tc>
          <w:tcPr>
            <w:tcW w:w="1417" w:type="dxa"/>
            <w:tcBorders>
              <w:bottom w:val="single" w:sz="4" w:space="0" w:color="auto"/>
            </w:tcBorders>
            <w:vAlign w:val="center"/>
          </w:tcPr>
          <w:p w14:paraId="5D62968A" w14:textId="77777777" w:rsidR="001B4705" w:rsidRPr="00244EDD" w:rsidRDefault="001B4705" w:rsidP="00513C86">
            <w:pPr>
              <w:jc w:val="center"/>
              <w:rPr>
                <w:sz w:val="20"/>
                <w:szCs w:val="20"/>
              </w:rPr>
            </w:pPr>
            <w:r w:rsidRPr="00244EDD">
              <w:rPr>
                <w:sz w:val="20"/>
                <w:szCs w:val="20"/>
              </w:rPr>
              <w:t>1960</w:t>
            </w:r>
          </w:p>
        </w:tc>
        <w:tc>
          <w:tcPr>
            <w:tcW w:w="1276" w:type="dxa"/>
            <w:tcBorders>
              <w:bottom w:val="single" w:sz="4" w:space="0" w:color="auto"/>
            </w:tcBorders>
            <w:vAlign w:val="center"/>
          </w:tcPr>
          <w:p w14:paraId="2A3616C2" w14:textId="77777777" w:rsidR="001B4705" w:rsidRPr="00244EDD" w:rsidRDefault="001B4705" w:rsidP="00513C86">
            <w:pPr>
              <w:jc w:val="center"/>
              <w:rPr>
                <w:sz w:val="20"/>
                <w:szCs w:val="20"/>
              </w:rPr>
            </w:pPr>
            <w:r w:rsidRPr="00244EDD">
              <w:rPr>
                <w:sz w:val="20"/>
                <w:szCs w:val="20"/>
              </w:rPr>
              <w:t>1990</w:t>
            </w:r>
          </w:p>
        </w:tc>
        <w:tc>
          <w:tcPr>
            <w:tcW w:w="1417" w:type="dxa"/>
            <w:tcBorders>
              <w:bottom w:val="single" w:sz="4" w:space="0" w:color="auto"/>
            </w:tcBorders>
            <w:vAlign w:val="center"/>
          </w:tcPr>
          <w:p w14:paraId="7813D628" w14:textId="77777777" w:rsidR="001B4705" w:rsidRPr="00244EDD" w:rsidRDefault="001B4705" w:rsidP="00513C86">
            <w:pPr>
              <w:jc w:val="center"/>
              <w:rPr>
                <w:sz w:val="20"/>
                <w:szCs w:val="20"/>
              </w:rPr>
            </w:pPr>
            <w:r w:rsidRPr="00244EDD">
              <w:rPr>
                <w:sz w:val="20"/>
                <w:szCs w:val="20"/>
              </w:rPr>
              <w:t>2006</w:t>
            </w:r>
          </w:p>
        </w:tc>
      </w:tr>
      <w:tr w:rsidR="001B4705" w14:paraId="634EF3B7" w14:textId="77777777" w:rsidTr="00513C86">
        <w:tc>
          <w:tcPr>
            <w:tcW w:w="3510" w:type="dxa"/>
            <w:tcBorders>
              <w:bottom w:val="nil"/>
            </w:tcBorders>
            <w:vAlign w:val="center"/>
          </w:tcPr>
          <w:p w14:paraId="58E70EF5" w14:textId="10654BAB" w:rsidR="001B4705" w:rsidRPr="00244EDD" w:rsidRDefault="001B4705">
            <w:pPr>
              <w:rPr>
                <w:sz w:val="20"/>
                <w:szCs w:val="20"/>
              </w:rPr>
            </w:pPr>
            <w:r w:rsidRPr="00244EDD">
              <w:rPr>
                <w:sz w:val="20"/>
                <w:szCs w:val="20"/>
              </w:rPr>
              <w:t xml:space="preserve">Total </w:t>
            </w:r>
            <w:r w:rsidR="006A09FF" w:rsidRPr="00244EDD">
              <w:rPr>
                <w:sz w:val="20"/>
                <w:szCs w:val="20"/>
              </w:rPr>
              <w:t>a</w:t>
            </w:r>
            <w:r w:rsidRPr="00244EDD">
              <w:rPr>
                <w:sz w:val="20"/>
                <w:szCs w:val="20"/>
              </w:rPr>
              <w:t>rea (</w:t>
            </w:r>
            <w:r w:rsidR="006A09FF" w:rsidRPr="00244EDD">
              <w:rPr>
                <w:sz w:val="20"/>
                <w:szCs w:val="20"/>
              </w:rPr>
              <w:t>k</w:t>
            </w:r>
            <w:r w:rsidRPr="00244EDD">
              <w:rPr>
                <w:sz w:val="20"/>
                <w:szCs w:val="20"/>
              </w:rPr>
              <w:t>m</w:t>
            </w:r>
            <w:r w:rsidRPr="00244EDD">
              <w:rPr>
                <w:sz w:val="20"/>
                <w:szCs w:val="20"/>
                <w:vertAlign w:val="superscript"/>
              </w:rPr>
              <w:t>2</w:t>
            </w:r>
            <w:r w:rsidRPr="00244EDD">
              <w:rPr>
                <w:sz w:val="20"/>
                <w:szCs w:val="20"/>
              </w:rPr>
              <w:t>)</w:t>
            </w:r>
          </w:p>
        </w:tc>
        <w:tc>
          <w:tcPr>
            <w:tcW w:w="993" w:type="dxa"/>
            <w:tcBorders>
              <w:bottom w:val="nil"/>
            </w:tcBorders>
          </w:tcPr>
          <w:p w14:paraId="3335B083" w14:textId="43CA7A74" w:rsidR="001B4705" w:rsidRPr="00244EDD" w:rsidRDefault="001B4705" w:rsidP="00513C86">
            <w:pPr>
              <w:tabs>
                <w:tab w:val="decimal" w:pos="851"/>
              </w:tabs>
              <w:jc w:val="center"/>
              <w:rPr>
                <w:sz w:val="20"/>
                <w:szCs w:val="20"/>
              </w:rPr>
            </w:pPr>
            <w:r w:rsidRPr="00244EDD">
              <w:rPr>
                <w:sz w:val="20"/>
                <w:szCs w:val="20"/>
              </w:rPr>
              <w:t>3152</w:t>
            </w:r>
            <w:r w:rsidR="006A09FF" w:rsidRPr="00244EDD">
              <w:rPr>
                <w:sz w:val="20"/>
                <w:szCs w:val="20"/>
              </w:rPr>
              <w:t>.</w:t>
            </w:r>
            <w:r w:rsidRPr="00244EDD">
              <w:rPr>
                <w:sz w:val="20"/>
                <w:szCs w:val="20"/>
              </w:rPr>
              <w:t>95</w:t>
            </w:r>
          </w:p>
        </w:tc>
        <w:tc>
          <w:tcPr>
            <w:tcW w:w="1417" w:type="dxa"/>
            <w:tcBorders>
              <w:bottom w:val="nil"/>
            </w:tcBorders>
          </w:tcPr>
          <w:p w14:paraId="2DC14D76" w14:textId="2F90F59F" w:rsidR="001B4705" w:rsidRPr="00244EDD" w:rsidRDefault="001B4705" w:rsidP="00513C86">
            <w:pPr>
              <w:tabs>
                <w:tab w:val="decimal" w:pos="851"/>
              </w:tabs>
              <w:jc w:val="center"/>
              <w:rPr>
                <w:sz w:val="20"/>
                <w:szCs w:val="20"/>
              </w:rPr>
            </w:pPr>
            <w:r w:rsidRPr="00244EDD">
              <w:rPr>
                <w:sz w:val="20"/>
                <w:szCs w:val="20"/>
              </w:rPr>
              <w:t>4030</w:t>
            </w:r>
            <w:r w:rsidR="006A09FF" w:rsidRPr="00244EDD">
              <w:rPr>
                <w:sz w:val="20"/>
                <w:szCs w:val="20"/>
              </w:rPr>
              <w:t>.</w:t>
            </w:r>
            <w:r w:rsidRPr="00244EDD">
              <w:rPr>
                <w:sz w:val="20"/>
                <w:szCs w:val="20"/>
              </w:rPr>
              <w:t>35</w:t>
            </w:r>
          </w:p>
        </w:tc>
        <w:tc>
          <w:tcPr>
            <w:tcW w:w="1276" w:type="dxa"/>
            <w:tcBorders>
              <w:bottom w:val="nil"/>
            </w:tcBorders>
          </w:tcPr>
          <w:p w14:paraId="6BC5605C" w14:textId="10ED4619" w:rsidR="001B4705" w:rsidRPr="00244EDD" w:rsidRDefault="001B4705" w:rsidP="00513C86">
            <w:pPr>
              <w:tabs>
                <w:tab w:val="decimal" w:pos="851"/>
              </w:tabs>
              <w:jc w:val="center"/>
              <w:rPr>
                <w:sz w:val="20"/>
                <w:szCs w:val="20"/>
              </w:rPr>
            </w:pPr>
            <w:r w:rsidRPr="00244EDD">
              <w:rPr>
                <w:sz w:val="20"/>
                <w:szCs w:val="20"/>
              </w:rPr>
              <w:t>3544</w:t>
            </w:r>
            <w:r w:rsidR="006A09FF" w:rsidRPr="00244EDD">
              <w:rPr>
                <w:sz w:val="20"/>
                <w:szCs w:val="20"/>
              </w:rPr>
              <w:t>.</w:t>
            </w:r>
            <w:r w:rsidRPr="00244EDD">
              <w:rPr>
                <w:sz w:val="20"/>
                <w:szCs w:val="20"/>
              </w:rPr>
              <w:t>15</w:t>
            </w:r>
          </w:p>
        </w:tc>
        <w:tc>
          <w:tcPr>
            <w:tcW w:w="1417" w:type="dxa"/>
            <w:tcBorders>
              <w:bottom w:val="nil"/>
            </w:tcBorders>
          </w:tcPr>
          <w:p w14:paraId="0E0EA7FB" w14:textId="10389430" w:rsidR="001B4705" w:rsidRPr="00244EDD" w:rsidRDefault="001B4705" w:rsidP="00513C86">
            <w:pPr>
              <w:tabs>
                <w:tab w:val="decimal" w:pos="851"/>
              </w:tabs>
              <w:jc w:val="center"/>
              <w:rPr>
                <w:sz w:val="20"/>
                <w:szCs w:val="20"/>
              </w:rPr>
            </w:pPr>
            <w:r w:rsidRPr="00244EDD">
              <w:rPr>
                <w:sz w:val="20"/>
                <w:szCs w:val="20"/>
              </w:rPr>
              <w:t>3466</w:t>
            </w:r>
            <w:r w:rsidR="006A09FF" w:rsidRPr="00244EDD">
              <w:rPr>
                <w:sz w:val="20"/>
                <w:szCs w:val="20"/>
              </w:rPr>
              <w:t>.</w:t>
            </w:r>
            <w:r w:rsidRPr="00244EDD">
              <w:rPr>
                <w:sz w:val="20"/>
                <w:szCs w:val="20"/>
              </w:rPr>
              <w:t>77</w:t>
            </w:r>
          </w:p>
        </w:tc>
      </w:tr>
      <w:tr w:rsidR="001B4705" w14:paraId="1E5CC950" w14:textId="77777777" w:rsidTr="00513C86">
        <w:tc>
          <w:tcPr>
            <w:tcW w:w="3510" w:type="dxa"/>
            <w:tcBorders>
              <w:top w:val="nil"/>
              <w:bottom w:val="nil"/>
            </w:tcBorders>
            <w:vAlign w:val="center"/>
          </w:tcPr>
          <w:p w14:paraId="05931129" w14:textId="53596606" w:rsidR="001B4705" w:rsidRPr="00244EDD" w:rsidRDefault="001B4705">
            <w:pPr>
              <w:rPr>
                <w:sz w:val="20"/>
                <w:szCs w:val="20"/>
              </w:rPr>
            </w:pPr>
            <w:r w:rsidRPr="00244EDD">
              <w:rPr>
                <w:sz w:val="20"/>
                <w:szCs w:val="20"/>
              </w:rPr>
              <w:t xml:space="preserve">Relative </w:t>
            </w:r>
            <w:r w:rsidR="006A09FF" w:rsidRPr="00244EDD">
              <w:rPr>
                <w:sz w:val="20"/>
                <w:szCs w:val="20"/>
              </w:rPr>
              <w:t>a</w:t>
            </w:r>
            <w:r w:rsidRPr="00244EDD">
              <w:rPr>
                <w:sz w:val="20"/>
                <w:szCs w:val="20"/>
              </w:rPr>
              <w:t>rea</w:t>
            </w:r>
            <w:r w:rsidR="00AC5937" w:rsidRPr="00244EDD">
              <w:rPr>
                <w:sz w:val="20"/>
                <w:szCs w:val="20"/>
              </w:rPr>
              <w:t xml:space="preserve"> </w:t>
            </w:r>
            <w:r w:rsidRPr="00244EDD">
              <w:rPr>
                <w:sz w:val="20"/>
                <w:szCs w:val="20"/>
              </w:rPr>
              <w:t>(% Central Alentejo)</w:t>
            </w:r>
          </w:p>
        </w:tc>
        <w:tc>
          <w:tcPr>
            <w:tcW w:w="993" w:type="dxa"/>
            <w:tcBorders>
              <w:top w:val="nil"/>
              <w:bottom w:val="nil"/>
            </w:tcBorders>
          </w:tcPr>
          <w:p w14:paraId="7605F868" w14:textId="27ABD2AB" w:rsidR="001B4705" w:rsidRPr="00244EDD" w:rsidRDefault="001B4705" w:rsidP="00513C86">
            <w:pPr>
              <w:tabs>
                <w:tab w:val="decimal" w:pos="851"/>
              </w:tabs>
              <w:jc w:val="center"/>
              <w:rPr>
                <w:sz w:val="20"/>
                <w:szCs w:val="20"/>
              </w:rPr>
            </w:pPr>
            <w:r w:rsidRPr="00244EDD">
              <w:rPr>
                <w:sz w:val="20"/>
                <w:szCs w:val="20"/>
              </w:rPr>
              <w:t>43</w:t>
            </w:r>
            <w:r w:rsidR="006A09FF" w:rsidRPr="00244EDD">
              <w:rPr>
                <w:sz w:val="20"/>
                <w:szCs w:val="20"/>
              </w:rPr>
              <w:t>.</w:t>
            </w:r>
            <w:r w:rsidRPr="00244EDD">
              <w:rPr>
                <w:sz w:val="20"/>
                <w:szCs w:val="20"/>
              </w:rPr>
              <w:t>60</w:t>
            </w:r>
          </w:p>
        </w:tc>
        <w:tc>
          <w:tcPr>
            <w:tcW w:w="1417" w:type="dxa"/>
            <w:tcBorders>
              <w:top w:val="nil"/>
              <w:bottom w:val="nil"/>
            </w:tcBorders>
          </w:tcPr>
          <w:p w14:paraId="5E17958E" w14:textId="05BD9F79" w:rsidR="001B4705" w:rsidRPr="00244EDD" w:rsidRDefault="001B4705" w:rsidP="00513C86">
            <w:pPr>
              <w:tabs>
                <w:tab w:val="decimal" w:pos="851"/>
              </w:tabs>
              <w:jc w:val="center"/>
              <w:rPr>
                <w:sz w:val="20"/>
                <w:szCs w:val="20"/>
              </w:rPr>
            </w:pPr>
            <w:r w:rsidRPr="00244EDD">
              <w:rPr>
                <w:sz w:val="20"/>
                <w:szCs w:val="20"/>
              </w:rPr>
              <w:t>55</w:t>
            </w:r>
            <w:r w:rsidR="006A09FF" w:rsidRPr="00244EDD">
              <w:rPr>
                <w:sz w:val="20"/>
                <w:szCs w:val="20"/>
              </w:rPr>
              <w:t>.</w:t>
            </w:r>
            <w:r w:rsidRPr="00244EDD">
              <w:rPr>
                <w:sz w:val="20"/>
                <w:szCs w:val="20"/>
              </w:rPr>
              <w:t>81</w:t>
            </w:r>
          </w:p>
        </w:tc>
        <w:tc>
          <w:tcPr>
            <w:tcW w:w="1276" w:type="dxa"/>
            <w:tcBorders>
              <w:top w:val="nil"/>
              <w:bottom w:val="nil"/>
            </w:tcBorders>
          </w:tcPr>
          <w:p w14:paraId="49D15874" w14:textId="569BA505" w:rsidR="001B4705" w:rsidRPr="00244EDD" w:rsidRDefault="001B4705" w:rsidP="00513C86">
            <w:pPr>
              <w:tabs>
                <w:tab w:val="decimal" w:pos="851"/>
              </w:tabs>
              <w:jc w:val="center"/>
              <w:rPr>
                <w:sz w:val="20"/>
                <w:szCs w:val="20"/>
              </w:rPr>
            </w:pPr>
            <w:r w:rsidRPr="00244EDD">
              <w:rPr>
                <w:sz w:val="20"/>
                <w:szCs w:val="20"/>
              </w:rPr>
              <w:t>49</w:t>
            </w:r>
            <w:r w:rsidR="006A09FF" w:rsidRPr="00244EDD">
              <w:rPr>
                <w:sz w:val="20"/>
                <w:szCs w:val="20"/>
              </w:rPr>
              <w:t>.</w:t>
            </w:r>
            <w:r w:rsidRPr="00244EDD">
              <w:rPr>
                <w:sz w:val="20"/>
                <w:szCs w:val="20"/>
              </w:rPr>
              <w:t>16</w:t>
            </w:r>
          </w:p>
        </w:tc>
        <w:tc>
          <w:tcPr>
            <w:tcW w:w="1417" w:type="dxa"/>
            <w:tcBorders>
              <w:top w:val="nil"/>
              <w:bottom w:val="nil"/>
            </w:tcBorders>
          </w:tcPr>
          <w:p w14:paraId="7F3B3B3F" w14:textId="2C169645" w:rsidR="001B4705" w:rsidRPr="00244EDD" w:rsidRDefault="001B4705" w:rsidP="00513C86">
            <w:pPr>
              <w:tabs>
                <w:tab w:val="decimal" w:pos="851"/>
              </w:tabs>
              <w:jc w:val="center"/>
              <w:rPr>
                <w:sz w:val="20"/>
                <w:szCs w:val="20"/>
              </w:rPr>
            </w:pPr>
            <w:r w:rsidRPr="00244EDD">
              <w:rPr>
                <w:sz w:val="20"/>
                <w:szCs w:val="20"/>
              </w:rPr>
              <w:t>47</w:t>
            </w:r>
            <w:r w:rsidR="006A09FF" w:rsidRPr="00244EDD">
              <w:rPr>
                <w:sz w:val="20"/>
                <w:szCs w:val="20"/>
              </w:rPr>
              <w:t>.</w:t>
            </w:r>
            <w:r w:rsidRPr="00244EDD">
              <w:rPr>
                <w:sz w:val="20"/>
                <w:szCs w:val="20"/>
              </w:rPr>
              <w:t>68</w:t>
            </w:r>
          </w:p>
        </w:tc>
      </w:tr>
      <w:tr w:rsidR="001B4705" w14:paraId="66F31855" w14:textId="77777777" w:rsidTr="00513C86">
        <w:tc>
          <w:tcPr>
            <w:tcW w:w="3510" w:type="dxa"/>
            <w:tcBorders>
              <w:top w:val="nil"/>
              <w:bottom w:val="nil"/>
            </w:tcBorders>
            <w:vAlign w:val="center"/>
          </w:tcPr>
          <w:p w14:paraId="68A3CB6A" w14:textId="798FACA8" w:rsidR="001B4705" w:rsidRPr="00244EDD" w:rsidRDefault="001B4705">
            <w:pPr>
              <w:rPr>
                <w:sz w:val="20"/>
                <w:szCs w:val="20"/>
              </w:rPr>
            </w:pPr>
            <w:r w:rsidRPr="00244EDD">
              <w:rPr>
                <w:sz w:val="20"/>
                <w:szCs w:val="20"/>
              </w:rPr>
              <w:t xml:space="preserve">Number of </w:t>
            </w:r>
            <w:r w:rsidR="006A09FF" w:rsidRPr="00244EDD">
              <w:rPr>
                <w:sz w:val="20"/>
                <w:szCs w:val="20"/>
              </w:rPr>
              <w:t>p</w:t>
            </w:r>
            <w:r w:rsidRPr="00244EDD">
              <w:rPr>
                <w:sz w:val="20"/>
                <w:szCs w:val="20"/>
              </w:rPr>
              <w:t>atches</w:t>
            </w:r>
          </w:p>
        </w:tc>
        <w:tc>
          <w:tcPr>
            <w:tcW w:w="993" w:type="dxa"/>
            <w:tcBorders>
              <w:top w:val="nil"/>
              <w:bottom w:val="nil"/>
            </w:tcBorders>
          </w:tcPr>
          <w:p w14:paraId="6EBF9B0A" w14:textId="77777777" w:rsidR="001B4705" w:rsidRPr="00244EDD" w:rsidRDefault="001B4705" w:rsidP="00513C86">
            <w:pPr>
              <w:tabs>
                <w:tab w:val="decimal" w:pos="851"/>
              </w:tabs>
              <w:jc w:val="center"/>
              <w:rPr>
                <w:sz w:val="20"/>
                <w:szCs w:val="20"/>
              </w:rPr>
            </w:pPr>
            <w:r w:rsidRPr="00244EDD">
              <w:rPr>
                <w:sz w:val="20"/>
                <w:szCs w:val="20"/>
              </w:rPr>
              <w:t>116</w:t>
            </w:r>
          </w:p>
        </w:tc>
        <w:tc>
          <w:tcPr>
            <w:tcW w:w="1417" w:type="dxa"/>
            <w:tcBorders>
              <w:top w:val="nil"/>
              <w:bottom w:val="nil"/>
            </w:tcBorders>
          </w:tcPr>
          <w:p w14:paraId="47ABC04D" w14:textId="77777777" w:rsidR="001B4705" w:rsidRPr="00244EDD" w:rsidRDefault="001B4705" w:rsidP="00513C86">
            <w:pPr>
              <w:tabs>
                <w:tab w:val="decimal" w:pos="851"/>
              </w:tabs>
              <w:jc w:val="center"/>
              <w:rPr>
                <w:sz w:val="20"/>
                <w:szCs w:val="20"/>
              </w:rPr>
            </w:pPr>
            <w:r w:rsidRPr="00244EDD">
              <w:rPr>
                <w:sz w:val="20"/>
                <w:szCs w:val="20"/>
              </w:rPr>
              <w:t>208</w:t>
            </w:r>
          </w:p>
        </w:tc>
        <w:tc>
          <w:tcPr>
            <w:tcW w:w="1276" w:type="dxa"/>
            <w:tcBorders>
              <w:top w:val="nil"/>
              <w:bottom w:val="nil"/>
            </w:tcBorders>
          </w:tcPr>
          <w:p w14:paraId="22FD1295" w14:textId="77777777" w:rsidR="001B4705" w:rsidRPr="00244EDD" w:rsidRDefault="001B4705" w:rsidP="00513C86">
            <w:pPr>
              <w:tabs>
                <w:tab w:val="decimal" w:pos="851"/>
              </w:tabs>
              <w:jc w:val="center"/>
              <w:rPr>
                <w:sz w:val="20"/>
                <w:szCs w:val="20"/>
              </w:rPr>
            </w:pPr>
            <w:r w:rsidRPr="00244EDD">
              <w:rPr>
                <w:sz w:val="20"/>
                <w:szCs w:val="20"/>
              </w:rPr>
              <w:t>248</w:t>
            </w:r>
          </w:p>
        </w:tc>
        <w:tc>
          <w:tcPr>
            <w:tcW w:w="1417" w:type="dxa"/>
            <w:tcBorders>
              <w:top w:val="nil"/>
              <w:bottom w:val="nil"/>
            </w:tcBorders>
          </w:tcPr>
          <w:p w14:paraId="61BE91FA" w14:textId="77777777" w:rsidR="001B4705" w:rsidRPr="00244EDD" w:rsidRDefault="001B4705" w:rsidP="00513C86">
            <w:pPr>
              <w:tabs>
                <w:tab w:val="decimal" w:pos="851"/>
              </w:tabs>
              <w:jc w:val="center"/>
              <w:rPr>
                <w:sz w:val="20"/>
                <w:szCs w:val="20"/>
              </w:rPr>
            </w:pPr>
            <w:r w:rsidRPr="00244EDD">
              <w:rPr>
                <w:sz w:val="20"/>
                <w:szCs w:val="20"/>
              </w:rPr>
              <w:t>306</w:t>
            </w:r>
          </w:p>
        </w:tc>
      </w:tr>
      <w:tr w:rsidR="001B4705" w14:paraId="454F54BC" w14:textId="77777777" w:rsidTr="00513C86">
        <w:tc>
          <w:tcPr>
            <w:tcW w:w="3510" w:type="dxa"/>
            <w:tcBorders>
              <w:top w:val="nil"/>
              <w:bottom w:val="nil"/>
            </w:tcBorders>
            <w:vAlign w:val="center"/>
          </w:tcPr>
          <w:p w14:paraId="16F96007" w14:textId="1CE7800D" w:rsidR="001B4705" w:rsidRPr="00244EDD" w:rsidRDefault="001B4705">
            <w:pPr>
              <w:rPr>
                <w:sz w:val="20"/>
                <w:szCs w:val="20"/>
              </w:rPr>
            </w:pPr>
            <w:r w:rsidRPr="00244EDD">
              <w:rPr>
                <w:sz w:val="20"/>
                <w:szCs w:val="20"/>
              </w:rPr>
              <w:t xml:space="preserve">Mean </w:t>
            </w:r>
            <w:r w:rsidR="006A09FF" w:rsidRPr="00244EDD">
              <w:rPr>
                <w:sz w:val="20"/>
                <w:szCs w:val="20"/>
              </w:rPr>
              <w:t>p</w:t>
            </w:r>
            <w:r w:rsidRPr="00244EDD">
              <w:rPr>
                <w:sz w:val="20"/>
                <w:szCs w:val="20"/>
              </w:rPr>
              <w:t xml:space="preserve">atch </w:t>
            </w:r>
            <w:r w:rsidR="006A09FF" w:rsidRPr="00244EDD">
              <w:rPr>
                <w:sz w:val="20"/>
                <w:szCs w:val="20"/>
              </w:rPr>
              <w:t>s</w:t>
            </w:r>
            <w:r w:rsidRPr="00244EDD">
              <w:rPr>
                <w:sz w:val="20"/>
                <w:szCs w:val="20"/>
              </w:rPr>
              <w:t>ize (</w:t>
            </w:r>
            <w:r w:rsidR="006A09FF" w:rsidRPr="00244EDD">
              <w:rPr>
                <w:sz w:val="20"/>
                <w:szCs w:val="20"/>
              </w:rPr>
              <w:t>k</w:t>
            </w:r>
            <w:r w:rsidRPr="00244EDD">
              <w:rPr>
                <w:sz w:val="20"/>
                <w:szCs w:val="20"/>
              </w:rPr>
              <w:t>m</w:t>
            </w:r>
            <w:r w:rsidRPr="00244EDD">
              <w:rPr>
                <w:sz w:val="20"/>
                <w:szCs w:val="20"/>
                <w:vertAlign w:val="superscript"/>
              </w:rPr>
              <w:t>2</w:t>
            </w:r>
            <w:r w:rsidRPr="00244EDD">
              <w:rPr>
                <w:sz w:val="20"/>
                <w:szCs w:val="20"/>
              </w:rPr>
              <w:t>)</w:t>
            </w:r>
          </w:p>
        </w:tc>
        <w:tc>
          <w:tcPr>
            <w:tcW w:w="993" w:type="dxa"/>
            <w:tcBorders>
              <w:top w:val="nil"/>
              <w:bottom w:val="nil"/>
            </w:tcBorders>
          </w:tcPr>
          <w:p w14:paraId="77E5BCA3" w14:textId="78283508" w:rsidR="001B4705" w:rsidRPr="00244EDD" w:rsidRDefault="001B4705" w:rsidP="00513C86">
            <w:pPr>
              <w:tabs>
                <w:tab w:val="decimal" w:pos="851"/>
              </w:tabs>
              <w:jc w:val="center"/>
              <w:rPr>
                <w:sz w:val="20"/>
                <w:szCs w:val="20"/>
              </w:rPr>
            </w:pPr>
            <w:r w:rsidRPr="00244EDD">
              <w:rPr>
                <w:sz w:val="20"/>
                <w:szCs w:val="20"/>
              </w:rPr>
              <w:t>27</w:t>
            </w:r>
            <w:r w:rsidR="006A09FF" w:rsidRPr="00244EDD">
              <w:rPr>
                <w:sz w:val="20"/>
                <w:szCs w:val="20"/>
              </w:rPr>
              <w:t>.</w:t>
            </w:r>
            <w:r w:rsidRPr="00244EDD">
              <w:rPr>
                <w:sz w:val="20"/>
                <w:szCs w:val="20"/>
              </w:rPr>
              <w:t>18</w:t>
            </w:r>
          </w:p>
        </w:tc>
        <w:tc>
          <w:tcPr>
            <w:tcW w:w="1417" w:type="dxa"/>
            <w:tcBorders>
              <w:top w:val="nil"/>
              <w:bottom w:val="nil"/>
            </w:tcBorders>
          </w:tcPr>
          <w:p w14:paraId="4382C016" w14:textId="39876A98" w:rsidR="001B4705" w:rsidRPr="00244EDD" w:rsidRDefault="001B4705" w:rsidP="00513C86">
            <w:pPr>
              <w:tabs>
                <w:tab w:val="decimal" w:pos="851"/>
              </w:tabs>
              <w:jc w:val="center"/>
              <w:rPr>
                <w:sz w:val="20"/>
                <w:szCs w:val="20"/>
              </w:rPr>
            </w:pPr>
            <w:r w:rsidRPr="00244EDD">
              <w:rPr>
                <w:sz w:val="20"/>
                <w:szCs w:val="20"/>
              </w:rPr>
              <w:t>19</w:t>
            </w:r>
            <w:r w:rsidR="006A09FF" w:rsidRPr="00244EDD">
              <w:rPr>
                <w:sz w:val="20"/>
                <w:szCs w:val="20"/>
              </w:rPr>
              <w:t>.</w:t>
            </w:r>
            <w:r w:rsidRPr="00244EDD">
              <w:rPr>
                <w:sz w:val="20"/>
                <w:szCs w:val="20"/>
              </w:rPr>
              <w:t>38</w:t>
            </w:r>
          </w:p>
        </w:tc>
        <w:tc>
          <w:tcPr>
            <w:tcW w:w="1276" w:type="dxa"/>
            <w:tcBorders>
              <w:top w:val="nil"/>
              <w:bottom w:val="nil"/>
            </w:tcBorders>
          </w:tcPr>
          <w:p w14:paraId="0A0FE409" w14:textId="1B111845" w:rsidR="001B4705" w:rsidRPr="00244EDD" w:rsidRDefault="001B4705" w:rsidP="00513C86">
            <w:pPr>
              <w:tabs>
                <w:tab w:val="decimal" w:pos="851"/>
              </w:tabs>
              <w:jc w:val="center"/>
              <w:rPr>
                <w:sz w:val="20"/>
                <w:szCs w:val="20"/>
              </w:rPr>
            </w:pPr>
            <w:r w:rsidRPr="00244EDD">
              <w:rPr>
                <w:sz w:val="20"/>
                <w:szCs w:val="20"/>
              </w:rPr>
              <w:t>14</w:t>
            </w:r>
            <w:r w:rsidR="006A09FF" w:rsidRPr="00244EDD">
              <w:rPr>
                <w:sz w:val="20"/>
                <w:szCs w:val="20"/>
              </w:rPr>
              <w:t>.</w:t>
            </w:r>
            <w:r w:rsidRPr="00244EDD">
              <w:rPr>
                <w:sz w:val="20"/>
                <w:szCs w:val="20"/>
              </w:rPr>
              <w:t>29</w:t>
            </w:r>
          </w:p>
        </w:tc>
        <w:tc>
          <w:tcPr>
            <w:tcW w:w="1417" w:type="dxa"/>
            <w:tcBorders>
              <w:top w:val="nil"/>
              <w:bottom w:val="nil"/>
            </w:tcBorders>
          </w:tcPr>
          <w:p w14:paraId="1EABF128" w14:textId="79DCDABE" w:rsidR="001B4705" w:rsidRPr="00244EDD" w:rsidRDefault="001B4705" w:rsidP="00513C86">
            <w:pPr>
              <w:tabs>
                <w:tab w:val="decimal" w:pos="851"/>
              </w:tabs>
              <w:jc w:val="center"/>
              <w:rPr>
                <w:sz w:val="20"/>
                <w:szCs w:val="20"/>
              </w:rPr>
            </w:pPr>
            <w:r w:rsidRPr="00244EDD">
              <w:rPr>
                <w:sz w:val="20"/>
                <w:szCs w:val="20"/>
              </w:rPr>
              <w:t>11</w:t>
            </w:r>
            <w:r w:rsidR="006A09FF" w:rsidRPr="00244EDD">
              <w:rPr>
                <w:sz w:val="20"/>
                <w:szCs w:val="20"/>
              </w:rPr>
              <w:t>.</w:t>
            </w:r>
            <w:r w:rsidRPr="00244EDD">
              <w:rPr>
                <w:sz w:val="20"/>
                <w:szCs w:val="20"/>
              </w:rPr>
              <w:t>33</w:t>
            </w:r>
          </w:p>
        </w:tc>
      </w:tr>
      <w:tr w:rsidR="001B4705" w14:paraId="154D7C3D" w14:textId="77777777" w:rsidTr="00513C86">
        <w:tc>
          <w:tcPr>
            <w:tcW w:w="3510" w:type="dxa"/>
            <w:tcBorders>
              <w:top w:val="nil"/>
              <w:bottom w:val="nil"/>
            </w:tcBorders>
            <w:vAlign w:val="center"/>
          </w:tcPr>
          <w:p w14:paraId="0F729BE6" w14:textId="77777777" w:rsidR="001B4705" w:rsidRPr="00244EDD" w:rsidRDefault="001B4705">
            <w:pPr>
              <w:rPr>
                <w:sz w:val="20"/>
                <w:szCs w:val="20"/>
              </w:rPr>
            </w:pPr>
            <w:r w:rsidRPr="00244EDD">
              <w:rPr>
                <w:sz w:val="20"/>
                <w:szCs w:val="20"/>
              </w:rPr>
              <w:t>Variance (%)</w:t>
            </w:r>
          </w:p>
        </w:tc>
        <w:tc>
          <w:tcPr>
            <w:tcW w:w="993" w:type="dxa"/>
            <w:tcBorders>
              <w:top w:val="nil"/>
              <w:bottom w:val="nil"/>
            </w:tcBorders>
          </w:tcPr>
          <w:p w14:paraId="3AD373BD" w14:textId="28C09666" w:rsidR="001B4705" w:rsidRPr="00244EDD" w:rsidRDefault="001B4705" w:rsidP="00513C86">
            <w:pPr>
              <w:tabs>
                <w:tab w:val="decimal" w:pos="851"/>
              </w:tabs>
              <w:jc w:val="center"/>
              <w:rPr>
                <w:sz w:val="20"/>
                <w:szCs w:val="20"/>
              </w:rPr>
            </w:pPr>
            <w:r w:rsidRPr="00244EDD">
              <w:rPr>
                <w:sz w:val="20"/>
                <w:szCs w:val="20"/>
              </w:rPr>
              <w:t>5</w:t>
            </w:r>
            <w:r w:rsidR="006A09FF" w:rsidRPr="00244EDD">
              <w:rPr>
                <w:sz w:val="20"/>
                <w:szCs w:val="20"/>
              </w:rPr>
              <w:t>.</w:t>
            </w:r>
            <w:r w:rsidRPr="00244EDD">
              <w:rPr>
                <w:sz w:val="20"/>
                <w:szCs w:val="20"/>
              </w:rPr>
              <w:t>54</w:t>
            </w:r>
          </w:p>
        </w:tc>
        <w:tc>
          <w:tcPr>
            <w:tcW w:w="1417" w:type="dxa"/>
            <w:tcBorders>
              <w:top w:val="nil"/>
              <w:bottom w:val="nil"/>
            </w:tcBorders>
          </w:tcPr>
          <w:p w14:paraId="5D0BE171" w14:textId="7F5685C4" w:rsidR="001B4705" w:rsidRPr="00244EDD" w:rsidRDefault="001B4705" w:rsidP="00513C86">
            <w:pPr>
              <w:tabs>
                <w:tab w:val="decimal" w:pos="851"/>
              </w:tabs>
              <w:jc w:val="center"/>
              <w:rPr>
                <w:sz w:val="20"/>
                <w:szCs w:val="20"/>
              </w:rPr>
            </w:pPr>
            <w:r w:rsidRPr="00244EDD">
              <w:rPr>
                <w:sz w:val="20"/>
                <w:szCs w:val="20"/>
              </w:rPr>
              <w:t>4</w:t>
            </w:r>
            <w:r w:rsidR="006A09FF" w:rsidRPr="00244EDD">
              <w:rPr>
                <w:sz w:val="20"/>
                <w:szCs w:val="20"/>
              </w:rPr>
              <w:t>.</w:t>
            </w:r>
            <w:r w:rsidRPr="00244EDD">
              <w:rPr>
                <w:sz w:val="20"/>
                <w:szCs w:val="20"/>
              </w:rPr>
              <w:t>41</w:t>
            </w:r>
          </w:p>
        </w:tc>
        <w:tc>
          <w:tcPr>
            <w:tcW w:w="1276" w:type="dxa"/>
            <w:tcBorders>
              <w:top w:val="nil"/>
              <w:bottom w:val="nil"/>
            </w:tcBorders>
          </w:tcPr>
          <w:p w14:paraId="2BD48657" w14:textId="3556B1AE" w:rsidR="001B4705" w:rsidRPr="00244EDD" w:rsidRDefault="001B4705" w:rsidP="00513C86">
            <w:pPr>
              <w:tabs>
                <w:tab w:val="decimal" w:pos="851"/>
              </w:tabs>
              <w:jc w:val="center"/>
              <w:rPr>
                <w:sz w:val="20"/>
                <w:szCs w:val="20"/>
              </w:rPr>
            </w:pPr>
            <w:r w:rsidRPr="00244EDD">
              <w:rPr>
                <w:sz w:val="20"/>
                <w:szCs w:val="20"/>
              </w:rPr>
              <w:t>3</w:t>
            </w:r>
            <w:r w:rsidR="006A09FF" w:rsidRPr="00244EDD">
              <w:rPr>
                <w:sz w:val="20"/>
                <w:szCs w:val="20"/>
              </w:rPr>
              <w:t>.</w:t>
            </w:r>
            <w:r w:rsidRPr="00244EDD">
              <w:rPr>
                <w:sz w:val="20"/>
                <w:szCs w:val="20"/>
              </w:rPr>
              <w:t>71</w:t>
            </w:r>
          </w:p>
        </w:tc>
        <w:tc>
          <w:tcPr>
            <w:tcW w:w="1417" w:type="dxa"/>
            <w:tcBorders>
              <w:top w:val="nil"/>
              <w:bottom w:val="nil"/>
            </w:tcBorders>
          </w:tcPr>
          <w:p w14:paraId="13328CBA" w14:textId="59EB3541" w:rsidR="001B4705" w:rsidRPr="00244EDD" w:rsidRDefault="001B4705" w:rsidP="00513C86">
            <w:pPr>
              <w:tabs>
                <w:tab w:val="decimal" w:pos="851"/>
              </w:tabs>
              <w:jc w:val="center"/>
              <w:rPr>
                <w:sz w:val="20"/>
                <w:szCs w:val="20"/>
              </w:rPr>
            </w:pPr>
            <w:r w:rsidRPr="00244EDD">
              <w:rPr>
                <w:sz w:val="20"/>
                <w:szCs w:val="20"/>
              </w:rPr>
              <w:t>3</w:t>
            </w:r>
            <w:r w:rsidR="006A09FF" w:rsidRPr="00244EDD">
              <w:rPr>
                <w:sz w:val="20"/>
                <w:szCs w:val="20"/>
              </w:rPr>
              <w:t>.</w:t>
            </w:r>
            <w:r w:rsidRPr="00244EDD">
              <w:rPr>
                <w:sz w:val="20"/>
                <w:szCs w:val="20"/>
              </w:rPr>
              <w:t>35</w:t>
            </w:r>
          </w:p>
        </w:tc>
      </w:tr>
      <w:tr w:rsidR="001B4705" w14:paraId="0A1CBB9B" w14:textId="77777777" w:rsidTr="00513C86">
        <w:tc>
          <w:tcPr>
            <w:tcW w:w="3510" w:type="dxa"/>
            <w:tcBorders>
              <w:top w:val="nil"/>
              <w:bottom w:val="nil"/>
            </w:tcBorders>
            <w:vAlign w:val="center"/>
          </w:tcPr>
          <w:p w14:paraId="58A3DA45" w14:textId="7EC278E0" w:rsidR="001B4705" w:rsidRPr="00244EDD" w:rsidRDefault="001B4705">
            <w:pPr>
              <w:rPr>
                <w:sz w:val="20"/>
                <w:szCs w:val="20"/>
              </w:rPr>
            </w:pPr>
            <w:r w:rsidRPr="00244EDD">
              <w:rPr>
                <w:sz w:val="20"/>
                <w:szCs w:val="20"/>
              </w:rPr>
              <w:t xml:space="preserve">Maximum </w:t>
            </w:r>
            <w:r w:rsidR="006A09FF" w:rsidRPr="00244EDD">
              <w:rPr>
                <w:sz w:val="20"/>
                <w:szCs w:val="20"/>
              </w:rPr>
              <w:t>p</w:t>
            </w:r>
            <w:r w:rsidRPr="00244EDD">
              <w:rPr>
                <w:sz w:val="20"/>
                <w:szCs w:val="20"/>
              </w:rPr>
              <w:t xml:space="preserve">atch </w:t>
            </w:r>
            <w:r w:rsidR="006A09FF" w:rsidRPr="00244EDD">
              <w:rPr>
                <w:sz w:val="20"/>
                <w:szCs w:val="20"/>
              </w:rPr>
              <w:t>s</w:t>
            </w:r>
            <w:r w:rsidRPr="00244EDD">
              <w:rPr>
                <w:sz w:val="20"/>
                <w:szCs w:val="20"/>
              </w:rPr>
              <w:t>ize (</w:t>
            </w:r>
            <w:r w:rsidR="006A09FF" w:rsidRPr="00244EDD">
              <w:rPr>
                <w:sz w:val="20"/>
                <w:szCs w:val="20"/>
              </w:rPr>
              <w:t>k</w:t>
            </w:r>
            <w:r w:rsidRPr="00244EDD">
              <w:rPr>
                <w:sz w:val="20"/>
                <w:szCs w:val="20"/>
              </w:rPr>
              <w:t>m</w:t>
            </w:r>
            <w:r w:rsidRPr="00244EDD">
              <w:rPr>
                <w:sz w:val="20"/>
                <w:szCs w:val="20"/>
                <w:vertAlign w:val="superscript"/>
              </w:rPr>
              <w:t>2</w:t>
            </w:r>
            <w:r w:rsidRPr="00244EDD">
              <w:rPr>
                <w:sz w:val="20"/>
                <w:szCs w:val="20"/>
              </w:rPr>
              <w:t>)</w:t>
            </w:r>
          </w:p>
        </w:tc>
        <w:tc>
          <w:tcPr>
            <w:tcW w:w="993" w:type="dxa"/>
            <w:tcBorders>
              <w:top w:val="nil"/>
              <w:bottom w:val="nil"/>
            </w:tcBorders>
          </w:tcPr>
          <w:p w14:paraId="20F9660E" w14:textId="0307851B" w:rsidR="001B4705" w:rsidRPr="00244EDD" w:rsidRDefault="001B4705" w:rsidP="00513C86">
            <w:pPr>
              <w:tabs>
                <w:tab w:val="decimal" w:pos="851"/>
              </w:tabs>
              <w:jc w:val="center"/>
              <w:rPr>
                <w:sz w:val="20"/>
                <w:szCs w:val="20"/>
              </w:rPr>
            </w:pPr>
            <w:r w:rsidRPr="00244EDD">
              <w:rPr>
                <w:sz w:val="20"/>
                <w:szCs w:val="20"/>
              </w:rPr>
              <w:t>1838</w:t>
            </w:r>
            <w:r w:rsidR="006A09FF" w:rsidRPr="00244EDD">
              <w:rPr>
                <w:sz w:val="20"/>
                <w:szCs w:val="20"/>
              </w:rPr>
              <w:t>.</w:t>
            </w:r>
            <w:r w:rsidRPr="00244EDD">
              <w:rPr>
                <w:sz w:val="20"/>
                <w:szCs w:val="20"/>
              </w:rPr>
              <w:t>86</w:t>
            </w:r>
          </w:p>
        </w:tc>
        <w:tc>
          <w:tcPr>
            <w:tcW w:w="1417" w:type="dxa"/>
            <w:tcBorders>
              <w:top w:val="nil"/>
              <w:bottom w:val="nil"/>
            </w:tcBorders>
          </w:tcPr>
          <w:p w14:paraId="1ACCEA86" w14:textId="1701224A" w:rsidR="001B4705" w:rsidRPr="00244EDD" w:rsidRDefault="001B4705" w:rsidP="00513C86">
            <w:pPr>
              <w:tabs>
                <w:tab w:val="decimal" w:pos="851"/>
              </w:tabs>
              <w:jc w:val="center"/>
              <w:rPr>
                <w:sz w:val="20"/>
                <w:szCs w:val="20"/>
              </w:rPr>
            </w:pPr>
            <w:r w:rsidRPr="00244EDD">
              <w:rPr>
                <w:sz w:val="20"/>
                <w:szCs w:val="20"/>
              </w:rPr>
              <w:t>2496</w:t>
            </w:r>
            <w:r w:rsidR="006A09FF" w:rsidRPr="00244EDD">
              <w:rPr>
                <w:sz w:val="20"/>
                <w:szCs w:val="20"/>
              </w:rPr>
              <w:t>.</w:t>
            </w:r>
            <w:r w:rsidRPr="00244EDD">
              <w:rPr>
                <w:sz w:val="20"/>
                <w:szCs w:val="20"/>
              </w:rPr>
              <w:t>06</w:t>
            </w:r>
          </w:p>
        </w:tc>
        <w:tc>
          <w:tcPr>
            <w:tcW w:w="1276" w:type="dxa"/>
            <w:tcBorders>
              <w:top w:val="nil"/>
              <w:bottom w:val="nil"/>
            </w:tcBorders>
          </w:tcPr>
          <w:p w14:paraId="424DDC70" w14:textId="40E09643" w:rsidR="001B4705" w:rsidRPr="00244EDD" w:rsidRDefault="001B4705" w:rsidP="00513C86">
            <w:pPr>
              <w:tabs>
                <w:tab w:val="decimal" w:pos="851"/>
              </w:tabs>
              <w:jc w:val="center"/>
              <w:rPr>
                <w:sz w:val="20"/>
                <w:szCs w:val="20"/>
              </w:rPr>
            </w:pPr>
            <w:r w:rsidRPr="00244EDD">
              <w:rPr>
                <w:sz w:val="20"/>
                <w:szCs w:val="20"/>
              </w:rPr>
              <w:t>2019</w:t>
            </w:r>
            <w:r w:rsidR="006A09FF" w:rsidRPr="00244EDD">
              <w:rPr>
                <w:sz w:val="20"/>
                <w:szCs w:val="20"/>
              </w:rPr>
              <w:t>.</w:t>
            </w:r>
            <w:r w:rsidRPr="00244EDD">
              <w:rPr>
                <w:sz w:val="20"/>
                <w:szCs w:val="20"/>
              </w:rPr>
              <w:t>46</w:t>
            </w:r>
          </w:p>
        </w:tc>
        <w:tc>
          <w:tcPr>
            <w:tcW w:w="1417" w:type="dxa"/>
            <w:tcBorders>
              <w:top w:val="nil"/>
              <w:bottom w:val="nil"/>
            </w:tcBorders>
          </w:tcPr>
          <w:p w14:paraId="400E92A6" w14:textId="02F1701F" w:rsidR="001B4705" w:rsidRPr="00244EDD" w:rsidRDefault="001B4705" w:rsidP="00513C86">
            <w:pPr>
              <w:tabs>
                <w:tab w:val="decimal" w:pos="851"/>
              </w:tabs>
              <w:jc w:val="center"/>
              <w:rPr>
                <w:sz w:val="20"/>
                <w:szCs w:val="20"/>
              </w:rPr>
            </w:pPr>
            <w:r w:rsidRPr="00244EDD">
              <w:rPr>
                <w:sz w:val="20"/>
                <w:szCs w:val="20"/>
              </w:rPr>
              <w:t>1987</w:t>
            </w:r>
            <w:r w:rsidR="006A09FF" w:rsidRPr="00244EDD">
              <w:rPr>
                <w:sz w:val="20"/>
                <w:szCs w:val="20"/>
              </w:rPr>
              <w:t>.</w:t>
            </w:r>
            <w:r w:rsidRPr="00244EDD">
              <w:rPr>
                <w:sz w:val="20"/>
                <w:szCs w:val="20"/>
              </w:rPr>
              <w:t>46</w:t>
            </w:r>
          </w:p>
        </w:tc>
      </w:tr>
      <w:tr w:rsidR="001B4705" w14:paraId="788B61E6" w14:textId="77777777" w:rsidTr="00513C86">
        <w:tc>
          <w:tcPr>
            <w:tcW w:w="3510" w:type="dxa"/>
            <w:tcBorders>
              <w:top w:val="nil"/>
            </w:tcBorders>
            <w:vAlign w:val="center"/>
          </w:tcPr>
          <w:p w14:paraId="0B55DFDC" w14:textId="72F47335" w:rsidR="001B4705" w:rsidRPr="00244EDD" w:rsidRDefault="001B4705">
            <w:pPr>
              <w:rPr>
                <w:sz w:val="20"/>
                <w:szCs w:val="20"/>
              </w:rPr>
            </w:pPr>
            <w:r w:rsidRPr="00244EDD">
              <w:rPr>
                <w:sz w:val="20"/>
                <w:szCs w:val="20"/>
              </w:rPr>
              <w:t xml:space="preserve">Minimum </w:t>
            </w:r>
            <w:r w:rsidR="006A09FF" w:rsidRPr="00244EDD">
              <w:rPr>
                <w:sz w:val="20"/>
                <w:szCs w:val="20"/>
              </w:rPr>
              <w:t>p</w:t>
            </w:r>
            <w:r w:rsidRPr="00244EDD">
              <w:rPr>
                <w:sz w:val="20"/>
                <w:szCs w:val="20"/>
              </w:rPr>
              <w:t xml:space="preserve">atch </w:t>
            </w:r>
            <w:r w:rsidR="006A09FF" w:rsidRPr="00244EDD">
              <w:rPr>
                <w:sz w:val="20"/>
                <w:szCs w:val="20"/>
              </w:rPr>
              <w:t>s</w:t>
            </w:r>
            <w:r w:rsidRPr="00244EDD">
              <w:rPr>
                <w:sz w:val="20"/>
                <w:szCs w:val="20"/>
              </w:rPr>
              <w:t>ize (</w:t>
            </w:r>
            <w:r w:rsidR="006A09FF" w:rsidRPr="00244EDD">
              <w:rPr>
                <w:sz w:val="20"/>
                <w:szCs w:val="20"/>
              </w:rPr>
              <w:t>h</w:t>
            </w:r>
            <w:r w:rsidRPr="00244EDD">
              <w:rPr>
                <w:sz w:val="20"/>
                <w:szCs w:val="20"/>
              </w:rPr>
              <w:t>ectares)</w:t>
            </w:r>
          </w:p>
        </w:tc>
        <w:tc>
          <w:tcPr>
            <w:tcW w:w="993" w:type="dxa"/>
            <w:tcBorders>
              <w:top w:val="nil"/>
            </w:tcBorders>
          </w:tcPr>
          <w:p w14:paraId="7879B763" w14:textId="26F4BD2E" w:rsidR="001B4705" w:rsidRPr="00244EDD" w:rsidRDefault="001B4705" w:rsidP="00513C86">
            <w:pPr>
              <w:tabs>
                <w:tab w:val="decimal" w:pos="851"/>
              </w:tabs>
              <w:jc w:val="center"/>
              <w:rPr>
                <w:sz w:val="20"/>
                <w:szCs w:val="20"/>
              </w:rPr>
            </w:pPr>
            <w:r w:rsidRPr="00244EDD">
              <w:rPr>
                <w:sz w:val="20"/>
                <w:szCs w:val="20"/>
              </w:rPr>
              <w:t>0</w:t>
            </w:r>
            <w:r w:rsidR="006A09FF" w:rsidRPr="00244EDD">
              <w:rPr>
                <w:sz w:val="20"/>
                <w:szCs w:val="20"/>
              </w:rPr>
              <w:t>.</w:t>
            </w:r>
            <w:r w:rsidRPr="00244EDD">
              <w:rPr>
                <w:sz w:val="20"/>
                <w:szCs w:val="20"/>
              </w:rPr>
              <w:t>33</w:t>
            </w:r>
          </w:p>
        </w:tc>
        <w:tc>
          <w:tcPr>
            <w:tcW w:w="1417" w:type="dxa"/>
            <w:tcBorders>
              <w:top w:val="nil"/>
            </w:tcBorders>
          </w:tcPr>
          <w:p w14:paraId="707D4134" w14:textId="160A4A08" w:rsidR="001B4705" w:rsidRPr="00244EDD" w:rsidRDefault="001B4705" w:rsidP="00513C86">
            <w:pPr>
              <w:tabs>
                <w:tab w:val="decimal" w:pos="851"/>
              </w:tabs>
              <w:jc w:val="center"/>
              <w:rPr>
                <w:sz w:val="20"/>
                <w:szCs w:val="20"/>
              </w:rPr>
            </w:pPr>
            <w:r w:rsidRPr="00244EDD">
              <w:rPr>
                <w:sz w:val="20"/>
                <w:szCs w:val="20"/>
              </w:rPr>
              <w:t>0</w:t>
            </w:r>
            <w:r w:rsidR="006A09FF" w:rsidRPr="00244EDD">
              <w:rPr>
                <w:sz w:val="20"/>
                <w:szCs w:val="20"/>
              </w:rPr>
              <w:t>.</w:t>
            </w:r>
            <w:r w:rsidRPr="00244EDD">
              <w:rPr>
                <w:sz w:val="20"/>
                <w:szCs w:val="20"/>
              </w:rPr>
              <w:t>93</w:t>
            </w:r>
          </w:p>
        </w:tc>
        <w:tc>
          <w:tcPr>
            <w:tcW w:w="1276" w:type="dxa"/>
            <w:tcBorders>
              <w:top w:val="nil"/>
            </w:tcBorders>
          </w:tcPr>
          <w:p w14:paraId="103B6BFE" w14:textId="23C6D0DA" w:rsidR="001B4705" w:rsidRPr="00244EDD" w:rsidRDefault="001B4705" w:rsidP="00513C86">
            <w:pPr>
              <w:tabs>
                <w:tab w:val="decimal" w:pos="851"/>
              </w:tabs>
              <w:jc w:val="center"/>
              <w:rPr>
                <w:sz w:val="20"/>
                <w:szCs w:val="20"/>
              </w:rPr>
            </w:pPr>
            <w:r w:rsidRPr="00244EDD">
              <w:rPr>
                <w:sz w:val="20"/>
                <w:szCs w:val="20"/>
              </w:rPr>
              <w:t>0</w:t>
            </w:r>
            <w:r w:rsidR="006A09FF" w:rsidRPr="00244EDD">
              <w:rPr>
                <w:sz w:val="20"/>
                <w:szCs w:val="20"/>
              </w:rPr>
              <w:t>.</w:t>
            </w:r>
            <w:r w:rsidRPr="00244EDD">
              <w:rPr>
                <w:sz w:val="20"/>
                <w:szCs w:val="20"/>
              </w:rPr>
              <w:t>41</w:t>
            </w:r>
          </w:p>
        </w:tc>
        <w:tc>
          <w:tcPr>
            <w:tcW w:w="1417" w:type="dxa"/>
            <w:tcBorders>
              <w:top w:val="nil"/>
            </w:tcBorders>
          </w:tcPr>
          <w:p w14:paraId="52AAABBD" w14:textId="1D46FAA9" w:rsidR="001B4705" w:rsidRPr="00244EDD" w:rsidRDefault="001B4705" w:rsidP="00513C86">
            <w:pPr>
              <w:tabs>
                <w:tab w:val="decimal" w:pos="851"/>
              </w:tabs>
              <w:jc w:val="center"/>
              <w:rPr>
                <w:sz w:val="20"/>
                <w:szCs w:val="20"/>
              </w:rPr>
            </w:pPr>
            <w:r w:rsidRPr="00244EDD">
              <w:rPr>
                <w:sz w:val="20"/>
                <w:szCs w:val="20"/>
              </w:rPr>
              <w:t>0</w:t>
            </w:r>
            <w:r w:rsidR="006A09FF" w:rsidRPr="00244EDD">
              <w:rPr>
                <w:sz w:val="20"/>
                <w:szCs w:val="20"/>
              </w:rPr>
              <w:t>.</w:t>
            </w:r>
            <w:r w:rsidRPr="00244EDD">
              <w:rPr>
                <w:sz w:val="20"/>
                <w:szCs w:val="20"/>
              </w:rPr>
              <w:t>27</w:t>
            </w:r>
          </w:p>
        </w:tc>
      </w:tr>
    </w:tbl>
    <w:p w14:paraId="402E191C" w14:textId="77777777" w:rsidR="00CE77CD" w:rsidRDefault="00CE77CD" w:rsidP="000B2B39"/>
    <w:p w14:paraId="72AE01C1" w14:textId="341F0B45" w:rsidR="001B4705" w:rsidRDefault="001B4705" w:rsidP="00775185">
      <w:r>
        <w:t xml:space="preserve">The latest land-use and land-cover trends detected in the Montado of Central Alentejo </w:t>
      </w:r>
      <w:r w:rsidR="00AC5937">
        <w:t xml:space="preserve">highlight </w:t>
      </w:r>
      <w:r>
        <w:t>change that is not only quantitative but more importantly qualitative (</w:t>
      </w:r>
      <w:r w:rsidR="00A1186D">
        <w:t xml:space="preserve">Godinho et al, </w:t>
      </w:r>
      <w:r w:rsidR="00440BFE">
        <w:t>2016</w:t>
      </w:r>
      <w:r>
        <w:t xml:space="preserve">). </w:t>
      </w:r>
      <w:r w:rsidR="009571A7">
        <w:t>Along with</w:t>
      </w:r>
      <w:r>
        <w:t xml:space="preserve"> the continuous spatial decline and landscape fragmentation, a further process of change of equal importance for the potential provision of multiple public goods and ecosystem services has risen over the past few years. This process is related to the structural change suffered by the Montado from a traditionally agro-silvo-pastoral system to a silvo-pastoral one, a change that is jointly driven by socio-demographic, economic, </w:t>
      </w:r>
      <w:r w:rsidR="007163DA">
        <w:t>biophysical</w:t>
      </w:r>
      <w:r>
        <w:t xml:space="preserve"> and even cultural changes in land-use practices and market dynamics (</w:t>
      </w:r>
      <w:r w:rsidR="00A1186D">
        <w:t xml:space="preserve">Godinho et al, </w:t>
      </w:r>
      <w:r w:rsidR="00FA17E4">
        <w:t>2014</w:t>
      </w:r>
      <w:r w:rsidR="00440BFE">
        <w:t>; Almeida et al, 2016</w:t>
      </w:r>
      <w:r>
        <w:t>).</w:t>
      </w:r>
    </w:p>
    <w:p w14:paraId="7AF67846" w14:textId="77777777" w:rsidR="00AC5937" w:rsidRDefault="00AC5937" w:rsidP="00775185"/>
    <w:p w14:paraId="1886419A" w14:textId="26002FC2" w:rsidR="001519E5" w:rsidRDefault="001B4705">
      <w:r>
        <w:t xml:space="preserve">Change such as those lately detected in the density, </w:t>
      </w:r>
      <w:r w:rsidR="00672F3B">
        <w:t>land-use and landscape</w:t>
      </w:r>
      <w:r>
        <w:t xml:space="preserve"> heterogeneity and structural and ecological composition of the Montado in this region (</w:t>
      </w:r>
      <w:r w:rsidR="00AC5937">
        <w:t>T</w:t>
      </w:r>
      <w:r>
        <w:t xml:space="preserve">able 1) contribute to </w:t>
      </w:r>
      <w:r>
        <w:lastRenderedPageBreak/>
        <w:t xml:space="preserve">the important intensification/extensification debate (Pinto-Correia </w:t>
      </w:r>
      <w:r w:rsidR="00BB10A3">
        <w:t>and</w:t>
      </w:r>
      <w:r>
        <w:t xml:space="preserve"> Mascarenhas, 1999). This is ultimately also a valid argument to gain better understanding of the capacity for innovation in traditional and intrinsically complex and multi-functional land-use systems, such as </w:t>
      </w:r>
      <w:r w:rsidR="0059371A">
        <w:t>agroforestry</w:t>
      </w:r>
      <w:r>
        <w:t xml:space="preserve"> systems including the Portuguese Montado.  </w:t>
      </w:r>
    </w:p>
    <w:p w14:paraId="78A86169" w14:textId="77777777" w:rsidR="00AC5937" w:rsidRDefault="00AC5937"/>
    <w:p w14:paraId="6EADE7BC" w14:textId="77777777" w:rsidR="00AC5937" w:rsidRDefault="001B4705">
      <w:r>
        <w:t>Key conflicts of use have been detected over the years between the Montado and several other land-uses. Some of the other land-uses with which the Montado conflicts include the Eucalyptus plantations that are aimed at the production of paper, medicines and soft-wood, and at the regu</w:t>
      </w:r>
      <w:r w:rsidR="00AE7CEE">
        <w:t>lation flooding in plain areas</w:t>
      </w:r>
      <w:r>
        <w:t xml:space="preserve">, the expansion of extensive cereal and other herbaceous (e.g. maize) and </w:t>
      </w:r>
      <w:r w:rsidR="004C7A57">
        <w:t xml:space="preserve">ligneous </w:t>
      </w:r>
      <w:r w:rsidR="004C7A57" w:rsidRPr="004C7A57">
        <w:t>(e.g. vines and olive trees)</w:t>
      </w:r>
      <w:r w:rsidR="004C7A57">
        <w:t xml:space="preserve"> </w:t>
      </w:r>
      <w:r w:rsidR="00966019">
        <w:t>crops</w:t>
      </w:r>
      <w:r>
        <w:t>, and even in certain cases the abandonment of the underlying herbaceous layers of the Montado resulting in the progressive encroachment of the shrub vegetation strata (Godinho</w:t>
      </w:r>
      <w:r w:rsidR="00701F57">
        <w:t xml:space="preserve"> et al</w:t>
      </w:r>
      <w:r>
        <w:t>, 201</w:t>
      </w:r>
      <w:r w:rsidR="000E5071">
        <w:t>4</w:t>
      </w:r>
      <w:r>
        <w:t>).</w:t>
      </w:r>
    </w:p>
    <w:p w14:paraId="718F676A" w14:textId="20A01B66" w:rsidR="00A061C3" w:rsidRDefault="001B4705">
      <w:r>
        <w:t xml:space="preserve"> </w:t>
      </w:r>
    </w:p>
    <w:p w14:paraId="257F4FBC" w14:textId="17C0BB8F" w:rsidR="001B4705" w:rsidRDefault="001B4705">
      <w:r>
        <w:t xml:space="preserve">Such conflicts have all been considered of the upmost importance in diverse historic moments of the recent evolution of the Montado, and are reflected in the relevant legislation such as the </w:t>
      </w:r>
      <w:r w:rsidR="00AC5937">
        <w:t xml:space="preserve">already </w:t>
      </w:r>
      <w:r>
        <w:t xml:space="preserve">mentioned Regional Strategy for the Smart Specialization of the Alentejo (2014) and the Decreto-lei de 30 de Junho 155/2004 on the Protection of Holm and Cork Oaks.  In this sense, it is also worth mentioning that the Montado is considered at European level as a High Nature Value farming </w:t>
      </w:r>
      <w:r w:rsidR="00AC5937">
        <w:t>s</w:t>
      </w:r>
      <w:r>
        <w:t>ystem (</w:t>
      </w:r>
      <w:r w:rsidR="00646572">
        <w:t xml:space="preserve">Almeida </w:t>
      </w:r>
      <w:r w:rsidR="00646572" w:rsidRPr="00646572">
        <w:rPr>
          <w:i/>
        </w:rPr>
        <w:t>et al</w:t>
      </w:r>
      <w:r w:rsidR="00646572">
        <w:t xml:space="preserve">, 2016; </w:t>
      </w:r>
      <w:r w:rsidR="00AA29C2">
        <w:t xml:space="preserve">Paracchini </w:t>
      </w:r>
      <w:r w:rsidR="00AA29C2" w:rsidRPr="00AA29C2">
        <w:rPr>
          <w:i/>
        </w:rPr>
        <w:t>et al</w:t>
      </w:r>
      <w:r w:rsidR="00AA29C2">
        <w:t>, 2008</w:t>
      </w:r>
      <w:r>
        <w:t xml:space="preserve">), and thus object of special protection through tools such as Natura 2000 and the Habitats Directive. Despite this, between 2006 and 2012 (data from the CORINE Land Cover), about 1500 ha of Montado were substituted by olive groves in the Alentejo </w:t>
      </w:r>
      <w:r w:rsidR="00AC5937">
        <w:t>r</w:t>
      </w:r>
      <w:r>
        <w:t xml:space="preserve">egion alone. </w:t>
      </w:r>
    </w:p>
    <w:p w14:paraId="0021A6BA" w14:textId="77777777" w:rsidR="00177060" w:rsidRDefault="00177060"/>
    <w:p w14:paraId="50FB3969" w14:textId="39F2B3F4" w:rsidR="001B4705" w:rsidRDefault="001B4705" w:rsidP="000B2B39">
      <w:r>
        <w:t>The</w:t>
      </w:r>
      <w:r w:rsidR="00AC5937">
        <w:t xml:space="preserve"> above</w:t>
      </w:r>
      <w:r>
        <w:t xml:space="preserve"> diverse set of qualitative and quantitative changes </w:t>
      </w:r>
      <w:r w:rsidR="00AC5937">
        <w:t>since</w:t>
      </w:r>
      <w:r>
        <w:t xml:space="preserve"> </w:t>
      </w:r>
      <w:r w:rsidR="00AC5937">
        <w:t xml:space="preserve">the </w:t>
      </w:r>
      <w:r>
        <w:t>mid-</w:t>
      </w:r>
      <w:r w:rsidR="00BB10A3">
        <w:t>20</w:t>
      </w:r>
      <w:r w:rsidR="00BB10A3" w:rsidRPr="00BB10A3">
        <w:rPr>
          <w:vertAlign w:val="superscript"/>
        </w:rPr>
        <w:t>th</w:t>
      </w:r>
      <w:r w:rsidR="00AC5937">
        <w:rPr>
          <w:vertAlign w:val="superscript"/>
        </w:rPr>
        <w:t xml:space="preserve"> </w:t>
      </w:r>
      <w:r w:rsidR="00AC5937">
        <w:t>c</w:t>
      </w:r>
      <w:r>
        <w:t xml:space="preserve">entury </w:t>
      </w:r>
      <w:r w:rsidR="00AC5937">
        <w:t>have</w:t>
      </w:r>
      <w:r>
        <w:t xml:space="preserve"> consequences and </w:t>
      </w:r>
      <w:r w:rsidR="00AC5937">
        <w:t>create</w:t>
      </w:r>
      <w:r>
        <w:t xml:space="preserve"> challenges </w:t>
      </w:r>
      <w:r w:rsidR="00AC5937">
        <w:t xml:space="preserve">require </w:t>
      </w:r>
      <w:r>
        <w:t xml:space="preserve">a </w:t>
      </w:r>
      <w:r w:rsidR="00AC5937">
        <w:t>l</w:t>
      </w:r>
      <w:r>
        <w:t xml:space="preserve">andscapes-systems approach. Furthermore, </w:t>
      </w:r>
      <w:r w:rsidRPr="00662F34">
        <w:t xml:space="preserve">new societal demands value </w:t>
      </w:r>
      <w:r w:rsidR="00AC5937">
        <w:t xml:space="preserve">rural </w:t>
      </w:r>
      <w:r w:rsidRPr="00662F34">
        <w:t xml:space="preserve">landscape functions related </w:t>
      </w:r>
      <w:r w:rsidR="00AC5937">
        <w:t>to</w:t>
      </w:r>
      <w:r w:rsidRPr="00662F34">
        <w:t xml:space="preserve"> sustainable resource management, landscape protection, leisure and recreation, (Pinto-Correia and Breman, 2009; Primdahl and Swaffield,2010). </w:t>
      </w:r>
      <w:r>
        <w:t>Last emerging forms of collective actions</w:t>
      </w:r>
      <w:r w:rsidR="00AC5937">
        <w:t>,</w:t>
      </w:r>
      <w:r>
        <w:t xml:space="preserve"> slowly arising in the </w:t>
      </w:r>
      <w:r w:rsidR="00AC5937">
        <w:t>m</w:t>
      </w:r>
      <w:r>
        <w:t>ontados of Central Alentejo</w:t>
      </w:r>
      <w:r w:rsidR="00AC5937">
        <w:t xml:space="preserve">, also support a landscape approach. </w:t>
      </w:r>
      <w:r>
        <w:t>From a</w:t>
      </w:r>
      <w:r w:rsidR="00672F3B">
        <w:t xml:space="preserve"> spatial</w:t>
      </w:r>
      <w:r>
        <w:t xml:space="preserve"> ecological perspective, it is clear from our analyses that the current fragmentation and structural change of an </w:t>
      </w:r>
      <w:r w:rsidR="00E32CF2">
        <w:t xml:space="preserve">ecosystem </w:t>
      </w:r>
      <w:r w:rsidR="00AC5937">
        <w:t xml:space="preserve">of high nature value </w:t>
      </w:r>
      <w:r>
        <w:t xml:space="preserve">(Habitat Directive), is posing challenges </w:t>
      </w:r>
      <w:r w:rsidRPr="005F2F2B">
        <w:t>(e.g. enhancing ecological connectivity)</w:t>
      </w:r>
      <w:r>
        <w:t xml:space="preserve"> that need to be addressed beyond the farm level. </w:t>
      </w:r>
    </w:p>
    <w:p w14:paraId="50D651BA" w14:textId="77777777" w:rsidR="004862E2" w:rsidRDefault="004862E2" w:rsidP="00775185"/>
    <w:p w14:paraId="2636B2E5" w14:textId="05B1FD5C" w:rsidR="003F2BBA" w:rsidRDefault="001B4705">
      <w:r>
        <w:t xml:space="preserve">This may have been positively influenced by the fact that an extensive network of Montado-based NATURA 2000 </w:t>
      </w:r>
      <w:r w:rsidR="00B47495">
        <w:t xml:space="preserve">sites </w:t>
      </w:r>
      <w:r>
        <w:t xml:space="preserve">exists in our case study area, an initiative that </w:t>
      </w:r>
      <w:r w:rsidR="001969A6">
        <w:t xml:space="preserve">is formally committed to </w:t>
      </w:r>
      <w:r>
        <w:t>contribute to the coordinated protection of this threatened and vulnerable land-use system. However, the transition towards a more effective multi-level governance model capable of supporting emerging forms of collective action is still only starting in the region, with issues such as the big size of private farms units and the small proportion of land under public or collective property potentially hampering alternative transition pathways.</w:t>
      </w:r>
    </w:p>
    <w:p w14:paraId="6D8BBD39" w14:textId="77777777" w:rsidR="00CE77CD" w:rsidRDefault="00CE77CD"/>
    <w:p w14:paraId="297EA1A5" w14:textId="3BB7AF0F" w:rsidR="000238D5" w:rsidRDefault="00AC5937" w:rsidP="00513C86">
      <w:pPr>
        <w:pStyle w:val="Heading3"/>
      </w:pPr>
      <w:r>
        <w:t xml:space="preserve">4.2 </w:t>
      </w:r>
      <w:r w:rsidRPr="00AC5937">
        <w:t xml:space="preserve">Beyond ‘public </w:t>
      </w:r>
      <w:r>
        <w:t>participation’ and</w:t>
      </w:r>
      <w:r w:rsidRPr="00AC5937">
        <w:t xml:space="preserve"> towards a co-construction of future landscapes </w:t>
      </w:r>
    </w:p>
    <w:p w14:paraId="37E4A8C2" w14:textId="1E255657" w:rsidR="00E60FE7" w:rsidRDefault="00AE0088">
      <w:r>
        <w:t xml:space="preserve">The management, planning and protection described in the </w:t>
      </w:r>
      <w:r w:rsidR="001E5CB6">
        <w:t xml:space="preserve">European Landscape Convention (CE, 2000) requires </w:t>
      </w:r>
      <w:r>
        <w:t xml:space="preserve">an </w:t>
      </w:r>
      <w:r w:rsidR="001E5CB6">
        <w:t>urgent move ‘beyond public participation’ (</w:t>
      </w:r>
      <w:r w:rsidR="001E5CB6" w:rsidRPr="001E5CB6">
        <w:t>Muñoz-Rojas</w:t>
      </w:r>
      <w:r w:rsidR="001E5CB6">
        <w:t xml:space="preserve"> et al, 2015). </w:t>
      </w:r>
      <w:r>
        <w:t xml:space="preserve">A </w:t>
      </w:r>
      <w:r w:rsidR="00951D58">
        <w:t xml:space="preserve">number of </w:t>
      </w:r>
      <w:r>
        <w:t xml:space="preserve">new </w:t>
      </w:r>
      <w:r w:rsidR="00951D58">
        <w:t xml:space="preserve">tools, techniques and methods have been proposed and tested that might facilitate </w:t>
      </w:r>
      <w:r>
        <w:t>o</w:t>
      </w:r>
      <w:r w:rsidR="00951D58">
        <w:t xml:space="preserve">n-the-ground implementation of </w:t>
      </w:r>
      <w:r>
        <w:t>l</w:t>
      </w:r>
      <w:r w:rsidR="00951D58">
        <w:t>andscape-oriented strategies and actions by local stakeholders and other landscape users and beneficiaries</w:t>
      </w:r>
      <w:r w:rsidR="008A5438">
        <w:t xml:space="preserve">. </w:t>
      </w:r>
      <w:r w:rsidR="00A061C3">
        <w:t>These</w:t>
      </w:r>
      <w:r w:rsidR="008A5438">
        <w:t xml:space="preserve"> tools </w:t>
      </w:r>
      <w:r w:rsidR="00FF11AB">
        <w:t xml:space="preserve">are gradually moving </w:t>
      </w:r>
      <w:r w:rsidR="00AF6E0A">
        <w:t xml:space="preserve">away from </w:t>
      </w:r>
      <w:r w:rsidR="00FF11AB">
        <w:t xml:space="preserve">printed spatial information </w:t>
      </w:r>
      <w:r w:rsidR="00AF6E0A">
        <w:t xml:space="preserve">as has been long employed in focus groups and participatory workshops for </w:t>
      </w:r>
      <w:r>
        <w:t>l</w:t>
      </w:r>
      <w:r w:rsidR="00AF6E0A">
        <w:t xml:space="preserve">andscape </w:t>
      </w:r>
      <w:r>
        <w:t>p</w:t>
      </w:r>
      <w:r w:rsidR="00AF6E0A">
        <w:t xml:space="preserve">lanning, </w:t>
      </w:r>
      <w:r w:rsidR="00FF11AB">
        <w:t>to the u</w:t>
      </w:r>
      <w:r>
        <w:t>se</w:t>
      </w:r>
      <w:r w:rsidR="00FF11AB">
        <w:t xml:space="preserve"> of digital </w:t>
      </w:r>
      <w:r w:rsidR="00AF6E0A">
        <w:t xml:space="preserve">ICT </w:t>
      </w:r>
      <w:r w:rsidR="00FF11AB">
        <w:t xml:space="preserve">tools that might </w:t>
      </w:r>
      <w:r>
        <w:t>support</w:t>
      </w:r>
      <w:r w:rsidR="00FF11AB">
        <w:t xml:space="preserve"> </w:t>
      </w:r>
      <w:r w:rsidR="00E60FE7">
        <w:t xml:space="preserve">social </w:t>
      </w:r>
      <w:r w:rsidR="00AF6E0A">
        <w:t>learning, cooperation and innovation (</w:t>
      </w:r>
      <w:r w:rsidR="00AF6E0A" w:rsidRPr="00AF6E0A">
        <w:t>Muñoz-Rojas et al, 2015</w:t>
      </w:r>
      <w:r w:rsidR="00AF6E0A">
        <w:t xml:space="preserve">). </w:t>
      </w:r>
      <w:r w:rsidR="00A061C3">
        <w:t>The</w:t>
      </w:r>
      <w:r>
        <w:t>se</w:t>
      </w:r>
      <w:r w:rsidR="00A061C3">
        <w:t xml:space="preserve"> tools include some aimed at use by experts (e.g. PPGIS) but </w:t>
      </w:r>
      <w:r>
        <w:t>o</w:t>
      </w:r>
      <w:r w:rsidR="00A061C3">
        <w:t xml:space="preserve">thers </w:t>
      </w:r>
      <w:r>
        <w:t xml:space="preserve">are </w:t>
      </w:r>
      <w:r w:rsidR="00A061C3">
        <w:t>useful for engaging social groups disenfranchised from planning and management, such as children (e.g. digital games).</w:t>
      </w:r>
    </w:p>
    <w:p w14:paraId="5A2AE33B" w14:textId="77777777" w:rsidR="00E60FE7" w:rsidRDefault="00E60FE7"/>
    <w:p w14:paraId="3A5C3696" w14:textId="33075257" w:rsidR="000238D5" w:rsidRDefault="00AE0088">
      <w:r>
        <w:t xml:space="preserve">We argue that a move towards </w:t>
      </w:r>
      <w:r w:rsidR="00DE4DBB">
        <w:t>more</w:t>
      </w:r>
      <w:r w:rsidR="00AF6E0A">
        <w:t xml:space="preserve"> democratic and collaborative intervention </w:t>
      </w:r>
      <w:r>
        <w:t xml:space="preserve">regarding </w:t>
      </w:r>
      <w:r w:rsidR="00AF6E0A">
        <w:t xml:space="preserve"> </w:t>
      </w:r>
      <w:r>
        <w:t>l</w:t>
      </w:r>
      <w:r w:rsidR="00AF6E0A">
        <w:t xml:space="preserve">andscapes </w:t>
      </w:r>
      <w:r>
        <w:t>needs more than just sophisticated digital and ICT tools and techniques.</w:t>
      </w:r>
      <w:r w:rsidR="00A061C3">
        <w:t xml:space="preserve"> </w:t>
      </w:r>
      <w:r>
        <w:t>Hence</w:t>
      </w:r>
      <w:r w:rsidR="00DE4DBB">
        <w:t xml:space="preserve"> t</w:t>
      </w:r>
      <w:r w:rsidR="001E5CB6">
        <w:t>o a</w:t>
      </w:r>
      <w:r>
        <w:t>ddress</w:t>
      </w:r>
      <w:r w:rsidR="001E5CB6">
        <w:t xml:space="preserve"> </w:t>
      </w:r>
      <w:r w:rsidR="00AF6E0A">
        <w:t>such</w:t>
      </w:r>
      <w:r w:rsidR="001E5CB6">
        <w:t xml:space="preserve"> complex </w:t>
      </w:r>
      <w:r w:rsidR="00FF11AB">
        <w:t>challenge</w:t>
      </w:r>
      <w:r w:rsidR="00AF6E0A">
        <w:t>s</w:t>
      </w:r>
      <w:r w:rsidR="001E5CB6">
        <w:t xml:space="preserve">, </w:t>
      </w:r>
      <w:r w:rsidR="00951D58">
        <w:t xml:space="preserve">the DYNAMO research group </w:t>
      </w:r>
      <w:r w:rsidR="001E5CB6">
        <w:t xml:space="preserve">at the Universidade de </w:t>
      </w:r>
      <w:r w:rsidR="00951D58" w:rsidRPr="00951D58">
        <w:t>Évora</w:t>
      </w:r>
      <w:r w:rsidR="00AF6E0A">
        <w:t xml:space="preserve"> have decided to</w:t>
      </w:r>
      <w:r w:rsidR="00951D58">
        <w:t xml:space="preserve"> engage in a </w:t>
      </w:r>
      <w:r w:rsidR="00FA17E4" w:rsidRPr="00FA17E4">
        <w:t>transdisciplinary process using the core idea stated by Klein et al. 2001</w:t>
      </w:r>
      <w:r w:rsidR="00FA17E4">
        <w:t>,</w:t>
      </w:r>
      <w:r w:rsidR="00FA17E4" w:rsidRPr="00FA17E4">
        <w:t xml:space="preserve"> that is</w:t>
      </w:r>
      <w:r>
        <w:t xml:space="preserve"> “</w:t>
      </w:r>
      <w:r w:rsidR="00FA17E4" w:rsidRPr="00FA17E4">
        <w:t xml:space="preserve">different academic disciplines working jointly with practitioners to solve real-world </w:t>
      </w:r>
      <w:r w:rsidR="00A1186D">
        <w:t>challenges</w:t>
      </w:r>
      <w:r>
        <w:t>”</w:t>
      </w:r>
      <w:r w:rsidR="00AF6E0A">
        <w:t xml:space="preserve">. Such a process of engagement </w:t>
      </w:r>
      <w:r w:rsidR="00951D58">
        <w:t>draw</w:t>
      </w:r>
      <w:r w:rsidR="00AF6E0A">
        <w:t>s directly</w:t>
      </w:r>
      <w:r w:rsidR="00951D58">
        <w:t xml:space="preserve"> on the long-term experience </w:t>
      </w:r>
      <w:r w:rsidR="00064792">
        <w:t>with</w:t>
      </w:r>
      <w:r w:rsidR="00DE4DBB">
        <w:t>,</w:t>
      </w:r>
      <w:r w:rsidR="00064792">
        <w:t xml:space="preserve"> </w:t>
      </w:r>
      <w:r w:rsidR="00AF6E0A">
        <w:t xml:space="preserve">and recognition </w:t>
      </w:r>
      <w:r w:rsidR="00DE4DBB">
        <w:t xml:space="preserve">that the Institute </w:t>
      </w:r>
      <w:r w:rsidR="00B47495">
        <w:t xml:space="preserve">of </w:t>
      </w:r>
      <w:r w:rsidR="00B47495" w:rsidRPr="00B47495">
        <w:t xml:space="preserve">Mediterranean </w:t>
      </w:r>
      <w:r w:rsidR="00AF6E0A">
        <w:t>Agricultural and Environmental Sciences (</w:t>
      </w:r>
      <w:hyperlink r:id="rId9" w:history="1">
        <w:r w:rsidR="00AF6E0A" w:rsidRPr="00E9197E">
          <w:rPr>
            <w:rStyle w:val="Hyperlink"/>
          </w:rPr>
          <w:t>www.icaam.uevora.pt</w:t>
        </w:r>
      </w:hyperlink>
      <w:r w:rsidR="00AF6E0A">
        <w:t>)</w:t>
      </w:r>
      <w:r w:rsidR="00064792">
        <w:t>,</w:t>
      </w:r>
      <w:r>
        <w:t xml:space="preserve"> </w:t>
      </w:r>
      <w:r w:rsidR="00AF6E0A">
        <w:t>of which the DYNAMO group is part</w:t>
      </w:r>
      <w:r w:rsidR="00064792">
        <w:t xml:space="preserve">, holds </w:t>
      </w:r>
      <w:r w:rsidR="00DE4DBB">
        <w:t xml:space="preserve">with key local and regional stakeholders </w:t>
      </w:r>
      <w:r w:rsidR="00064792">
        <w:t>(</w:t>
      </w:r>
      <w:r w:rsidR="00E60FE7">
        <w:t xml:space="preserve">McKee, Guimaraes </w:t>
      </w:r>
      <w:r w:rsidR="00BB10A3">
        <w:t>and</w:t>
      </w:r>
      <w:r>
        <w:t xml:space="preserve"> </w:t>
      </w:r>
      <w:r w:rsidR="00E60FE7">
        <w:t>Pinto-Correia, 2015</w:t>
      </w:r>
      <w:r w:rsidR="00064792">
        <w:t xml:space="preserve">). </w:t>
      </w:r>
      <w:r w:rsidR="003D4BB2">
        <w:t>The distinctiveness on how such a collaborative research process h</w:t>
      </w:r>
      <w:r w:rsidR="00A061C3">
        <w:t xml:space="preserve">is being </w:t>
      </w:r>
      <w:r w:rsidR="003D4BB2">
        <w:t>held</w:t>
      </w:r>
      <w:r w:rsidR="0043208C">
        <w:t xml:space="preserve"> by our group</w:t>
      </w:r>
      <w:r w:rsidR="003D4BB2">
        <w:t xml:space="preserve">, and its potential </w:t>
      </w:r>
      <w:r w:rsidR="0043208C">
        <w:t>to integrate</w:t>
      </w:r>
      <w:r w:rsidR="00A061C3">
        <w:t xml:space="preserve"> </w:t>
      </w:r>
      <w:r>
        <w:t>l</w:t>
      </w:r>
      <w:r w:rsidR="00A061C3">
        <w:t>andscapes-systems perspective is synthesized in the following points:</w:t>
      </w:r>
    </w:p>
    <w:p w14:paraId="62AEDAF3" w14:textId="6C30B196" w:rsidR="00A061C3" w:rsidRDefault="0043208C" w:rsidP="00513C86">
      <w:pPr>
        <w:pStyle w:val="ListParagraph"/>
        <w:numPr>
          <w:ilvl w:val="0"/>
          <w:numId w:val="20"/>
        </w:numPr>
        <w:ind w:left="360"/>
      </w:pPr>
      <w:r>
        <w:t xml:space="preserve">The wide range of </w:t>
      </w:r>
      <w:r w:rsidR="00BC247B">
        <w:t>sub-systems</w:t>
      </w:r>
      <w:r w:rsidR="00737208">
        <w:t xml:space="preserve"> </w:t>
      </w:r>
      <w:r w:rsidR="00737208" w:rsidRPr="00737208">
        <w:t xml:space="preserve">(social, economic, cultural, </w:t>
      </w:r>
      <w:r w:rsidR="007163DA">
        <w:t>biophysical</w:t>
      </w:r>
      <w:r w:rsidR="00737208" w:rsidRPr="00737208">
        <w:t xml:space="preserve"> and perceptive)</w:t>
      </w:r>
      <w:r w:rsidR="00737208">
        <w:t>, scales and</w:t>
      </w:r>
      <w:r>
        <w:t xml:space="preserve"> </w:t>
      </w:r>
      <w:r w:rsidR="00737208">
        <w:t xml:space="preserve">actions </w:t>
      </w:r>
      <w:r>
        <w:t xml:space="preserve">jointly </w:t>
      </w:r>
      <w:r w:rsidR="00737208">
        <w:t>driving change in</w:t>
      </w:r>
      <w:r>
        <w:t xml:space="preserve"> the complex Montado</w:t>
      </w:r>
      <w:r w:rsidR="00737208">
        <w:t xml:space="preserve"> </w:t>
      </w:r>
      <w:r w:rsidR="00AE0088">
        <w:t>l</w:t>
      </w:r>
      <w:r w:rsidR="00737208">
        <w:t>andscape-</w:t>
      </w:r>
      <w:r w:rsidR="00AE0088">
        <w:t>s</w:t>
      </w:r>
      <w:r w:rsidR="00737208">
        <w:t>ystem</w:t>
      </w:r>
      <w:r>
        <w:t xml:space="preserve"> have been all addressed within a s</w:t>
      </w:r>
      <w:r w:rsidR="00737208">
        <w:t>ingle research institution</w:t>
      </w:r>
      <w:r w:rsidR="00AE0088">
        <w:t xml:space="preserve"> </w:t>
      </w:r>
      <w:r w:rsidR="0032762A">
        <w:t>(</w:t>
      </w:r>
      <w:hyperlink r:id="rId10" w:history="1">
        <w:r w:rsidR="00AE0088" w:rsidRPr="00AE0CDF">
          <w:rPr>
            <w:rStyle w:val="Hyperlink"/>
          </w:rPr>
          <w:t>http://www.en.icaam.uevora.pt/sobre/missao</w:t>
        </w:r>
      </w:hyperlink>
      <w:r w:rsidR="0032762A">
        <w:t>)</w:t>
      </w:r>
      <w:r w:rsidR="00AE0088">
        <w:t xml:space="preserve">. The research group recognises that the </w:t>
      </w:r>
      <w:r>
        <w:t>Montado</w:t>
      </w:r>
      <w:r w:rsidR="00C95DA2">
        <w:t xml:space="preserve"> </w:t>
      </w:r>
      <w:r w:rsidR="00AE0088">
        <w:t>i</w:t>
      </w:r>
      <w:r w:rsidR="00737208">
        <w:t xml:space="preserve">s a unique </w:t>
      </w:r>
      <w:r w:rsidR="0059371A">
        <w:t>agroforestry</w:t>
      </w:r>
      <w:r w:rsidR="00737208">
        <w:t xml:space="preserve"> system</w:t>
      </w:r>
      <w:r>
        <w:t xml:space="preserve"> whi</w:t>
      </w:r>
      <w:r w:rsidR="00ED21DD">
        <w:t xml:space="preserve">ch has a </w:t>
      </w:r>
      <w:r>
        <w:t xml:space="preserve">complex social-ecological nature. </w:t>
      </w:r>
      <w:r w:rsidR="00ED21DD">
        <w:t xml:space="preserve">Whilst most outputs have focused on the Montado as a production system, </w:t>
      </w:r>
      <w:r w:rsidR="00247F58">
        <w:t xml:space="preserve">outputs </w:t>
      </w:r>
      <w:r w:rsidR="00ED21DD">
        <w:t xml:space="preserve">related to </w:t>
      </w:r>
      <w:r w:rsidR="00C95DA2">
        <w:t xml:space="preserve">governance </w:t>
      </w:r>
      <w:r w:rsidR="00737208">
        <w:t xml:space="preserve">and social </w:t>
      </w:r>
      <w:r w:rsidR="00BC247B">
        <w:t>aspects</w:t>
      </w:r>
      <w:r w:rsidR="00ED21DD">
        <w:t xml:space="preserve"> are increasing</w:t>
      </w:r>
      <w:r w:rsidR="00C95DA2">
        <w:t>.</w:t>
      </w:r>
    </w:p>
    <w:p w14:paraId="07860954" w14:textId="2319B8A3" w:rsidR="0043208C" w:rsidRDefault="0043208C" w:rsidP="00513C86">
      <w:pPr>
        <w:pStyle w:val="ListParagraph"/>
        <w:numPr>
          <w:ilvl w:val="0"/>
          <w:numId w:val="20"/>
        </w:numPr>
        <w:ind w:left="360"/>
      </w:pPr>
      <w:r>
        <w:t>Furthermore, collaboration among researchers from different scientific disciplines and (sometimes conflicting) paradigms has been strongly encouraged, with more than 20 years of explicit research on the Montado</w:t>
      </w:r>
      <w:r w:rsidR="00C95DA2">
        <w:t xml:space="preserve"> system</w:t>
      </w:r>
      <w:r>
        <w:t>. The existence of a group such as DYNAMO, where social and natural, quantitative and qualitative</w:t>
      </w:r>
      <w:r w:rsidR="00C95DA2">
        <w:t xml:space="preserve">, participatory and non-participatory, positivistic and post-positivistic approaches are embraced by individual members of the group (authors of this paper) within a shared </w:t>
      </w:r>
      <w:r w:rsidR="00ED21DD">
        <w:t>l</w:t>
      </w:r>
      <w:r w:rsidR="00C95DA2">
        <w:t>andscapes</w:t>
      </w:r>
      <w:r w:rsidR="00BC247B">
        <w:t>-oriented</w:t>
      </w:r>
      <w:r w:rsidR="00C95DA2">
        <w:t xml:space="preserve"> approach, </w:t>
      </w:r>
      <w:r w:rsidR="00E45642">
        <w:t xml:space="preserve">has proved key </w:t>
      </w:r>
      <w:r w:rsidR="00C95DA2">
        <w:t xml:space="preserve">to implement truly </w:t>
      </w:r>
      <w:r w:rsidR="00FA17E4">
        <w:t>interdisciplinary</w:t>
      </w:r>
      <w:r w:rsidR="00C95DA2">
        <w:t xml:space="preserve"> </w:t>
      </w:r>
      <w:r w:rsidR="00B57D28">
        <w:t xml:space="preserve">scientific </w:t>
      </w:r>
      <w:r w:rsidR="00C95DA2">
        <w:t>approaches</w:t>
      </w:r>
      <w:r w:rsidR="00E45642">
        <w:t xml:space="preserve"> to the Montado</w:t>
      </w:r>
      <w:r w:rsidR="00C95DA2">
        <w:t>.</w:t>
      </w:r>
    </w:p>
    <w:p w14:paraId="48653495" w14:textId="1ED12FC3" w:rsidR="00C95DA2" w:rsidRDefault="00B57D28" w:rsidP="00513C86">
      <w:pPr>
        <w:pStyle w:val="ListParagraph"/>
        <w:numPr>
          <w:ilvl w:val="0"/>
          <w:numId w:val="20"/>
        </w:numPr>
        <w:ind w:left="360"/>
      </w:pPr>
      <w:r>
        <w:t xml:space="preserve">Along with the scientific and </w:t>
      </w:r>
      <w:r w:rsidR="00FA17E4">
        <w:t>interdisciplinary</w:t>
      </w:r>
      <w:r>
        <w:t xml:space="preserve"> construction of new knowledge, a long-term and continuous process of interaction with </w:t>
      </w:r>
      <w:r w:rsidR="00BC247B">
        <w:t xml:space="preserve">a vast range and number of local, regional and </w:t>
      </w:r>
      <w:r w:rsidR="00ED21DD">
        <w:t>n</w:t>
      </w:r>
      <w:r w:rsidR="00BC247B">
        <w:t xml:space="preserve">ational </w:t>
      </w:r>
      <w:r>
        <w:t xml:space="preserve">stakeholders </w:t>
      </w:r>
      <w:r w:rsidR="00737208">
        <w:t xml:space="preserve">with relevance for the Montado </w:t>
      </w:r>
      <w:r w:rsidR="00E45642">
        <w:t>in</w:t>
      </w:r>
      <w:r w:rsidR="00737208">
        <w:t xml:space="preserve"> our case study area </w:t>
      </w:r>
      <w:r w:rsidR="00BC247B">
        <w:t xml:space="preserve">has been built over the past two decades. The </w:t>
      </w:r>
      <w:r w:rsidR="00ED21DD">
        <w:t>c</w:t>
      </w:r>
      <w:r w:rsidR="00E45642">
        <w:t>ontinuity of such</w:t>
      </w:r>
      <w:r w:rsidR="00BC247B">
        <w:t xml:space="preserve"> interaction has proved key </w:t>
      </w:r>
      <w:r w:rsidR="00ED21DD">
        <w:t>in building</w:t>
      </w:r>
      <w:r w:rsidR="00BC247B">
        <w:t xml:space="preserve"> confidence, trust and interest with groups of stakeholders that expands </w:t>
      </w:r>
      <w:r w:rsidR="00ED21DD">
        <w:t xml:space="preserve">beyond </w:t>
      </w:r>
      <w:r w:rsidR="00BC247B">
        <w:t>the traditional set of farmers, land-managers and extension agents</w:t>
      </w:r>
      <w:r w:rsidR="00ED21DD">
        <w:t xml:space="preserve"> to</w:t>
      </w:r>
      <w:r w:rsidR="00BC247B">
        <w:t xml:space="preserve"> include policy-makers and planners, consultants, financial agents, journalists, lobbyists with various and at times opposed interests, academics and researchers, </w:t>
      </w:r>
      <w:r w:rsidR="00737208">
        <w:t>conservationists, analysts, production chain</w:t>
      </w:r>
      <w:r w:rsidR="00BC247B">
        <w:t xml:space="preserve"> </w:t>
      </w:r>
      <w:r w:rsidR="00737208">
        <w:t xml:space="preserve">agents and marketing professionals. </w:t>
      </w:r>
    </w:p>
    <w:p w14:paraId="0BA09BD6" w14:textId="5A221A70" w:rsidR="003F2BBA" w:rsidRDefault="00737208" w:rsidP="00513C86">
      <w:pPr>
        <w:pStyle w:val="ListParagraph"/>
        <w:numPr>
          <w:ilvl w:val="0"/>
          <w:numId w:val="20"/>
        </w:numPr>
        <w:ind w:left="360"/>
      </w:pPr>
      <w:r>
        <w:t xml:space="preserve">Last, and of equal importance to the participation in multiple venues and events of scientific, professional and participatory nature, a direct engagement with the local communities, agents and authorities that in Central Alentejo have a stake in the Montado has been pursued by </w:t>
      </w:r>
      <w:r w:rsidR="00E45642">
        <w:t>members of the group</w:t>
      </w:r>
      <w:r w:rsidR="00ED21DD">
        <w:t xml:space="preserve">.  This is </w:t>
      </w:r>
      <w:r w:rsidR="00E45642">
        <w:t>essential to facilitate the implementation of a common research agenda and subsequent process of knowledge co-construction.</w:t>
      </w:r>
    </w:p>
    <w:p w14:paraId="51FABBD2" w14:textId="77777777" w:rsidR="00244EDD" w:rsidRPr="001B4705" w:rsidRDefault="00244EDD" w:rsidP="00244EDD"/>
    <w:p w14:paraId="2B871DCF" w14:textId="695D2948" w:rsidR="000052BA" w:rsidRPr="00564823" w:rsidRDefault="000E7C68" w:rsidP="00513C86">
      <w:pPr>
        <w:pStyle w:val="Heading2"/>
      </w:pPr>
      <w:r w:rsidRPr="00564823">
        <w:t>Conclusion</w:t>
      </w:r>
      <w:r w:rsidR="00F72DFF" w:rsidRPr="00564823">
        <w:t xml:space="preserve"> and further steps forward</w:t>
      </w:r>
    </w:p>
    <w:p w14:paraId="0DCDB6DA" w14:textId="36058CE4" w:rsidR="000052BA" w:rsidRDefault="00696E41">
      <w:r>
        <w:t xml:space="preserve">Based on the </w:t>
      </w:r>
      <w:r w:rsidR="00525E42">
        <w:t>findings</w:t>
      </w:r>
      <w:r>
        <w:t xml:space="preserve"> achieved so-far in our case study area of Central Alentejo, a series of conclusions </w:t>
      </w:r>
      <w:r w:rsidR="00525E42">
        <w:t>could be drawn</w:t>
      </w:r>
      <w:r w:rsidR="00ED21DD">
        <w:t>:</w:t>
      </w:r>
    </w:p>
    <w:p w14:paraId="27EC7ABA" w14:textId="24FF6343" w:rsidR="00AD5957" w:rsidRDefault="00525E42">
      <w:pPr>
        <w:pStyle w:val="ListParagraph"/>
        <w:numPr>
          <w:ilvl w:val="0"/>
          <w:numId w:val="21"/>
        </w:numPr>
        <w:ind w:left="426" w:hanging="426"/>
      </w:pPr>
      <w:r>
        <w:t>The Montado is indeed a complex socio-ecological system</w:t>
      </w:r>
      <w:r w:rsidR="00911298">
        <w:t>. As such i</w:t>
      </w:r>
      <w:r w:rsidR="00BA52E4">
        <w:t>t</w:t>
      </w:r>
      <w:r>
        <w:t xml:space="preserve"> cannot be managed</w:t>
      </w:r>
      <w:r w:rsidR="00AD5957">
        <w:t>,</w:t>
      </w:r>
      <w:r>
        <w:t xml:space="preserve"> planned</w:t>
      </w:r>
      <w:r w:rsidR="00357299">
        <w:t xml:space="preserve"> or </w:t>
      </w:r>
      <w:r w:rsidR="00AD5957">
        <w:t>protected</w:t>
      </w:r>
      <w:r>
        <w:t xml:space="preserve"> for purposes of sustainability and resilience without </w:t>
      </w:r>
      <w:r w:rsidR="00357299">
        <w:t xml:space="preserve">jointly </w:t>
      </w:r>
      <w:r>
        <w:t xml:space="preserve">considering the multiple social, economic, </w:t>
      </w:r>
      <w:r w:rsidR="007163DA">
        <w:t>biophysical</w:t>
      </w:r>
      <w:r w:rsidR="00AD5957">
        <w:t>, cultural</w:t>
      </w:r>
      <w:r>
        <w:t xml:space="preserve"> and perceptual drivers</w:t>
      </w:r>
      <w:r w:rsidR="00357299">
        <w:t xml:space="preserve">, spatial-temporal scales and sets of </w:t>
      </w:r>
      <w:r w:rsidR="00AD5957">
        <w:t>stakeholders</w:t>
      </w:r>
      <w:r>
        <w:t xml:space="preserve"> </w:t>
      </w:r>
      <w:r w:rsidR="00AD5957">
        <w:t xml:space="preserve">that intervene in its dynamics. </w:t>
      </w:r>
    </w:p>
    <w:p w14:paraId="73BAAAC3" w14:textId="0DAA64D5" w:rsidR="00525E42" w:rsidRDefault="00AD5957">
      <w:pPr>
        <w:pStyle w:val="ListParagraph"/>
        <w:numPr>
          <w:ilvl w:val="0"/>
          <w:numId w:val="21"/>
        </w:numPr>
        <w:ind w:left="426" w:hanging="426"/>
      </w:pPr>
      <w:r>
        <w:lastRenderedPageBreak/>
        <w:t xml:space="preserve"> The most recent trends in the Montado of Central Alentejo </w:t>
      </w:r>
      <w:r w:rsidR="00A97850">
        <w:t>indicate to</w:t>
      </w:r>
      <w:r>
        <w:t xml:space="preserve"> a decline in both its quantity and quality. The magnitude of such a decline is however not </w:t>
      </w:r>
      <w:r w:rsidR="00911298">
        <w:t>accurately</w:t>
      </w:r>
      <w:r>
        <w:t xml:space="preserve"> </w:t>
      </w:r>
      <w:r w:rsidR="00911298">
        <w:t>documented</w:t>
      </w:r>
      <w:r>
        <w:t xml:space="preserve"> in the official stat</w:t>
      </w:r>
      <w:r w:rsidR="00D463BE">
        <w:t>istical and spatial information</w:t>
      </w:r>
      <w:r>
        <w:t xml:space="preserve"> </w:t>
      </w:r>
      <w:r w:rsidR="00A97850">
        <w:t>available</w:t>
      </w:r>
      <w:r w:rsidR="00D463BE">
        <w:t>.</w:t>
      </w:r>
      <w:r w:rsidR="00BA52E4">
        <w:t xml:space="preserve"> This is also tru</w:t>
      </w:r>
      <w:r w:rsidR="00ED21DD">
        <w:t>e</w:t>
      </w:r>
      <w:r w:rsidR="00BA52E4">
        <w:t xml:space="preserve"> for </w:t>
      </w:r>
      <w:r w:rsidR="00ED21DD">
        <w:t xml:space="preserve">the </w:t>
      </w:r>
      <w:r w:rsidR="00A97850">
        <w:t>whole Portuguese Montado</w:t>
      </w:r>
      <w:r w:rsidR="00911298">
        <w:t>,</w:t>
      </w:r>
      <w:r w:rsidR="00BA52E4">
        <w:t xml:space="preserve"> and might also be the case for other </w:t>
      </w:r>
      <w:r w:rsidR="0059371A">
        <w:t>agroforestry</w:t>
      </w:r>
      <w:r w:rsidR="00BA52E4">
        <w:t xml:space="preserve"> systems.</w:t>
      </w:r>
      <w:r w:rsidR="00D463BE">
        <w:t xml:space="preserve"> N</w:t>
      </w:r>
      <w:r>
        <w:t xml:space="preserve">ovel </w:t>
      </w:r>
      <w:r w:rsidR="00A97850">
        <w:t>spatial and other ICT tools</w:t>
      </w:r>
      <w:r>
        <w:t xml:space="preserve"> and methods </w:t>
      </w:r>
      <w:r w:rsidR="00A97850">
        <w:t xml:space="preserve">of analysis </w:t>
      </w:r>
      <w:r>
        <w:t xml:space="preserve">are expected to </w:t>
      </w:r>
      <w:r w:rsidR="00ED21DD">
        <w:t>improve documentation</w:t>
      </w:r>
      <w:r w:rsidR="00BA52E4">
        <w:t xml:space="preserve"> and facilitate realistic analysis of </w:t>
      </w:r>
      <w:r w:rsidR="00ED21DD">
        <w:t>future</w:t>
      </w:r>
      <w:r w:rsidR="00BA52E4">
        <w:t xml:space="preserve"> sustainability and resilience.</w:t>
      </w:r>
      <w:r w:rsidR="00BA7705">
        <w:t xml:space="preserve"> </w:t>
      </w:r>
    </w:p>
    <w:p w14:paraId="3DB96BAD" w14:textId="3DC6BDF8" w:rsidR="00BA52E4" w:rsidRDefault="003516EA">
      <w:pPr>
        <w:pStyle w:val="ListParagraph"/>
        <w:numPr>
          <w:ilvl w:val="0"/>
          <w:numId w:val="21"/>
        </w:numPr>
        <w:ind w:left="426" w:hanging="426"/>
      </w:pPr>
      <w:r>
        <w:t xml:space="preserve">The aforementioned decline may </w:t>
      </w:r>
      <w:r w:rsidR="00ED21DD">
        <w:t>have</w:t>
      </w:r>
      <w:r>
        <w:t xml:space="preserve"> multiple negative social, economic and ecological consequences for the sustainability and resilience of the territories that have traditionally been, currently are and w</w:t>
      </w:r>
      <w:r w:rsidR="003125BF">
        <w:t>i</w:t>
      </w:r>
      <w:r>
        <w:t xml:space="preserve">ll potentially be occupied by </w:t>
      </w:r>
      <w:r w:rsidR="00ED21DD">
        <w:t>m</w:t>
      </w:r>
      <w:r>
        <w:t>ontado</w:t>
      </w:r>
      <w:r w:rsidR="00ED21DD">
        <w:t>s</w:t>
      </w:r>
      <w:r>
        <w:t>. Consequently this trend will likely have negative impacts on the quality of the populations inhabiting those territories. Thus, halting this trend</w:t>
      </w:r>
      <w:r w:rsidR="00BA7705">
        <w:t xml:space="preserve"> is both a public and </w:t>
      </w:r>
      <w:r w:rsidR="00A97850">
        <w:t xml:space="preserve">a </w:t>
      </w:r>
      <w:r w:rsidR="00BA7705">
        <w:t xml:space="preserve">private </w:t>
      </w:r>
      <w:r w:rsidR="00911298">
        <w:t xml:space="preserve">responsibility, and therefore tackling it necessarily demands from a wider collaboration </w:t>
      </w:r>
      <w:r>
        <w:t xml:space="preserve">and knowledge co-construction </w:t>
      </w:r>
      <w:r w:rsidR="00911298">
        <w:t>between scientists, professionals, land-managers and w</w:t>
      </w:r>
      <w:r>
        <w:t xml:space="preserve">ide range of other stakeholders. </w:t>
      </w:r>
    </w:p>
    <w:p w14:paraId="63D08BEB" w14:textId="147F3147" w:rsidR="005254B5" w:rsidRDefault="003516EA">
      <w:pPr>
        <w:pStyle w:val="ListParagraph"/>
        <w:numPr>
          <w:ilvl w:val="0"/>
          <w:numId w:val="21"/>
        </w:numPr>
        <w:ind w:left="426" w:hanging="426"/>
      </w:pPr>
      <w:r>
        <w:t xml:space="preserve">In </w:t>
      </w:r>
      <w:r w:rsidR="00270064">
        <w:t>this</w:t>
      </w:r>
      <w:r>
        <w:t xml:space="preserve"> paper, we suggest that </w:t>
      </w:r>
      <w:r w:rsidR="005254B5">
        <w:t xml:space="preserve">the </w:t>
      </w:r>
      <w:r w:rsidR="00270064">
        <w:t xml:space="preserve">ontological </w:t>
      </w:r>
      <w:r w:rsidR="005254B5">
        <w:t>nature</w:t>
      </w:r>
      <w:r>
        <w:t xml:space="preserve"> of landscapes as systems capable </w:t>
      </w:r>
      <w:r w:rsidR="00270064">
        <w:t>to</w:t>
      </w:r>
      <w:r>
        <w:t xml:space="preserve"> encompass all of the socio-economic, ecological, cultural, </w:t>
      </w:r>
      <w:r w:rsidR="007163DA">
        <w:t>biophysical</w:t>
      </w:r>
      <w:r>
        <w:t xml:space="preserve"> and perceptual aspects of land and land-use render them as </w:t>
      </w:r>
      <w:r w:rsidR="00ED21DD">
        <w:t>appropriate</w:t>
      </w:r>
      <w:r>
        <w:t xml:space="preserve"> lenses through which to </w:t>
      </w:r>
      <w:r w:rsidR="00ED21DD">
        <w:t>identify</w:t>
      </w:r>
      <w:r w:rsidR="005254B5">
        <w:t xml:space="preserve"> and implement</w:t>
      </w:r>
      <w:r>
        <w:t xml:space="preserve"> </w:t>
      </w:r>
      <w:r w:rsidR="00ED21DD">
        <w:t>innovations</w:t>
      </w:r>
      <w:r w:rsidR="005254B5">
        <w:t xml:space="preserve"> </w:t>
      </w:r>
      <w:r w:rsidR="00ED21DD">
        <w:t>that</w:t>
      </w:r>
      <w:r w:rsidR="005254B5">
        <w:t xml:space="preserve"> enhanc</w:t>
      </w:r>
      <w:r w:rsidR="00ED21DD">
        <w:t>e</w:t>
      </w:r>
      <w:r w:rsidR="005254B5">
        <w:t xml:space="preserve"> the Montado. </w:t>
      </w:r>
      <w:r w:rsidR="00270064">
        <w:t xml:space="preserve">Furthermore, </w:t>
      </w:r>
      <w:r w:rsidR="00ED21DD">
        <w:t xml:space="preserve">agroforestry </w:t>
      </w:r>
      <w:r w:rsidR="00270064">
        <w:t>landscapes</w:t>
      </w:r>
      <w:r w:rsidR="00ED21DD">
        <w:t>, such as the montado,</w:t>
      </w:r>
      <w:r w:rsidR="00270064">
        <w:t xml:space="preserve"> </w:t>
      </w:r>
      <w:r w:rsidR="00ED21DD">
        <w:t xml:space="preserve">provide </w:t>
      </w:r>
      <w:r w:rsidR="00D34813">
        <w:t>a good “test case” for</w:t>
      </w:r>
      <w:r w:rsidR="00270064">
        <w:t xml:space="preserve"> </w:t>
      </w:r>
      <w:r w:rsidR="00201ACE">
        <w:t>action-oriented</w:t>
      </w:r>
      <w:r w:rsidR="00270064">
        <w:t xml:space="preserve"> </w:t>
      </w:r>
      <w:r w:rsidR="00201ACE">
        <w:t xml:space="preserve">research </w:t>
      </w:r>
      <w:r w:rsidR="00270064">
        <w:t xml:space="preserve">schedules </w:t>
      </w:r>
      <w:r w:rsidR="00201ACE">
        <w:t>that progress</w:t>
      </w:r>
      <w:r w:rsidR="00270064">
        <w:t xml:space="preserve"> beyond public participation </w:t>
      </w:r>
      <w:r w:rsidR="00D34813">
        <w:t>to</w:t>
      </w:r>
      <w:r w:rsidR="00270064">
        <w:t xml:space="preserve"> the co-construction of knowledge and actions.</w:t>
      </w:r>
      <w:r w:rsidR="00201ACE" w:rsidRPr="00201ACE">
        <w:t xml:space="preserve"> </w:t>
      </w:r>
      <w:r w:rsidR="00201ACE">
        <w:t>Such potential rests mai</w:t>
      </w:r>
      <w:r w:rsidR="00A97850">
        <w:t>nly on</w:t>
      </w:r>
      <w:r w:rsidR="00FC442E">
        <w:t xml:space="preserve"> the</w:t>
      </w:r>
      <w:r w:rsidR="00201ACE" w:rsidRPr="00201ACE">
        <w:t xml:space="preserve"> </w:t>
      </w:r>
      <w:r w:rsidR="00A97850">
        <w:t xml:space="preserve">spatial-temporal scale and </w:t>
      </w:r>
      <w:r w:rsidR="00201ACE" w:rsidRPr="00201ACE">
        <w:t>capacity for triggering mutual cooperation and sense of belonging</w:t>
      </w:r>
      <w:r w:rsidR="00201ACE">
        <w:t xml:space="preserve"> that inherently </w:t>
      </w:r>
      <w:r w:rsidR="00A97850">
        <w:t xml:space="preserve">defines any </w:t>
      </w:r>
      <w:r w:rsidR="00D34813">
        <w:t>l</w:t>
      </w:r>
      <w:r w:rsidR="00A97850">
        <w:t>andscape</w:t>
      </w:r>
      <w:r w:rsidR="00201ACE">
        <w:t xml:space="preserve"> approach.</w:t>
      </w:r>
    </w:p>
    <w:p w14:paraId="01A399D2" w14:textId="6366B478" w:rsidR="004C0482" w:rsidRDefault="00B64BBB" w:rsidP="00513C86">
      <w:pPr>
        <w:pStyle w:val="ListParagraph"/>
        <w:numPr>
          <w:ilvl w:val="0"/>
          <w:numId w:val="21"/>
        </w:numPr>
        <w:ind w:left="426" w:hanging="426"/>
      </w:pPr>
      <w:r>
        <w:t xml:space="preserve">Despite of the </w:t>
      </w:r>
      <w:r w:rsidR="00A56D08">
        <w:t xml:space="preserve">relative </w:t>
      </w:r>
      <w:r w:rsidR="00A97850">
        <w:t>favorable</w:t>
      </w:r>
      <w:r w:rsidR="00A56D08">
        <w:t xml:space="preserve"> potential </w:t>
      </w:r>
      <w:r w:rsidR="00A97850">
        <w:t xml:space="preserve">for action-oriented </w:t>
      </w:r>
      <w:r w:rsidR="00A56D08">
        <w:t xml:space="preserve">research in </w:t>
      </w:r>
      <w:r w:rsidR="00D34813">
        <w:t>l</w:t>
      </w:r>
      <w:r w:rsidR="00A56D08">
        <w:t>andscape-</w:t>
      </w:r>
      <w:r w:rsidR="00D34813">
        <w:t>s</w:t>
      </w:r>
      <w:r w:rsidR="00A56D08">
        <w:t xml:space="preserve">ystems approaches to the </w:t>
      </w:r>
      <w:r w:rsidR="00D34813">
        <w:t>m</w:t>
      </w:r>
      <w:r w:rsidR="00A56D08">
        <w:t xml:space="preserve">ontado </w:t>
      </w:r>
      <w:r w:rsidR="0059371A">
        <w:t>agroforestry</w:t>
      </w:r>
      <w:r w:rsidR="00A56D08">
        <w:t xml:space="preserve"> system </w:t>
      </w:r>
      <w:r w:rsidR="00AC4487">
        <w:t>by the DYNAMO research team</w:t>
      </w:r>
      <w:r w:rsidR="00A56D08">
        <w:t xml:space="preserve"> at the University of </w:t>
      </w:r>
      <w:r w:rsidR="00A56D08" w:rsidRPr="00A56D08">
        <w:t>Évora</w:t>
      </w:r>
      <w:r w:rsidR="00A56D08">
        <w:t>, numerous challenges remain</w:t>
      </w:r>
      <w:r w:rsidR="00A97850">
        <w:t>. These include</w:t>
      </w:r>
      <w:r w:rsidR="00A56D08">
        <w:t xml:space="preserve"> the</w:t>
      </w:r>
      <w:r w:rsidR="00A97850">
        <w:t xml:space="preserve"> necessity to critically revise and ground-truth the spatial and statistical datasets</w:t>
      </w:r>
      <w:r w:rsidR="00AC4487">
        <w:t xml:space="preserve"> currently available</w:t>
      </w:r>
      <w:r w:rsidR="00A97850">
        <w:t xml:space="preserve">, </w:t>
      </w:r>
      <w:r w:rsidR="00A97850" w:rsidRPr="00A97850">
        <w:t>the requirement to refine and fine tune</w:t>
      </w:r>
      <w:r w:rsidR="00A97850">
        <w:t xml:space="preserve"> </w:t>
      </w:r>
      <w:r w:rsidR="0046773A">
        <w:t xml:space="preserve">an operational framework that </w:t>
      </w:r>
      <w:r w:rsidR="00A97850">
        <w:t>bridge</w:t>
      </w:r>
      <w:r w:rsidR="0046773A">
        <w:t>s</w:t>
      </w:r>
      <w:r w:rsidR="00A97850">
        <w:t xml:space="preserve"> together the structural and perceived components of landscapes</w:t>
      </w:r>
      <w:r w:rsidR="00AC4487">
        <w:t>,</w:t>
      </w:r>
      <w:r w:rsidR="00A97850">
        <w:t xml:space="preserve"> and the opening of our schedule to other scientists </w:t>
      </w:r>
      <w:r w:rsidR="00AC4487">
        <w:t xml:space="preserve">and technicians </w:t>
      </w:r>
      <w:r w:rsidR="00A97850">
        <w:t>operating in the production-oriented (e.g. agriculture and forestry) aspects of the Montado in our case study area. An opportunity window for this is currently under course</w:t>
      </w:r>
      <w:r w:rsidR="00A56D08">
        <w:t xml:space="preserve"> </w:t>
      </w:r>
      <w:r w:rsidR="00AC4487">
        <w:t>via</w:t>
      </w:r>
      <w:r w:rsidR="00A97850">
        <w:t xml:space="preserve"> a lon</w:t>
      </w:r>
      <w:r w:rsidR="00AC4487">
        <w:t>g-term schedule for knowledge co-construction</w:t>
      </w:r>
      <w:r w:rsidR="00A97850">
        <w:t xml:space="preserve"> among scientists and other stakeholders </w:t>
      </w:r>
      <w:r w:rsidR="00AC4487">
        <w:t>that we have</w:t>
      </w:r>
      <w:r w:rsidR="00A97850">
        <w:t xml:space="preserve"> termed as ‘Tertulias do Montado’. We expect that </w:t>
      </w:r>
      <w:r w:rsidR="00AC4487">
        <w:t xml:space="preserve">valuable </w:t>
      </w:r>
      <w:r w:rsidR="00A97850">
        <w:t xml:space="preserve">lessons might be drawn </w:t>
      </w:r>
      <w:r w:rsidR="00AC4487">
        <w:t>from this</w:t>
      </w:r>
      <w:r w:rsidR="00A97850">
        <w:t xml:space="preserve"> </w:t>
      </w:r>
      <w:r w:rsidR="00AC4487">
        <w:t xml:space="preserve">process </w:t>
      </w:r>
      <w:r w:rsidR="00A97850">
        <w:t xml:space="preserve">for other similar </w:t>
      </w:r>
      <w:r w:rsidR="0059371A">
        <w:t>agroforestry</w:t>
      </w:r>
      <w:r w:rsidR="00AC4487">
        <w:t xml:space="preserve"> systems worldw</w:t>
      </w:r>
      <w:r w:rsidR="004C0482">
        <w:t>ide.</w:t>
      </w:r>
    </w:p>
    <w:p w14:paraId="0843F50B" w14:textId="77777777" w:rsidR="004C0482" w:rsidRDefault="004C0482" w:rsidP="000B2B39"/>
    <w:p w14:paraId="69272F2C" w14:textId="2C053608" w:rsidR="00D34813" w:rsidRPr="00564823" w:rsidRDefault="00D34813" w:rsidP="00D34813">
      <w:pPr>
        <w:pStyle w:val="Heading2"/>
      </w:pPr>
      <w:r>
        <w:t>References</w:t>
      </w:r>
    </w:p>
    <w:p w14:paraId="0E489927" w14:textId="180DAB1A" w:rsidR="00E14F36" w:rsidRDefault="00E14F36" w:rsidP="00513C86">
      <w:pPr>
        <w:ind w:left="426" w:hanging="426"/>
        <w:jc w:val="left"/>
      </w:pPr>
      <w:r w:rsidRPr="00513C86">
        <w:rPr>
          <w:lang w:val="pt-PT"/>
        </w:rPr>
        <w:t>Almeida, M.</w:t>
      </w:r>
      <w:r w:rsidR="00D34813" w:rsidRPr="00513C86">
        <w:rPr>
          <w:lang w:val="pt-PT"/>
        </w:rPr>
        <w:t>,</w:t>
      </w:r>
      <w:r w:rsidRPr="00513C86">
        <w:rPr>
          <w:lang w:val="pt-PT"/>
        </w:rPr>
        <w:t xml:space="preserve"> Guerra, C.</w:t>
      </w:r>
      <w:r w:rsidR="00D34813" w:rsidRPr="00513C86">
        <w:rPr>
          <w:lang w:val="pt-PT"/>
        </w:rPr>
        <w:t>,</w:t>
      </w:r>
      <w:r w:rsidRPr="00513C86">
        <w:rPr>
          <w:lang w:val="pt-PT"/>
        </w:rPr>
        <w:t xml:space="preserve"> Pinto-Correia, T</w:t>
      </w:r>
      <w:r w:rsidR="00D34813" w:rsidRPr="00513C86">
        <w:rPr>
          <w:lang w:val="pt-PT"/>
        </w:rPr>
        <w:t>.</w:t>
      </w:r>
      <w:r w:rsidRPr="00513C86">
        <w:rPr>
          <w:lang w:val="pt-PT"/>
        </w:rPr>
        <w:t xml:space="preserve"> (2013). </w:t>
      </w:r>
      <w:r>
        <w:t xml:space="preserve">Unfolding relations between land cover and farm management: high nature value assessment in complex silvo-pastoral systems. </w:t>
      </w:r>
      <w:r w:rsidRPr="00E14F36">
        <w:rPr>
          <w:i/>
        </w:rPr>
        <w:t>Geografisk Tidskrifft-Danish Journal of Geography</w:t>
      </w:r>
      <w:r>
        <w:t>,</w:t>
      </w:r>
      <w:r w:rsidR="00D34813">
        <w:t xml:space="preserve"> </w:t>
      </w:r>
      <w:r w:rsidRPr="00E14F36">
        <w:t>113</w:t>
      </w:r>
      <w:r>
        <w:t>(</w:t>
      </w:r>
      <w:r w:rsidRPr="00E14F36">
        <w:t>2</w:t>
      </w:r>
      <w:r>
        <w:t>):</w:t>
      </w:r>
      <w:r w:rsidR="00D34813">
        <w:t xml:space="preserve"> </w:t>
      </w:r>
      <w:r w:rsidRPr="00E14F36">
        <w:t>97-108</w:t>
      </w:r>
      <w:r w:rsidR="00D34813">
        <w:t>.</w:t>
      </w:r>
    </w:p>
    <w:p w14:paraId="4C27DD71" w14:textId="15858D3E" w:rsidR="00440BFE" w:rsidRPr="00E14F36" w:rsidRDefault="00440BFE" w:rsidP="00513C86">
      <w:pPr>
        <w:ind w:left="426" w:hanging="426"/>
        <w:jc w:val="left"/>
      </w:pPr>
      <w:r w:rsidRPr="00513C86">
        <w:rPr>
          <w:lang w:val="en-GB"/>
        </w:rPr>
        <w:t xml:space="preserve">Almeida, M., Azeda, C., Guiomar, N., Pinto-Correia, T., (2016). </w:t>
      </w:r>
      <w:r w:rsidRPr="00440BFE">
        <w:t xml:space="preserve">The effects of grazing management in montado fragmentation and heterogeneity. </w:t>
      </w:r>
      <w:r w:rsidRPr="005D27FC">
        <w:rPr>
          <w:i/>
        </w:rPr>
        <w:t>Agroforestry Systems</w:t>
      </w:r>
      <w:r w:rsidRPr="00440BFE">
        <w:t xml:space="preserve"> 90: 69-85</w:t>
      </w:r>
      <w:r w:rsidR="00D34813">
        <w:t>.</w:t>
      </w:r>
    </w:p>
    <w:p w14:paraId="1228358D" w14:textId="5F69CF99" w:rsidR="007F6EF3" w:rsidRDefault="007F6EF3" w:rsidP="00513C86">
      <w:pPr>
        <w:ind w:left="426" w:hanging="426"/>
        <w:jc w:val="left"/>
        <w:rPr>
          <w:i/>
        </w:rPr>
      </w:pPr>
      <w:r w:rsidRPr="00513C86">
        <w:rPr>
          <w:lang w:val="pt-PT"/>
        </w:rPr>
        <w:t>Bugalho</w:t>
      </w:r>
      <w:r w:rsidR="00D34813" w:rsidRPr="00513C86">
        <w:rPr>
          <w:lang w:val="pt-PT"/>
        </w:rPr>
        <w:t>,</w:t>
      </w:r>
      <w:r w:rsidRPr="00513C86">
        <w:rPr>
          <w:lang w:val="pt-PT"/>
        </w:rPr>
        <w:t xml:space="preserve"> M</w:t>
      </w:r>
      <w:r w:rsidR="0080637E" w:rsidRPr="00513C86">
        <w:rPr>
          <w:lang w:val="pt-PT"/>
        </w:rPr>
        <w:t>.</w:t>
      </w:r>
      <w:r w:rsidR="00D34813" w:rsidRPr="00513C86">
        <w:rPr>
          <w:lang w:val="pt-PT"/>
        </w:rPr>
        <w:t xml:space="preserve"> </w:t>
      </w:r>
      <w:r w:rsidRPr="00513C86">
        <w:rPr>
          <w:lang w:val="pt-PT"/>
        </w:rPr>
        <w:t>N</w:t>
      </w:r>
      <w:r w:rsidR="0080637E" w:rsidRPr="00513C86">
        <w:rPr>
          <w:lang w:val="pt-PT"/>
        </w:rPr>
        <w:t>.</w:t>
      </w:r>
      <w:r w:rsidRPr="00513C86">
        <w:rPr>
          <w:lang w:val="pt-PT"/>
        </w:rPr>
        <w:t>, Caldeira</w:t>
      </w:r>
      <w:r w:rsidR="00D34813" w:rsidRPr="00513C86">
        <w:rPr>
          <w:lang w:val="pt-PT"/>
        </w:rPr>
        <w:t>,</w:t>
      </w:r>
      <w:r w:rsidRPr="00513C86">
        <w:rPr>
          <w:lang w:val="pt-PT"/>
        </w:rPr>
        <w:t xml:space="preserve"> M</w:t>
      </w:r>
      <w:r w:rsidR="0080637E" w:rsidRPr="00513C86">
        <w:rPr>
          <w:lang w:val="pt-PT"/>
        </w:rPr>
        <w:t>.</w:t>
      </w:r>
      <w:r w:rsidRPr="00513C86">
        <w:rPr>
          <w:lang w:val="pt-PT"/>
        </w:rPr>
        <w:t>C</w:t>
      </w:r>
      <w:r w:rsidR="0080637E" w:rsidRPr="00513C86">
        <w:rPr>
          <w:lang w:val="pt-PT"/>
        </w:rPr>
        <w:t>.</w:t>
      </w:r>
      <w:r w:rsidRPr="00513C86">
        <w:rPr>
          <w:lang w:val="pt-PT"/>
        </w:rPr>
        <w:t>, Pereira</w:t>
      </w:r>
      <w:r w:rsidR="00D34813" w:rsidRPr="00513C86">
        <w:rPr>
          <w:lang w:val="pt-PT"/>
        </w:rPr>
        <w:t>,</w:t>
      </w:r>
      <w:r w:rsidRPr="00513C86">
        <w:rPr>
          <w:lang w:val="pt-PT"/>
        </w:rPr>
        <w:t xml:space="preserve"> J</w:t>
      </w:r>
      <w:r w:rsidR="0080637E" w:rsidRPr="00513C86">
        <w:rPr>
          <w:lang w:val="pt-PT"/>
        </w:rPr>
        <w:t>.</w:t>
      </w:r>
      <w:r w:rsidRPr="00513C86">
        <w:rPr>
          <w:lang w:val="pt-PT"/>
        </w:rPr>
        <w:t>S</w:t>
      </w:r>
      <w:r w:rsidR="0080637E" w:rsidRPr="00513C86">
        <w:rPr>
          <w:lang w:val="pt-PT"/>
        </w:rPr>
        <w:t>.</w:t>
      </w:r>
      <w:r w:rsidRPr="00513C86">
        <w:rPr>
          <w:lang w:val="pt-PT"/>
        </w:rPr>
        <w:t>, Aronson</w:t>
      </w:r>
      <w:r w:rsidR="00D34813" w:rsidRPr="00513C86">
        <w:rPr>
          <w:lang w:val="pt-PT"/>
        </w:rPr>
        <w:t>,</w:t>
      </w:r>
      <w:r w:rsidRPr="00513C86">
        <w:rPr>
          <w:lang w:val="pt-PT"/>
        </w:rPr>
        <w:t xml:space="preserve"> J</w:t>
      </w:r>
      <w:r w:rsidR="00D34813" w:rsidRPr="00513C86">
        <w:rPr>
          <w:lang w:val="pt-PT"/>
        </w:rPr>
        <w:t>.</w:t>
      </w:r>
      <w:r w:rsidRPr="00513C86">
        <w:rPr>
          <w:lang w:val="pt-PT"/>
        </w:rPr>
        <w:t>, Pausas</w:t>
      </w:r>
      <w:r w:rsidR="00D34813" w:rsidRPr="00513C86">
        <w:rPr>
          <w:lang w:val="pt-PT"/>
        </w:rPr>
        <w:t>,</w:t>
      </w:r>
      <w:r w:rsidRPr="00513C86">
        <w:rPr>
          <w:lang w:val="pt-PT"/>
        </w:rPr>
        <w:t xml:space="preserve"> J</w:t>
      </w:r>
      <w:r w:rsidR="0080637E" w:rsidRPr="00513C86">
        <w:rPr>
          <w:lang w:val="pt-PT"/>
        </w:rPr>
        <w:t>.</w:t>
      </w:r>
      <w:r w:rsidRPr="00513C86">
        <w:rPr>
          <w:lang w:val="pt-PT"/>
        </w:rPr>
        <w:t xml:space="preserve">G (2011). </w:t>
      </w:r>
      <w:r w:rsidRPr="00E14F36">
        <w:t xml:space="preserve">Mediterranean cork oak savannas require human use to </w:t>
      </w:r>
      <w:r>
        <w:t>sustain</w:t>
      </w:r>
      <w:r>
        <w:rPr>
          <w:lang w:val="en-GB"/>
        </w:rPr>
        <w:t xml:space="preserve"> </w:t>
      </w:r>
      <w:r>
        <w:t xml:space="preserve">biodiversity and ecosystem services. </w:t>
      </w:r>
      <w:r w:rsidRPr="008C2895">
        <w:rPr>
          <w:i/>
        </w:rPr>
        <w:t>Frontiers in Ecology and the Environment</w:t>
      </w:r>
      <w:r w:rsidR="008C2895" w:rsidRPr="008C2895">
        <w:rPr>
          <w:i/>
        </w:rPr>
        <w:t>,</w:t>
      </w:r>
      <w:r w:rsidR="00D34813">
        <w:rPr>
          <w:i/>
        </w:rPr>
        <w:t xml:space="preserve"> </w:t>
      </w:r>
      <w:r w:rsidRPr="008C2895">
        <w:rPr>
          <w:i/>
        </w:rPr>
        <w:t>9:</w:t>
      </w:r>
      <w:r w:rsidR="00D34813">
        <w:rPr>
          <w:i/>
        </w:rPr>
        <w:t xml:space="preserve"> </w:t>
      </w:r>
      <w:r w:rsidRPr="008C2895">
        <w:rPr>
          <w:i/>
        </w:rPr>
        <w:t>278–</w:t>
      </w:r>
      <w:r w:rsidR="008C2895" w:rsidRPr="008C2895">
        <w:rPr>
          <w:i/>
        </w:rPr>
        <w:t>286</w:t>
      </w:r>
    </w:p>
    <w:p w14:paraId="2B9B2788" w14:textId="04A5335D" w:rsidR="003C7096" w:rsidRPr="003C7096" w:rsidRDefault="003C7096" w:rsidP="00513C86">
      <w:pPr>
        <w:ind w:left="426" w:hanging="426"/>
        <w:jc w:val="left"/>
        <w:rPr>
          <w:lang w:val="en-GB"/>
        </w:rPr>
      </w:pPr>
      <w:r w:rsidRPr="00A1186D">
        <w:t>Carvalho-Ribeiro, S</w:t>
      </w:r>
      <w:r w:rsidR="00D34813">
        <w:t>.</w:t>
      </w:r>
      <w:r w:rsidRPr="00A1186D">
        <w:t>M.</w:t>
      </w:r>
      <w:r w:rsidR="00D34813">
        <w:t>,</w:t>
      </w:r>
      <w:r w:rsidRPr="00A1186D">
        <w:t xml:space="preserve"> </w:t>
      </w:r>
      <w:r w:rsidRPr="00A1186D">
        <w:rPr>
          <w:lang w:val="en-GB"/>
        </w:rPr>
        <w:t>Madeira, L.</w:t>
      </w:r>
      <w:r w:rsidR="00D34813">
        <w:rPr>
          <w:lang w:val="en-GB"/>
        </w:rPr>
        <w:t>,</w:t>
      </w:r>
      <w:r w:rsidRPr="00A1186D">
        <w:rPr>
          <w:lang w:val="en-GB"/>
        </w:rPr>
        <w:t xml:space="preserve"> Pinto-Correia, T</w:t>
      </w:r>
      <w:r w:rsidR="00D34813">
        <w:rPr>
          <w:lang w:val="en-GB"/>
        </w:rPr>
        <w:t>.</w:t>
      </w:r>
      <w:r w:rsidRPr="00A1186D">
        <w:rPr>
          <w:lang w:val="en-GB"/>
        </w:rPr>
        <w:t xml:space="preserve"> (2013). </w:t>
      </w:r>
      <w:r w:rsidRPr="003C7096">
        <w:rPr>
          <w:lang w:val="en-GB"/>
        </w:rPr>
        <w:t>Developing comprehensive indicators for monitoring rural policy impacts on landscape in Alentejo, southern Portugal</w:t>
      </w:r>
      <w:r>
        <w:rPr>
          <w:lang w:val="en-GB"/>
        </w:rPr>
        <w:t xml:space="preserve">. </w:t>
      </w:r>
      <w:r w:rsidRPr="003C7096">
        <w:rPr>
          <w:i/>
          <w:lang w:val="en-GB"/>
        </w:rPr>
        <w:t>Geografisk Tidsskrift-Danish Journal of Geography 113(2)</w:t>
      </w:r>
      <w:r w:rsidR="00D34813">
        <w:rPr>
          <w:i/>
          <w:lang w:val="en-GB"/>
        </w:rPr>
        <w:t>:</w:t>
      </w:r>
      <w:r w:rsidRPr="003C7096">
        <w:rPr>
          <w:i/>
          <w:lang w:val="en-GB"/>
        </w:rPr>
        <w:t xml:space="preserve"> 87-96</w:t>
      </w:r>
    </w:p>
    <w:p w14:paraId="7A4866EB" w14:textId="3D5862D6" w:rsidR="002064A2" w:rsidRDefault="002064A2" w:rsidP="00513C86">
      <w:pPr>
        <w:ind w:left="426" w:hanging="426"/>
        <w:jc w:val="left"/>
        <w:rPr>
          <w:i/>
        </w:rPr>
      </w:pPr>
      <w:r w:rsidRPr="00A1186D">
        <w:t xml:space="preserve">Costa, A., Pereira, </w:t>
      </w:r>
      <w:r w:rsidR="00D34813">
        <w:t xml:space="preserve">H., </w:t>
      </w:r>
      <w:r w:rsidRPr="00A1186D">
        <w:t>Madeira</w:t>
      </w:r>
      <w:r w:rsidR="00D34813">
        <w:t>, M. (2</w:t>
      </w:r>
      <w:r>
        <w:t>009</w:t>
      </w:r>
      <w:r w:rsidR="00D34813">
        <w:t>)</w:t>
      </w:r>
      <w:r>
        <w:t xml:space="preserve">. Landscape dynamics in endangered cork oak woodlands in Southwestern Portugal (1958-2005). </w:t>
      </w:r>
      <w:r w:rsidRPr="002064A2">
        <w:rPr>
          <w:i/>
        </w:rPr>
        <w:t>Agroforestry Systems 77:</w:t>
      </w:r>
      <w:r w:rsidR="00D34813">
        <w:rPr>
          <w:i/>
        </w:rPr>
        <w:t xml:space="preserve"> </w:t>
      </w:r>
      <w:r w:rsidRPr="00513C86">
        <w:t>83-96.</w:t>
      </w:r>
    </w:p>
    <w:p w14:paraId="46A12F65" w14:textId="6DEAEC6C" w:rsidR="00CC2496" w:rsidRDefault="00CC2496" w:rsidP="00513C86">
      <w:pPr>
        <w:ind w:left="426" w:hanging="426"/>
        <w:jc w:val="left"/>
      </w:pPr>
      <w:r w:rsidRPr="00CC2496">
        <w:lastRenderedPageBreak/>
        <w:t xml:space="preserve">Council of Europe (2000) European Landscape Convention. CETS No.: 176, 9pp. </w:t>
      </w:r>
      <w:hyperlink r:id="rId11" w:history="1">
        <w:r w:rsidR="00D34813" w:rsidRPr="00AE0CDF">
          <w:rPr>
            <w:rStyle w:val="Hyperlink"/>
          </w:rPr>
          <w:t>http://conventions.coe.int/Treaty/Commun/QueVoulezVous.asp?NT=176andCM=8andCL=ENG</w:t>
        </w:r>
      </w:hyperlink>
    </w:p>
    <w:p w14:paraId="30A4106E" w14:textId="02D47AF2" w:rsidR="00435DE1" w:rsidRPr="00C25D22" w:rsidRDefault="00435DE1" w:rsidP="00513C86">
      <w:pPr>
        <w:ind w:left="426" w:hanging="426"/>
        <w:jc w:val="left"/>
      </w:pPr>
      <w:r w:rsidRPr="00513C86">
        <w:rPr>
          <w:lang w:val="en-GB"/>
        </w:rPr>
        <w:t>Duckett, D.</w:t>
      </w:r>
      <w:r w:rsidR="00D34813" w:rsidRPr="00513C86">
        <w:rPr>
          <w:lang w:val="en-GB"/>
        </w:rPr>
        <w:t>,</w:t>
      </w:r>
      <w:r w:rsidRPr="00513C86">
        <w:rPr>
          <w:lang w:val="en-GB"/>
        </w:rPr>
        <w:t xml:space="preserve"> Feliciano, D.</w:t>
      </w:r>
      <w:r w:rsidR="00D34813" w:rsidRPr="00513C86">
        <w:rPr>
          <w:lang w:val="en-GB"/>
        </w:rPr>
        <w:t>,</w:t>
      </w:r>
      <w:r w:rsidRPr="00513C86">
        <w:rPr>
          <w:lang w:val="en-GB"/>
        </w:rPr>
        <w:t xml:space="preserve"> Martin-Ortega, J.</w:t>
      </w:r>
      <w:r w:rsidR="00D34813" w:rsidRPr="00513C86">
        <w:rPr>
          <w:lang w:val="en-GB"/>
        </w:rPr>
        <w:t>,</w:t>
      </w:r>
      <w:r w:rsidRPr="00513C86">
        <w:rPr>
          <w:lang w:val="en-GB"/>
        </w:rPr>
        <w:t xml:space="preserve"> Muñoz-Rojas, J. (2016). </w:t>
      </w:r>
      <w:r w:rsidRPr="00435DE1">
        <w:t xml:space="preserve">Tackling wicked environmental problems: The discourse and its influence on praxis in Scotland. </w:t>
      </w:r>
      <w:r w:rsidRPr="00435DE1">
        <w:rPr>
          <w:i/>
        </w:rPr>
        <w:t>Landscape and Urban Planning</w:t>
      </w:r>
      <w:r w:rsidRPr="00435DE1">
        <w:t>.</w:t>
      </w:r>
      <w:r>
        <w:t xml:space="preserve"> </w:t>
      </w:r>
      <w:r w:rsidR="00C25D22">
        <w:t>(In Press)</w:t>
      </w:r>
    </w:p>
    <w:p w14:paraId="21172487" w14:textId="7087BC1C" w:rsidR="008C2895" w:rsidRDefault="008C2895" w:rsidP="00513C86">
      <w:pPr>
        <w:ind w:left="426" w:hanging="426"/>
        <w:jc w:val="left"/>
        <w:rPr>
          <w:i/>
          <w:lang w:val="en-GB"/>
        </w:rPr>
      </w:pPr>
      <w:r w:rsidRPr="0059371A">
        <w:rPr>
          <w:lang w:val="en-GB"/>
        </w:rPr>
        <w:t>Ferraz-de-Oliveira, M.I., Azeda, C.</w:t>
      </w:r>
      <w:r w:rsidR="00D34813">
        <w:rPr>
          <w:lang w:val="en-GB"/>
        </w:rPr>
        <w:t>,</w:t>
      </w:r>
      <w:r w:rsidRPr="0059371A">
        <w:rPr>
          <w:lang w:val="en-GB"/>
        </w:rPr>
        <w:t xml:space="preserve"> Pinto-Correia, T</w:t>
      </w:r>
      <w:r w:rsidR="00D34813">
        <w:rPr>
          <w:lang w:val="en-GB"/>
        </w:rPr>
        <w:t>.,</w:t>
      </w:r>
      <w:r w:rsidRPr="0059371A">
        <w:rPr>
          <w:lang w:val="en-GB"/>
        </w:rPr>
        <w:t xml:space="preserve"> (2016). </w:t>
      </w:r>
      <w:r w:rsidRPr="008C2895">
        <w:rPr>
          <w:lang w:val="en-GB"/>
        </w:rPr>
        <w:t xml:space="preserve">Management of </w:t>
      </w:r>
      <w:r w:rsidR="00D34813">
        <w:rPr>
          <w:lang w:val="en-GB"/>
        </w:rPr>
        <w:t>m</w:t>
      </w:r>
      <w:r w:rsidRPr="008C2895">
        <w:rPr>
          <w:lang w:val="en-GB"/>
        </w:rPr>
        <w:t xml:space="preserve">ontados and </w:t>
      </w:r>
      <w:r w:rsidR="00D34813">
        <w:rPr>
          <w:lang w:val="en-GB"/>
        </w:rPr>
        <w:t>d</w:t>
      </w:r>
      <w:r w:rsidRPr="008C2895">
        <w:rPr>
          <w:lang w:val="en-GB"/>
        </w:rPr>
        <w:t xml:space="preserve">ehesas for </w:t>
      </w:r>
      <w:r w:rsidR="00D34813">
        <w:rPr>
          <w:lang w:val="en-GB"/>
        </w:rPr>
        <w:t>h</w:t>
      </w:r>
      <w:r w:rsidRPr="008C2895">
        <w:rPr>
          <w:lang w:val="en-GB"/>
        </w:rPr>
        <w:t xml:space="preserve">igh </w:t>
      </w:r>
      <w:r w:rsidR="00D34813">
        <w:rPr>
          <w:lang w:val="en-GB"/>
        </w:rPr>
        <w:t>n</w:t>
      </w:r>
      <w:r w:rsidRPr="008C2895">
        <w:rPr>
          <w:lang w:val="en-GB"/>
        </w:rPr>
        <w:t xml:space="preserve">ature </w:t>
      </w:r>
      <w:r w:rsidR="00D34813">
        <w:rPr>
          <w:lang w:val="en-GB"/>
        </w:rPr>
        <w:t>v</w:t>
      </w:r>
      <w:r w:rsidRPr="008C2895">
        <w:rPr>
          <w:lang w:val="en-GB"/>
        </w:rPr>
        <w:t>alue: an interdisciplinary pathway</w:t>
      </w:r>
      <w:r>
        <w:rPr>
          <w:lang w:val="en-GB"/>
        </w:rPr>
        <w:t xml:space="preserve">. </w:t>
      </w:r>
      <w:r w:rsidRPr="008C2895">
        <w:rPr>
          <w:i/>
          <w:lang w:val="en-GB"/>
        </w:rPr>
        <w:t>Agroforestry Systems, 90(1):</w:t>
      </w:r>
      <w:r w:rsidRPr="00513C86">
        <w:rPr>
          <w:lang w:val="en-GB"/>
        </w:rPr>
        <w:t xml:space="preserve"> 1-6</w:t>
      </w:r>
    </w:p>
    <w:p w14:paraId="0FE11D59" w14:textId="616EEF20" w:rsidR="00F61F9B" w:rsidRPr="00F61F9B" w:rsidRDefault="00F61F9B" w:rsidP="00513C86">
      <w:pPr>
        <w:ind w:left="426" w:hanging="426"/>
        <w:jc w:val="left"/>
        <w:rPr>
          <w:lang w:val="en-GB"/>
        </w:rPr>
      </w:pPr>
      <w:r w:rsidRPr="00F61F9B">
        <w:rPr>
          <w:lang w:val="en-GB"/>
        </w:rPr>
        <w:t xml:space="preserve">Fragoso, R., Marques, </w:t>
      </w:r>
      <w:r w:rsidR="00D34813">
        <w:rPr>
          <w:lang w:val="en-GB"/>
        </w:rPr>
        <w:t>C.A.F.,</w:t>
      </w:r>
      <w:r w:rsidRPr="00F61F9B">
        <w:rPr>
          <w:lang w:val="en-GB"/>
        </w:rPr>
        <w:t xml:space="preserve"> Lucas, </w:t>
      </w:r>
      <w:r w:rsidR="00D34813">
        <w:rPr>
          <w:lang w:val="en-GB"/>
        </w:rPr>
        <w:t xml:space="preserve">M.R., </w:t>
      </w:r>
      <w:r>
        <w:rPr>
          <w:lang w:val="en-GB"/>
        </w:rPr>
        <w:t xml:space="preserve">Martins, </w:t>
      </w:r>
      <w:r w:rsidR="00D34813">
        <w:rPr>
          <w:lang w:val="en-GB"/>
        </w:rPr>
        <w:t xml:space="preserve">M.B., </w:t>
      </w:r>
      <w:r>
        <w:rPr>
          <w:lang w:val="en-GB"/>
        </w:rPr>
        <w:t>Jorge</w:t>
      </w:r>
      <w:r w:rsidR="00D34813">
        <w:rPr>
          <w:lang w:val="en-GB"/>
        </w:rPr>
        <w:t>, R.F.</w:t>
      </w:r>
      <w:r>
        <w:rPr>
          <w:lang w:val="en-GB"/>
        </w:rPr>
        <w:t xml:space="preserve"> (2011), </w:t>
      </w:r>
      <w:r w:rsidRPr="00F61F9B">
        <w:rPr>
          <w:lang w:val="en-GB"/>
        </w:rPr>
        <w:t>The economic effects of Common Agricultural Policy on Mediter</w:t>
      </w:r>
      <w:r>
        <w:rPr>
          <w:lang w:val="en-GB"/>
        </w:rPr>
        <w:t xml:space="preserve">ranean </w:t>
      </w:r>
      <w:r w:rsidR="00D34813">
        <w:rPr>
          <w:lang w:val="en-GB"/>
        </w:rPr>
        <w:t>m</w:t>
      </w:r>
      <w:r>
        <w:rPr>
          <w:lang w:val="en-GB"/>
        </w:rPr>
        <w:t>ontado/</w:t>
      </w:r>
      <w:r w:rsidR="00D34813">
        <w:rPr>
          <w:lang w:val="en-GB"/>
        </w:rPr>
        <w:t>d</w:t>
      </w:r>
      <w:r>
        <w:rPr>
          <w:lang w:val="en-GB"/>
        </w:rPr>
        <w:t>ehesa ecosystem</w:t>
      </w:r>
      <w:r w:rsidRPr="00F61F9B">
        <w:rPr>
          <w:lang w:val="en-GB"/>
        </w:rPr>
        <w:t xml:space="preserve">, </w:t>
      </w:r>
      <w:r w:rsidRPr="00F61F9B">
        <w:rPr>
          <w:i/>
          <w:lang w:val="en-GB"/>
        </w:rPr>
        <w:t>Journal of Policy Modeling, 33(2)</w:t>
      </w:r>
      <w:r w:rsidR="00D34813">
        <w:rPr>
          <w:i/>
          <w:lang w:val="en-GB"/>
        </w:rPr>
        <w:t>:</w:t>
      </w:r>
      <w:r w:rsidRPr="00F61F9B">
        <w:rPr>
          <w:i/>
          <w:lang w:val="en-GB"/>
        </w:rPr>
        <w:t xml:space="preserve"> </w:t>
      </w:r>
      <w:r w:rsidRPr="00513C86">
        <w:rPr>
          <w:lang w:val="en-GB"/>
        </w:rPr>
        <w:t>311-327</w:t>
      </w:r>
      <w:r w:rsidR="00D34813">
        <w:rPr>
          <w:lang w:val="en-GB"/>
        </w:rPr>
        <w:t>.</w:t>
      </w:r>
    </w:p>
    <w:p w14:paraId="4A2F8BB0" w14:textId="4780D42B" w:rsidR="008C2895" w:rsidRDefault="008C2895" w:rsidP="00513C86">
      <w:pPr>
        <w:ind w:left="426" w:hanging="426"/>
        <w:jc w:val="left"/>
        <w:rPr>
          <w:i/>
          <w:lang w:val="pt-PT"/>
        </w:rPr>
      </w:pPr>
      <w:r w:rsidRPr="00513C86">
        <w:rPr>
          <w:lang w:val="pt-PT"/>
        </w:rPr>
        <w:t>Godinho, S.</w:t>
      </w:r>
      <w:r w:rsidR="00D34813" w:rsidRPr="00513C86">
        <w:rPr>
          <w:lang w:val="pt-PT"/>
        </w:rPr>
        <w:t>,</w:t>
      </w:r>
      <w:r w:rsidRPr="00513C86">
        <w:rPr>
          <w:lang w:val="pt-PT"/>
        </w:rPr>
        <w:t xml:space="preserve"> Guiomar, N.</w:t>
      </w:r>
      <w:r w:rsidR="00D34813" w:rsidRPr="00513C86">
        <w:rPr>
          <w:lang w:val="pt-PT"/>
        </w:rPr>
        <w:t>,</w:t>
      </w:r>
      <w:r w:rsidRPr="00513C86">
        <w:rPr>
          <w:lang w:val="pt-PT"/>
        </w:rPr>
        <w:t xml:space="preserve"> Machado, R.</w:t>
      </w:r>
      <w:r w:rsidR="00D34813" w:rsidRPr="00513C86">
        <w:rPr>
          <w:lang w:val="pt-PT"/>
        </w:rPr>
        <w:t>,</w:t>
      </w:r>
      <w:r w:rsidRPr="00513C86">
        <w:rPr>
          <w:lang w:val="pt-PT"/>
        </w:rPr>
        <w:t xml:space="preserve"> Santos, P.</w:t>
      </w:r>
      <w:r w:rsidR="00D34813" w:rsidRPr="00513C86">
        <w:rPr>
          <w:lang w:val="pt-PT"/>
        </w:rPr>
        <w:t>,</w:t>
      </w:r>
      <w:r w:rsidRPr="00513C86">
        <w:rPr>
          <w:lang w:val="pt-PT"/>
        </w:rPr>
        <w:t xml:space="preserve"> Sá-Sousa, P.</w:t>
      </w:r>
      <w:r w:rsidR="00D34813" w:rsidRPr="00513C86">
        <w:rPr>
          <w:lang w:val="pt-PT"/>
        </w:rPr>
        <w:t>,</w:t>
      </w:r>
      <w:r w:rsidRPr="00513C86">
        <w:rPr>
          <w:lang w:val="pt-PT"/>
        </w:rPr>
        <w:t xml:space="preserve"> Fernandes, J.P.</w:t>
      </w:r>
      <w:r w:rsidR="00D34813" w:rsidRPr="00513C86">
        <w:rPr>
          <w:lang w:val="pt-PT"/>
        </w:rPr>
        <w:t>,</w:t>
      </w:r>
      <w:r w:rsidRPr="00513C86">
        <w:rPr>
          <w:lang w:val="pt-PT"/>
        </w:rPr>
        <w:t xml:space="preserve">  Neves, N. Pinto-Correia, T</w:t>
      </w:r>
      <w:r w:rsidR="00D34813" w:rsidRPr="00513C86">
        <w:rPr>
          <w:lang w:val="pt-PT"/>
        </w:rPr>
        <w:t>.,</w:t>
      </w:r>
      <w:r w:rsidRPr="00513C86">
        <w:rPr>
          <w:lang w:val="pt-PT"/>
        </w:rPr>
        <w:t xml:space="preserve"> (</w:t>
      </w:r>
      <w:r w:rsidR="00FA17E4" w:rsidRPr="00513C86">
        <w:rPr>
          <w:lang w:val="pt-PT"/>
        </w:rPr>
        <w:t>2014</w:t>
      </w:r>
      <w:r w:rsidRPr="00513C86">
        <w:rPr>
          <w:lang w:val="pt-PT"/>
        </w:rPr>
        <w:t xml:space="preserve">). </w:t>
      </w:r>
      <w:r w:rsidRPr="008C2895">
        <w:rPr>
          <w:lang w:val="en-GB"/>
        </w:rPr>
        <w:t>Assessment of environment, land management, and spatial variables on recent changes in montado land cover in southern Portugal</w:t>
      </w:r>
      <w:r>
        <w:rPr>
          <w:lang w:val="en-GB"/>
        </w:rPr>
        <w:t xml:space="preserve">. </w:t>
      </w:r>
      <w:r w:rsidRPr="00A1186D">
        <w:rPr>
          <w:i/>
          <w:lang w:val="pt-PT"/>
        </w:rPr>
        <w:t>Agroforestry Systems 90(1)</w:t>
      </w:r>
      <w:r w:rsidR="00D34813">
        <w:rPr>
          <w:i/>
          <w:lang w:val="pt-PT"/>
        </w:rPr>
        <w:t>:</w:t>
      </w:r>
      <w:r w:rsidRPr="00A1186D">
        <w:rPr>
          <w:i/>
          <w:lang w:val="pt-PT"/>
        </w:rPr>
        <w:t xml:space="preserve"> </w:t>
      </w:r>
      <w:r w:rsidRPr="00513C86">
        <w:rPr>
          <w:lang w:val="pt-PT"/>
        </w:rPr>
        <w:t>177-192</w:t>
      </w:r>
      <w:r w:rsidR="00D34813">
        <w:rPr>
          <w:lang w:val="pt-PT"/>
        </w:rPr>
        <w:t>.</w:t>
      </w:r>
    </w:p>
    <w:p w14:paraId="6D300165" w14:textId="6F122A41" w:rsidR="007B341D" w:rsidRPr="00513C86" w:rsidRDefault="007B341D" w:rsidP="00513C86">
      <w:pPr>
        <w:ind w:left="426" w:hanging="426"/>
        <w:jc w:val="left"/>
        <w:rPr>
          <w:lang w:val="pt-PT"/>
        </w:rPr>
      </w:pPr>
      <w:r w:rsidRPr="00513C86">
        <w:rPr>
          <w:lang w:val="pt-PT"/>
        </w:rPr>
        <w:t>Godinho, S., Gil, A., Guiomar, N., Neves, N., Pinto-Correia, T</w:t>
      </w:r>
      <w:r w:rsidR="00D34813" w:rsidRPr="00513C86">
        <w:rPr>
          <w:lang w:val="pt-PT"/>
        </w:rPr>
        <w:t>.</w:t>
      </w:r>
      <w:r w:rsidRPr="00513C86">
        <w:rPr>
          <w:lang w:val="pt-PT"/>
        </w:rPr>
        <w:t xml:space="preserve"> </w:t>
      </w:r>
      <w:r w:rsidR="00FB071F" w:rsidRPr="00513C86">
        <w:rPr>
          <w:lang w:val="pt-PT"/>
        </w:rPr>
        <w:t>(</w:t>
      </w:r>
      <w:r w:rsidRPr="00513C86">
        <w:rPr>
          <w:lang w:val="pt-PT"/>
        </w:rPr>
        <w:t>2016</w:t>
      </w:r>
      <w:r w:rsidR="00FB071F" w:rsidRPr="00513C86">
        <w:rPr>
          <w:lang w:val="pt-PT"/>
        </w:rPr>
        <w:t>)</w:t>
      </w:r>
      <w:r w:rsidRPr="00513C86">
        <w:rPr>
          <w:lang w:val="pt-PT"/>
        </w:rPr>
        <w:t xml:space="preserve">. </w:t>
      </w:r>
      <w:r w:rsidRPr="007B341D">
        <w:rPr>
          <w:lang w:val="en-GB"/>
        </w:rPr>
        <w:t xml:space="preserve">A remote sensing-based approach to estimating montado canopy density using the FCD model: a contribution to identifying HNV farmlands in southern Portugal. </w:t>
      </w:r>
      <w:r w:rsidRPr="00513C86">
        <w:rPr>
          <w:i/>
          <w:lang w:val="pt-PT"/>
        </w:rPr>
        <w:t>Agroforestry Systems 90</w:t>
      </w:r>
      <w:r w:rsidRPr="00513C86">
        <w:rPr>
          <w:lang w:val="pt-PT"/>
        </w:rPr>
        <w:t>: 23-34.</w:t>
      </w:r>
    </w:p>
    <w:p w14:paraId="1D0ECD29" w14:textId="123FC302" w:rsidR="00701F57" w:rsidRPr="00701F57" w:rsidRDefault="00701F57" w:rsidP="00513C86">
      <w:pPr>
        <w:ind w:left="426" w:hanging="426"/>
        <w:jc w:val="left"/>
        <w:rPr>
          <w:lang w:val="en-GB"/>
        </w:rPr>
      </w:pPr>
      <w:r w:rsidRPr="00513C86">
        <w:rPr>
          <w:lang w:val="pt-PT"/>
        </w:rPr>
        <w:t>Guiomar, N.</w:t>
      </w:r>
      <w:r w:rsidR="00D34813" w:rsidRPr="00513C86">
        <w:rPr>
          <w:lang w:val="pt-PT"/>
        </w:rPr>
        <w:t>,</w:t>
      </w:r>
      <w:r w:rsidRPr="00513C86">
        <w:rPr>
          <w:lang w:val="pt-PT"/>
        </w:rPr>
        <w:t xml:space="preserve"> Godinho, S.</w:t>
      </w:r>
      <w:r w:rsidR="00D34813" w:rsidRPr="00513C86">
        <w:rPr>
          <w:lang w:val="pt-PT"/>
        </w:rPr>
        <w:t>,</w:t>
      </w:r>
      <w:r w:rsidRPr="00513C86">
        <w:rPr>
          <w:lang w:val="pt-PT"/>
        </w:rPr>
        <w:t xml:space="preserve"> Fernandes, PM.</w:t>
      </w:r>
      <w:r w:rsidR="00D34813" w:rsidRPr="00513C86">
        <w:rPr>
          <w:lang w:val="pt-PT"/>
        </w:rPr>
        <w:t>,</w:t>
      </w:r>
      <w:r w:rsidRPr="00513C86">
        <w:rPr>
          <w:lang w:val="pt-PT"/>
        </w:rPr>
        <w:t xml:space="preserve"> Machado, R.</w:t>
      </w:r>
      <w:r w:rsidR="00D34813" w:rsidRPr="00513C86">
        <w:rPr>
          <w:lang w:val="pt-PT"/>
        </w:rPr>
        <w:t>,</w:t>
      </w:r>
      <w:r w:rsidRPr="00513C86">
        <w:rPr>
          <w:lang w:val="pt-PT"/>
        </w:rPr>
        <w:t xml:space="preserve"> Neves, N.</w:t>
      </w:r>
      <w:r w:rsidR="00D34813" w:rsidRPr="00513C86">
        <w:rPr>
          <w:lang w:val="pt-PT"/>
        </w:rPr>
        <w:t>,</w:t>
      </w:r>
      <w:r w:rsidRPr="00513C86">
        <w:rPr>
          <w:lang w:val="pt-PT"/>
        </w:rPr>
        <w:t xml:space="preserve"> Fernandes, J</w:t>
      </w:r>
      <w:r w:rsidR="00D34813" w:rsidRPr="00513C86">
        <w:rPr>
          <w:lang w:val="pt-PT"/>
        </w:rPr>
        <w:t>.</w:t>
      </w:r>
      <w:r w:rsidRPr="00513C86">
        <w:rPr>
          <w:lang w:val="pt-PT"/>
        </w:rPr>
        <w:t>P</w:t>
      </w:r>
      <w:r w:rsidR="00D34813" w:rsidRPr="00513C86">
        <w:rPr>
          <w:lang w:val="pt-PT"/>
        </w:rPr>
        <w:t>.</w:t>
      </w:r>
      <w:r w:rsidRPr="00513C86">
        <w:rPr>
          <w:lang w:val="pt-PT"/>
        </w:rPr>
        <w:t xml:space="preserve"> (2015). </w:t>
      </w:r>
      <w:r w:rsidRPr="00701F57">
        <w:rPr>
          <w:lang w:val="en-GB"/>
        </w:rPr>
        <w:t xml:space="preserve">Wildfire patterns and landscape changes in Mediterranean oak woodlands. </w:t>
      </w:r>
      <w:r w:rsidRPr="00513C86">
        <w:rPr>
          <w:i/>
          <w:lang w:val="en-GB"/>
        </w:rPr>
        <w:t>Science of the Total Environment, 536</w:t>
      </w:r>
      <w:r w:rsidRPr="00701F57">
        <w:rPr>
          <w:lang w:val="en-GB"/>
        </w:rPr>
        <w:t xml:space="preserve">: </w:t>
      </w:r>
      <w:r>
        <w:rPr>
          <w:lang w:val="en-GB"/>
        </w:rPr>
        <w:t>338-352</w:t>
      </w:r>
      <w:r w:rsidR="00D34813">
        <w:rPr>
          <w:lang w:val="en-GB"/>
        </w:rPr>
        <w:t>.</w:t>
      </w:r>
    </w:p>
    <w:p w14:paraId="5BE158C9" w14:textId="5D90E09C" w:rsidR="000E7C68" w:rsidRPr="0009742E" w:rsidRDefault="00451A49" w:rsidP="00513C86">
      <w:pPr>
        <w:ind w:left="426" w:hanging="426"/>
        <w:jc w:val="left"/>
        <w:rPr>
          <w:lang w:val="pt-PT"/>
        </w:rPr>
      </w:pPr>
      <w:r>
        <w:t>Jose, S</w:t>
      </w:r>
      <w:r w:rsidR="00D34813">
        <w:t>.</w:t>
      </w:r>
      <w:r w:rsidR="00357033">
        <w:t xml:space="preserve"> (2009). </w:t>
      </w:r>
      <w:r w:rsidR="00357033" w:rsidRPr="00357033">
        <w:t xml:space="preserve">Agroforestry for </w:t>
      </w:r>
      <w:r w:rsidR="00D34813">
        <w:t>e</w:t>
      </w:r>
      <w:r w:rsidR="00357033" w:rsidRPr="00357033">
        <w:t xml:space="preserve">cosystem </w:t>
      </w:r>
      <w:r w:rsidR="00D34813">
        <w:t>s</w:t>
      </w:r>
      <w:r w:rsidR="00357033" w:rsidRPr="00357033">
        <w:t xml:space="preserve">ervices and </w:t>
      </w:r>
      <w:r w:rsidR="00D34813">
        <w:t>e</w:t>
      </w:r>
      <w:r w:rsidR="00357033" w:rsidRPr="00357033">
        <w:t xml:space="preserve">nvironmental </w:t>
      </w:r>
      <w:r w:rsidR="00D34813">
        <w:t>b</w:t>
      </w:r>
      <w:r w:rsidR="00357033" w:rsidRPr="00357033">
        <w:t>enefits</w:t>
      </w:r>
      <w:r w:rsidR="00357033">
        <w:t xml:space="preserve">. </w:t>
      </w:r>
      <w:r w:rsidR="00357033" w:rsidRPr="0009742E">
        <w:rPr>
          <w:i/>
          <w:lang w:val="pt-PT"/>
        </w:rPr>
        <w:t>Agroforestry Systems</w:t>
      </w:r>
      <w:r w:rsidR="00357033" w:rsidRPr="0009742E">
        <w:rPr>
          <w:lang w:val="pt-PT"/>
        </w:rPr>
        <w:t xml:space="preserve">, 76:1 </w:t>
      </w:r>
    </w:p>
    <w:p w14:paraId="6F180E61" w14:textId="64DA1BB1" w:rsidR="000A6167" w:rsidRDefault="000A6167" w:rsidP="00513C86">
      <w:pPr>
        <w:ind w:left="426" w:hanging="426"/>
        <w:jc w:val="left"/>
        <w:rPr>
          <w:i/>
          <w:lang w:val="en-GB"/>
        </w:rPr>
      </w:pPr>
      <w:r w:rsidRPr="00513C86">
        <w:rPr>
          <w:lang w:val="pt-PT"/>
        </w:rPr>
        <w:t>McKee, A.</w:t>
      </w:r>
      <w:r w:rsidR="00D34813" w:rsidRPr="00513C86">
        <w:rPr>
          <w:lang w:val="pt-PT"/>
        </w:rPr>
        <w:t>,</w:t>
      </w:r>
      <w:r w:rsidRPr="00513C86">
        <w:rPr>
          <w:lang w:val="pt-PT"/>
        </w:rPr>
        <w:t xml:space="preserve"> Guimaraes, M. H.</w:t>
      </w:r>
      <w:r w:rsidR="00D34813" w:rsidRPr="00513C86">
        <w:rPr>
          <w:lang w:val="pt-PT"/>
        </w:rPr>
        <w:t>,</w:t>
      </w:r>
      <w:r w:rsidRPr="00513C86">
        <w:rPr>
          <w:lang w:val="pt-PT"/>
        </w:rPr>
        <w:t xml:space="preserve"> Pinto-Correia, T</w:t>
      </w:r>
      <w:r w:rsidR="00D34813" w:rsidRPr="00513C86">
        <w:rPr>
          <w:lang w:val="pt-PT"/>
        </w:rPr>
        <w:t>.</w:t>
      </w:r>
      <w:r w:rsidRPr="00513C86">
        <w:rPr>
          <w:lang w:val="pt-PT"/>
        </w:rPr>
        <w:t xml:space="preserve"> (2015). </w:t>
      </w:r>
      <w:r w:rsidRPr="000A6167">
        <w:rPr>
          <w:lang w:val="en-GB"/>
        </w:rPr>
        <w:t>Social capital accumulation and the role of the researcher: An example of a transdisciplinary visioning process for the future of agriculture in Europe</w:t>
      </w:r>
      <w:r w:rsidR="00564840">
        <w:rPr>
          <w:lang w:val="en-GB"/>
        </w:rPr>
        <w:t xml:space="preserve">. </w:t>
      </w:r>
      <w:r w:rsidR="00564840" w:rsidRPr="00564840">
        <w:rPr>
          <w:i/>
          <w:lang w:val="en-GB"/>
        </w:rPr>
        <w:t>Environmental Science and Policy, 50:</w:t>
      </w:r>
      <w:r w:rsidR="00564840" w:rsidRPr="00513C86">
        <w:rPr>
          <w:lang w:val="en-GB"/>
        </w:rPr>
        <w:t xml:space="preserve"> 88-99</w:t>
      </w:r>
      <w:r w:rsidR="00D34813">
        <w:rPr>
          <w:lang w:val="en-GB"/>
        </w:rPr>
        <w:t>.</w:t>
      </w:r>
    </w:p>
    <w:p w14:paraId="08EC86A5" w14:textId="605A164F" w:rsidR="00A05B72" w:rsidRDefault="00A05B72" w:rsidP="00513C86">
      <w:pPr>
        <w:ind w:left="426" w:hanging="426"/>
        <w:jc w:val="left"/>
        <w:rPr>
          <w:lang w:val="en-GB"/>
        </w:rPr>
      </w:pPr>
      <w:r w:rsidRPr="00A1186D">
        <w:t>Muñoz-Rojas, J.</w:t>
      </w:r>
      <w:r w:rsidR="00D34813">
        <w:t>,</w:t>
      </w:r>
      <w:r w:rsidRPr="00A1186D">
        <w:t xml:space="preserve"> Miller, D.</w:t>
      </w:r>
      <w:r w:rsidR="00D34813">
        <w:t>,</w:t>
      </w:r>
      <w:r w:rsidRPr="00A1186D">
        <w:t xml:space="preserve"> Morrice, J.</w:t>
      </w:r>
      <w:r w:rsidR="00D34813">
        <w:t>,</w:t>
      </w:r>
      <w:r w:rsidRPr="00A1186D">
        <w:t xml:space="preserve"> Papageorgiou, F.</w:t>
      </w:r>
      <w:r w:rsidR="00D34813">
        <w:t>,</w:t>
      </w:r>
      <w:r w:rsidRPr="00A1186D">
        <w:t xml:space="preserve"> Mylonas, D.</w:t>
      </w:r>
      <w:r w:rsidR="00D34813">
        <w:t>,</w:t>
      </w:r>
      <w:r w:rsidRPr="00A1186D">
        <w:t xml:space="preserve"> Tsemperlidou, M.</w:t>
      </w:r>
      <w:r w:rsidR="00D34813">
        <w:t>,</w:t>
      </w:r>
      <w:r w:rsidRPr="00A1186D">
        <w:t xml:space="preserve">  </w:t>
      </w:r>
      <w:r w:rsidRPr="00966019">
        <w:rPr>
          <w:lang w:val="en-GB"/>
        </w:rPr>
        <w:t>Bell, S.</w:t>
      </w:r>
      <w:r w:rsidR="00D34813">
        <w:rPr>
          <w:lang w:val="en-GB"/>
        </w:rPr>
        <w:t>,</w:t>
      </w:r>
      <w:r w:rsidRPr="00966019">
        <w:rPr>
          <w:lang w:val="en-GB"/>
        </w:rPr>
        <w:t xml:space="preserve"> Kuhlmann, F.</w:t>
      </w:r>
      <w:r w:rsidR="00D34813">
        <w:rPr>
          <w:lang w:val="en-GB"/>
        </w:rPr>
        <w:t>,</w:t>
      </w:r>
      <w:r w:rsidRPr="00966019">
        <w:rPr>
          <w:lang w:val="en-GB"/>
        </w:rPr>
        <w:t xml:space="preserve"> Bruns, D.</w:t>
      </w:r>
      <w:r w:rsidR="00D34813">
        <w:rPr>
          <w:lang w:val="en-GB"/>
        </w:rPr>
        <w:t>,</w:t>
      </w:r>
      <w:r w:rsidRPr="00966019">
        <w:rPr>
          <w:lang w:val="en-GB"/>
        </w:rPr>
        <w:t xml:space="preserve"> Mahne, T.</w:t>
      </w:r>
      <w:r w:rsidR="00D34813">
        <w:rPr>
          <w:lang w:val="en-GB"/>
        </w:rPr>
        <w:t>,</w:t>
      </w:r>
      <w:r w:rsidRPr="00966019">
        <w:rPr>
          <w:lang w:val="en-GB"/>
        </w:rPr>
        <w:t xml:space="preserve"> Stojanovic, T.</w:t>
      </w:r>
      <w:r w:rsidR="00D34813">
        <w:rPr>
          <w:lang w:val="en-GB"/>
        </w:rPr>
        <w:t>,</w:t>
      </w:r>
      <w:r w:rsidRPr="00966019">
        <w:rPr>
          <w:lang w:val="en-GB"/>
        </w:rPr>
        <w:t xml:space="preserve"> Del Alcazar, H.</w:t>
      </w:r>
      <w:r w:rsidR="00D34813">
        <w:rPr>
          <w:lang w:val="en-GB"/>
        </w:rPr>
        <w:t>,</w:t>
      </w:r>
      <w:r w:rsidRPr="00966019">
        <w:rPr>
          <w:lang w:val="en-GB"/>
        </w:rPr>
        <w:t xml:space="preserve"> Noguera, J. (2015). </w:t>
      </w:r>
      <w:r w:rsidRPr="00A05B72">
        <w:rPr>
          <w:lang w:val="en-GB"/>
        </w:rPr>
        <w:t>Going beyond public participation’: an exploration of the role of ICT Tools to implement the European Landscape Convention (ELC) through challenge, learning, innovation and cooperation. In L. Miklos</w:t>
      </w:r>
      <w:r w:rsidR="0074473B">
        <w:rPr>
          <w:lang w:val="en-GB"/>
        </w:rPr>
        <w:t xml:space="preserve">. </w:t>
      </w:r>
      <w:r w:rsidRPr="00F1380C">
        <w:rPr>
          <w:i/>
          <w:lang w:val="en-GB"/>
        </w:rPr>
        <w:t xml:space="preserve">The landscape, the European Landscape Convention and the law. </w:t>
      </w:r>
      <w:r w:rsidRPr="00A05B72">
        <w:rPr>
          <w:i/>
          <w:lang w:val="en-GB"/>
        </w:rPr>
        <w:t>17th International Symposium on Landscape and Landscape Ecology.</w:t>
      </w:r>
      <w:r w:rsidRPr="00A05B72">
        <w:rPr>
          <w:lang w:val="en-GB"/>
        </w:rPr>
        <w:t xml:space="preserve"> 27-29 May 2015. Nitra, Slovakia</w:t>
      </w:r>
    </w:p>
    <w:p w14:paraId="056F24B6" w14:textId="33FE4A18" w:rsidR="0074473B" w:rsidRPr="00A05B72" w:rsidRDefault="0074473B" w:rsidP="00513C86">
      <w:pPr>
        <w:ind w:left="426" w:hanging="426"/>
        <w:jc w:val="left"/>
        <w:rPr>
          <w:lang w:val="en-GB"/>
        </w:rPr>
      </w:pPr>
      <w:r w:rsidRPr="0074473B">
        <w:rPr>
          <w:lang w:val="en-GB"/>
        </w:rPr>
        <w:t xml:space="preserve">Paracchini M.L., Petersen, J.E., Hoogevee, Y., Bamps, C., Burfield, I. </w:t>
      </w:r>
      <w:r w:rsidR="00BB10A3">
        <w:rPr>
          <w:lang w:val="en-GB"/>
        </w:rPr>
        <w:t>and</w:t>
      </w:r>
      <w:r w:rsidRPr="0074473B">
        <w:rPr>
          <w:lang w:val="en-GB"/>
        </w:rPr>
        <w:t xml:space="preserve"> van Swaay, C. </w:t>
      </w:r>
      <w:r w:rsidR="00D34813">
        <w:rPr>
          <w:lang w:val="en-GB"/>
        </w:rPr>
        <w:t>(</w:t>
      </w:r>
      <w:r w:rsidRPr="0074473B">
        <w:rPr>
          <w:lang w:val="en-GB"/>
        </w:rPr>
        <w:t>2008</w:t>
      </w:r>
      <w:r w:rsidR="00D34813">
        <w:rPr>
          <w:lang w:val="en-GB"/>
        </w:rPr>
        <w:t>)</w:t>
      </w:r>
      <w:r w:rsidRPr="0074473B">
        <w:rPr>
          <w:lang w:val="en-GB"/>
        </w:rPr>
        <w:t>. High nature value farmland in Europe: an estimate of the distribution patterns on the basis of land cover and biodiversity data. European Commission, Joint Research Centre, Institute for Environment and Sustainability. Luxembourg, Office for Official Publications of the European Communities.</w:t>
      </w:r>
    </w:p>
    <w:p w14:paraId="74F60E87" w14:textId="1E6530A4" w:rsidR="004879CF" w:rsidRPr="004879CF" w:rsidRDefault="004879CF" w:rsidP="00513C86">
      <w:pPr>
        <w:ind w:left="426" w:hanging="426"/>
        <w:jc w:val="left"/>
        <w:rPr>
          <w:lang w:val="en-GB"/>
        </w:rPr>
      </w:pPr>
      <w:r w:rsidRPr="00513C86">
        <w:rPr>
          <w:lang w:val="pt-PT"/>
        </w:rPr>
        <w:t>Pedroli, B</w:t>
      </w:r>
      <w:r w:rsidR="00D34813" w:rsidRPr="00513C86">
        <w:rPr>
          <w:lang w:val="pt-PT"/>
        </w:rPr>
        <w:t>.,</w:t>
      </w:r>
      <w:r w:rsidRPr="00513C86">
        <w:rPr>
          <w:lang w:val="pt-PT"/>
        </w:rPr>
        <w:t xml:space="preserve"> Pinto-Correia, T</w:t>
      </w:r>
      <w:r w:rsidR="00D34813" w:rsidRPr="00513C86">
        <w:rPr>
          <w:lang w:val="pt-PT"/>
        </w:rPr>
        <w:t>.</w:t>
      </w:r>
      <w:r w:rsidRPr="00513C86">
        <w:rPr>
          <w:lang w:val="pt-PT"/>
        </w:rPr>
        <w:t xml:space="preserve"> (2006). </w:t>
      </w:r>
      <w:r w:rsidRPr="004879CF">
        <w:rPr>
          <w:lang w:val="en-GB"/>
        </w:rPr>
        <w:t xml:space="preserve">Landscape - what's in it? European landscape research at a turning point </w:t>
      </w:r>
      <w:r>
        <w:rPr>
          <w:lang w:val="en-GB"/>
        </w:rPr>
        <w:t>–</w:t>
      </w:r>
      <w:r w:rsidRPr="004879CF">
        <w:rPr>
          <w:lang w:val="en-GB"/>
        </w:rPr>
        <w:t xml:space="preserve"> Preface</w:t>
      </w:r>
      <w:r>
        <w:rPr>
          <w:lang w:val="en-GB"/>
        </w:rPr>
        <w:t xml:space="preserve">. </w:t>
      </w:r>
      <w:r w:rsidRPr="00513C86">
        <w:rPr>
          <w:i/>
          <w:lang w:val="en-GB"/>
        </w:rPr>
        <w:t>Landscape Ecology</w:t>
      </w:r>
      <w:r>
        <w:rPr>
          <w:lang w:val="en-GB"/>
        </w:rPr>
        <w:t>,</w:t>
      </w:r>
      <w:r w:rsidRPr="00513C86">
        <w:rPr>
          <w:i/>
          <w:lang w:val="en-GB"/>
        </w:rPr>
        <w:t xml:space="preserve"> 21(3)</w:t>
      </w:r>
      <w:r>
        <w:rPr>
          <w:lang w:val="en-GB"/>
        </w:rPr>
        <w:t>:</w:t>
      </w:r>
      <w:r w:rsidR="00D34813">
        <w:rPr>
          <w:lang w:val="en-GB"/>
        </w:rPr>
        <w:t xml:space="preserve"> </w:t>
      </w:r>
      <w:r>
        <w:rPr>
          <w:lang w:val="en-GB"/>
        </w:rPr>
        <w:t>313-313</w:t>
      </w:r>
      <w:r w:rsidR="00D34813">
        <w:rPr>
          <w:lang w:val="en-GB"/>
        </w:rPr>
        <w:t>.</w:t>
      </w:r>
    </w:p>
    <w:p w14:paraId="1E983FCA" w14:textId="2B07C72A" w:rsidR="00F930FC" w:rsidRPr="00A1186D" w:rsidRDefault="00F930FC" w:rsidP="00513C86">
      <w:pPr>
        <w:ind w:left="426" w:hanging="426"/>
        <w:jc w:val="left"/>
        <w:rPr>
          <w:i/>
          <w:lang w:val="pt-PT"/>
        </w:rPr>
      </w:pPr>
      <w:r w:rsidRPr="00513C86">
        <w:rPr>
          <w:lang w:val="pt-PT"/>
        </w:rPr>
        <w:t>Pinto-Correia, T.</w:t>
      </w:r>
      <w:r w:rsidR="00D34813" w:rsidRPr="00513C86">
        <w:rPr>
          <w:lang w:val="pt-PT"/>
        </w:rPr>
        <w:t>,</w:t>
      </w:r>
      <w:r w:rsidRPr="00513C86">
        <w:rPr>
          <w:lang w:val="pt-PT"/>
        </w:rPr>
        <w:t xml:space="preserve"> Breman, B. (2009). </w:t>
      </w:r>
      <w:r w:rsidR="00CA39DB" w:rsidRPr="00CA39DB">
        <w:rPr>
          <w:lang w:val="en-GB"/>
        </w:rPr>
        <w:t>New roles for farming in a differentiated countryside: the Portuguese example</w:t>
      </w:r>
      <w:r w:rsidR="00CA39DB">
        <w:rPr>
          <w:lang w:val="en-GB"/>
        </w:rPr>
        <w:t xml:space="preserve">. </w:t>
      </w:r>
      <w:r w:rsidR="00CA39DB" w:rsidRPr="00A1186D">
        <w:rPr>
          <w:i/>
          <w:lang w:val="pt-PT"/>
        </w:rPr>
        <w:t xml:space="preserve">Regional Environmental Change (3): </w:t>
      </w:r>
      <w:r w:rsidR="00CA39DB" w:rsidRPr="00513C86">
        <w:rPr>
          <w:lang w:val="pt-PT"/>
        </w:rPr>
        <w:t>143-152</w:t>
      </w:r>
      <w:r w:rsidR="00D34813">
        <w:rPr>
          <w:lang w:val="pt-PT"/>
        </w:rPr>
        <w:t>.</w:t>
      </w:r>
    </w:p>
    <w:p w14:paraId="51D3EDD7" w14:textId="479D8B5C" w:rsidR="00BA0901" w:rsidRPr="00BA0901" w:rsidRDefault="00BA0901" w:rsidP="00513C86">
      <w:pPr>
        <w:ind w:left="426" w:hanging="426"/>
        <w:jc w:val="left"/>
        <w:rPr>
          <w:lang w:val="en-GB"/>
        </w:rPr>
      </w:pPr>
      <w:r w:rsidRPr="00C77BC2">
        <w:rPr>
          <w:lang w:val="pt-PT"/>
        </w:rPr>
        <w:t>Pinto-Correia, T</w:t>
      </w:r>
      <w:r w:rsidR="00D34813">
        <w:rPr>
          <w:lang w:val="pt-PT"/>
        </w:rPr>
        <w:t>.,</w:t>
      </w:r>
      <w:r w:rsidRPr="00C77BC2">
        <w:rPr>
          <w:lang w:val="pt-PT"/>
        </w:rPr>
        <w:t xml:space="preserve"> Gustavsson, R</w:t>
      </w:r>
      <w:r w:rsidR="00D34813">
        <w:rPr>
          <w:lang w:val="pt-PT"/>
        </w:rPr>
        <w:t>.,</w:t>
      </w:r>
      <w:r w:rsidRPr="00C77BC2">
        <w:rPr>
          <w:lang w:val="pt-PT"/>
        </w:rPr>
        <w:t xml:space="preserve"> Pirnat, J</w:t>
      </w:r>
      <w:r w:rsidR="00D34813">
        <w:rPr>
          <w:lang w:val="pt-PT"/>
        </w:rPr>
        <w:t>.</w:t>
      </w:r>
      <w:r w:rsidRPr="00C77BC2">
        <w:rPr>
          <w:lang w:val="pt-PT"/>
        </w:rPr>
        <w:t xml:space="preserve"> (2006). </w:t>
      </w:r>
      <w:r w:rsidR="00D10595" w:rsidRPr="00D10595">
        <w:rPr>
          <w:lang w:val="en-GB"/>
        </w:rPr>
        <w:t>Bridging the gap between centrally defined policies and local decisions - Towards more sensitive and creative rural landscape management</w:t>
      </w:r>
      <w:r w:rsidR="00D10595">
        <w:rPr>
          <w:lang w:val="en-GB"/>
        </w:rPr>
        <w:t>.</w:t>
      </w:r>
      <w:r w:rsidR="00D10595" w:rsidRPr="00D10595">
        <w:t xml:space="preserve"> </w:t>
      </w:r>
      <w:r w:rsidR="00D10595" w:rsidRPr="00513C86">
        <w:rPr>
          <w:i/>
          <w:lang w:val="en-GB"/>
        </w:rPr>
        <w:t>Landscape Ecology</w:t>
      </w:r>
      <w:r w:rsidR="00D10595" w:rsidRPr="00D10595">
        <w:rPr>
          <w:lang w:val="en-GB"/>
        </w:rPr>
        <w:t>, 21(3):3</w:t>
      </w:r>
      <w:r w:rsidR="00D10595">
        <w:rPr>
          <w:lang w:val="en-GB"/>
        </w:rPr>
        <w:t>33-346</w:t>
      </w:r>
    </w:p>
    <w:p w14:paraId="4A58398E" w14:textId="01F81A79" w:rsidR="001C6336" w:rsidRDefault="001C6336" w:rsidP="00513C86">
      <w:pPr>
        <w:ind w:left="426" w:hanging="426"/>
        <w:jc w:val="left"/>
        <w:rPr>
          <w:lang w:val="en-GB"/>
        </w:rPr>
      </w:pPr>
      <w:r w:rsidRPr="00513C86">
        <w:rPr>
          <w:lang w:val="pt-PT"/>
        </w:rPr>
        <w:t>Pinto-Correia, T.</w:t>
      </w:r>
      <w:r w:rsidR="00D34813" w:rsidRPr="00513C86">
        <w:rPr>
          <w:lang w:val="pt-PT"/>
        </w:rPr>
        <w:t>,</w:t>
      </w:r>
      <w:r w:rsidRPr="00513C86">
        <w:rPr>
          <w:lang w:val="pt-PT"/>
        </w:rPr>
        <w:t xml:space="preserve"> Kristensen, L</w:t>
      </w:r>
      <w:r w:rsidR="00D34813" w:rsidRPr="00513C86">
        <w:rPr>
          <w:lang w:val="pt-PT"/>
        </w:rPr>
        <w:t>.</w:t>
      </w:r>
      <w:r w:rsidRPr="00513C86">
        <w:rPr>
          <w:lang w:val="pt-PT"/>
        </w:rPr>
        <w:t xml:space="preserve"> (2013). </w:t>
      </w:r>
      <w:r w:rsidR="00657AC3" w:rsidRPr="00657AC3">
        <w:rPr>
          <w:lang w:val="en-GB"/>
        </w:rPr>
        <w:t>Linking research to practice: The landscape as the basis for integrating social and ecological perspectives of the rural</w:t>
      </w:r>
      <w:r w:rsidR="00657AC3">
        <w:rPr>
          <w:lang w:val="en-GB"/>
        </w:rPr>
        <w:t xml:space="preserve">. </w:t>
      </w:r>
      <w:r w:rsidR="00657AC3" w:rsidRPr="00657AC3">
        <w:rPr>
          <w:i/>
          <w:lang w:val="en-GB"/>
        </w:rPr>
        <w:t xml:space="preserve">Landscape and Urban Planning, 120: </w:t>
      </w:r>
      <w:r w:rsidR="00657AC3" w:rsidRPr="00513C86">
        <w:rPr>
          <w:lang w:val="en-GB"/>
        </w:rPr>
        <w:t>248-256</w:t>
      </w:r>
      <w:r w:rsidR="00D34813" w:rsidRPr="00513C86">
        <w:rPr>
          <w:lang w:val="en-GB"/>
        </w:rPr>
        <w:t>.</w:t>
      </w:r>
      <w:r w:rsidR="00657AC3" w:rsidRPr="00657AC3">
        <w:rPr>
          <w:lang w:val="en-GB"/>
        </w:rPr>
        <w:t xml:space="preserve">  </w:t>
      </w:r>
    </w:p>
    <w:p w14:paraId="35A4DE5E" w14:textId="261C4377" w:rsidR="005D31F2" w:rsidRPr="00A1186D" w:rsidRDefault="005D31F2" w:rsidP="00513C86">
      <w:pPr>
        <w:ind w:left="426" w:hanging="426"/>
        <w:jc w:val="left"/>
        <w:rPr>
          <w:lang w:val="pt-PT"/>
        </w:rPr>
      </w:pPr>
      <w:r w:rsidRPr="00513C86">
        <w:rPr>
          <w:lang w:val="pt-PT"/>
        </w:rPr>
        <w:lastRenderedPageBreak/>
        <w:t>Pinto-Correia, T.</w:t>
      </w:r>
      <w:r w:rsidR="00D34813" w:rsidRPr="00513C86">
        <w:rPr>
          <w:lang w:val="pt-PT"/>
        </w:rPr>
        <w:t>,</w:t>
      </w:r>
      <w:r w:rsidRPr="00513C86">
        <w:rPr>
          <w:lang w:val="pt-PT"/>
        </w:rPr>
        <w:t xml:space="preserve"> Mascarenhas, J., (1999). </w:t>
      </w:r>
      <w:r>
        <w:rPr>
          <w:lang w:val="en-GB"/>
        </w:rPr>
        <w:t xml:space="preserve">Contribution to the </w:t>
      </w:r>
      <w:r w:rsidRPr="005D31F2">
        <w:rPr>
          <w:lang w:val="en-GB"/>
        </w:rPr>
        <w:t>extensification/intensification debate: new trends in the Portuguese Montado.</w:t>
      </w:r>
      <w:r>
        <w:rPr>
          <w:lang w:val="en-GB"/>
        </w:rPr>
        <w:t xml:space="preserve"> </w:t>
      </w:r>
      <w:r w:rsidRPr="00A1186D">
        <w:rPr>
          <w:i/>
          <w:lang w:val="pt-PT"/>
        </w:rPr>
        <w:t xml:space="preserve">Landscape and Urban Planning, 46 (1/3), </w:t>
      </w:r>
      <w:r w:rsidRPr="00513C86">
        <w:rPr>
          <w:lang w:val="pt-PT"/>
        </w:rPr>
        <w:t>125-131</w:t>
      </w:r>
      <w:r w:rsidRPr="00A1186D">
        <w:rPr>
          <w:i/>
          <w:lang w:val="pt-PT"/>
        </w:rPr>
        <w:t>.</w:t>
      </w:r>
    </w:p>
    <w:p w14:paraId="10F39790" w14:textId="2554E5DB" w:rsidR="00A25146" w:rsidRPr="00513C86" w:rsidRDefault="00A25146" w:rsidP="00513C86">
      <w:pPr>
        <w:ind w:left="426" w:hanging="426"/>
        <w:jc w:val="left"/>
        <w:rPr>
          <w:lang w:val="pt-PT"/>
        </w:rPr>
      </w:pPr>
      <w:r w:rsidRPr="00C77BC2">
        <w:rPr>
          <w:lang w:val="pt-PT"/>
        </w:rPr>
        <w:t>Pinto-Correia T.</w:t>
      </w:r>
      <w:r w:rsidR="00D34813">
        <w:rPr>
          <w:lang w:val="pt-PT"/>
        </w:rPr>
        <w:t>,</w:t>
      </w:r>
      <w:r w:rsidRPr="00C77BC2">
        <w:rPr>
          <w:lang w:val="pt-PT"/>
        </w:rPr>
        <w:t xml:space="preserve"> Ribeiro N., Potes, J.M. (2013). </w:t>
      </w:r>
      <w:r w:rsidRPr="00513C86">
        <w:rPr>
          <w:i/>
          <w:lang w:val="pt-PT"/>
        </w:rPr>
        <w:t>Livro Verde dos Montados. MONTADO/DEHESA: um sistema agro-silvo pastoril único na EUROPA</w:t>
      </w:r>
      <w:r w:rsidRPr="00513C86">
        <w:rPr>
          <w:lang w:val="pt-PT"/>
        </w:rPr>
        <w:t>. Apresentação Pública do Livro Verde dos Montados, Feira do Montado, Portel, 29 Novembro 2013.</w:t>
      </w:r>
    </w:p>
    <w:p w14:paraId="6C0A39DD" w14:textId="0AACAF33" w:rsidR="00EF1847" w:rsidRPr="00EF1847" w:rsidRDefault="00EF1847" w:rsidP="00513C86">
      <w:pPr>
        <w:ind w:left="426" w:hanging="426"/>
        <w:jc w:val="left"/>
        <w:rPr>
          <w:i/>
          <w:lang w:val="en-GB"/>
        </w:rPr>
      </w:pPr>
      <w:r w:rsidRPr="00513C86">
        <w:rPr>
          <w:lang w:val="pt-PT"/>
        </w:rPr>
        <w:t>Pinto-Correia, T.</w:t>
      </w:r>
      <w:r w:rsidR="00D34813" w:rsidRPr="00513C86">
        <w:rPr>
          <w:lang w:val="pt-PT"/>
        </w:rPr>
        <w:t>,</w:t>
      </w:r>
      <w:r w:rsidRPr="00513C86">
        <w:rPr>
          <w:lang w:val="pt-PT"/>
        </w:rPr>
        <w:t xml:space="preserve"> Ribeiro, N.</w:t>
      </w:r>
      <w:r w:rsidR="00D34813" w:rsidRPr="00513C86">
        <w:rPr>
          <w:lang w:val="pt-PT"/>
        </w:rPr>
        <w:t>,</w:t>
      </w:r>
      <w:r w:rsidRPr="00513C86">
        <w:rPr>
          <w:lang w:val="pt-PT"/>
        </w:rPr>
        <w:t xml:space="preserve"> Sa-Sousa, P. (2011). </w:t>
      </w:r>
      <w:r w:rsidRPr="00EF1847">
        <w:rPr>
          <w:lang w:val="en-GB"/>
        </w:rPr>
        <w:t>Introducing the montado, the cork and holm oak agroforestry system of Southern Portugal</w:t>
      </w:r>
      <w:r>
        <w:rPr>
          <w:lang w:val="en-GB"/>
        </w:rPr>
        <w:t xml:space="preserve">. </w:t>
      </w:r>
      <w:r w:rsidRPr="00EF1847">
        <w:rPr>
          <w:i/>
          <w:lang w:val="en-GB"/>
        </w:rPr>
        <w:t xml:space="preserve">Agroforestry Systems, 82 (2): </w:t>
      </w:r>
      <w:r w:rsidRPr="00513C86">
        <w:rPr>
          <w:lang w:val="en-GB"/>
        </w:rPr>
        <w:t>99-104</w:t>
      </w:r>
      <w:r w:rsidR="00D34813" w:rsidRPr="00513C86">
        <w:rPr>
          <w:lang w:val="en-GB"/>
        </w:rPr>
        <w:t>.</w:t>
      </w:r>
    </w:p>
    <w:p w14:paraId="5F5AC939" w14:textId="66E1B02E" w:rsidR="00C67C15" w:rsidRDefault="00451A49" w:rsidP="00513C86">
      <w:pPr>
        <w:ind w:left="426" w:hanging="426"/>
        <w:jc w:val="left"/>
      </w:pPr>
      <w:r>
        <w:t>Power, A.G</w:t>
      </w:r>
      <w:r w:rsidR="00C67C15">
        <w:t xml:space="preserve"> (2010). </w:t>
      </w:r>
      <w:r w:rsidR="00C67C15" w:rsidRPr="00C67C15">
        <w:t>Ecosystem services and agriculture: tradeoffs and synergies</w:t>
      </w:r>
      <w:r w:rsidR="00C67C15">
        <w:t xml:space="preserve">. </w:t>
      </w:r>
      <w:r w:rsidR="00C67C15" w:rsidRPr="00C67C15">
        <w:rPr>
          <w:i/>
        </w:rPr>
        <w:t>Philosophical Transactions of the Royal Society B</w:t>
      </w:r>
      <w:r w:rsidR="00C67C15">
        <w:t>. 365 (1554):1959-</w:t>
      </w:r>
      <w:r w:rsidR="00326B8E">
        <w:t>1</w:t>
      </w:r>
      <w:r w:rsidR="00C67C15">
        <w:t>971</w:t>
      </w:r>
      <w:r w:rsidR="00326B8E">
        <w:t>.</w:t>
      </w:r>
    </w:p>
    <w:p w14:paraId="38E665F3" w14:textId="32BBFAD8" w:rsidR="00044347" w:rsidRDefault="00044347" w:rsidP="00513C86">
      <w:pPr>
        <w:ind w:left="426" w:hanging="426"/>
        <w:jc w:val="left"/>
      </w:pPr>
      <w:r>
        <w:t>Primdahl, J</w:t>
      </w:r>
      <w:r w:rsidR="00326B8E">
        <w:t>.,</w:t>
      </w:r>
      <w:r>
        <w:t xml:space="preserve"> Swafield</w:t>
      </w:r>
      <w:r w:rsidR="00326B8E">
        <w:t>, S.</w:t>
      </w:r>
      <w:r>
        <w:t xml:space="preserve">(2010). </w:t>
      </w:r>
      <w:r w:rsidR="00D20BC2" w:rsidRPr="00513C86">
        <w:rPr>
          <w:i/>
        </w:rPr>
        <w:t>Globalisation and Agricultural Landscapes. Change Patterns and Policy trends in Developed Countries</w:t>
      </w:r>
      <w:r w:rsidR="00D20BC2" w:rsidRPr="00D20BC2">
        <w:t>.</w:t>
      </w:r>
      <w:r w:rsidR="00D20BC2">
        <w:t xml:space="preserve"> Cambridge University Press. 292 pages.</w:t>
      </w:r>
    </w:p>
    <w:p w14:paraId="79E1F7BC" w14:textId="5210E09D" w:rsidR="00451A49" w:rsidRDefault="00451A49" w:rsidP="00513C86">
      <w:pPr>
        <w:ind w:left="426" w:hanging="426"/>
        <w:jc w:val="left"/>
        <w:rPr>
          <w:i/>
        </w:rPr>
      </w:pPr>
      <w:r>
        <w:t>Sa-Sousa, P</w:t>
      </w:r>
      <w:r w:rsidR="00326B8E">
        <w:t>.</w:t>
      </w:r>
      <w:r>
        <w:t xml:space="preserve"> (2014). </w:t>
      </w:r>
      <w:r w:rsidRPr="00451A49">
        <w:t xml:space="preserve">The Portuguese </w:t>
      </w:r>
      <w:r>
        <w:t>M</w:t>
      </w:r>
      <w:r w:rsidRPr="00451A49">
        <w:t>ontado: conciliating ecological values with human demands within a dynamic agroforestry system</w:t>
      </w:r>
      <w:r>
        <w:t xml:space="preserve">. </w:t>
      </w:r>
      <w:r w:rsidR="00F2246F" w:rsidRPr="008C2895">
        <w:rPr>
          <w:i/>
        </w:rPr>
        <w:t xml:space="preserve">Annals of </w:t>
      </w:r>
      <w:r w:rsidR="00326B8E">
        <w:rPr>
          <w:i/>
        </w:rPr>
        <w:t>F</w:t>
      </w:r>
      <w:r w:rsidR="00F2246F" w:rsidRPr="008C2895">
        <w:rPr>
          <w:i/>
        </w:rPr>
        <w:t xml:space="preserve">orest </w:t>
      </w:r>
      <w:r w:rsidR="00326B8E">
        <w:rPr>
          <w:i/>
        </w:rPr>
        <w:t>S</w:t>
      </w:r>
      <w:r w:rsidR="00F2246F" w:rsidRPr="008C2895">
        <w:rPr>
          <w:i/>
        </w:rPr>
        <w:t>cience 71(1):1.3</w:t>
      </w:r>
    </w:p>
    <w:p w14:paraId="6CE9ED0B" w14:textId="6C85D2B4" w:rsidR="007D03B1" w:rsidRPr="007D03B1" w:rsidRDefault="007D03B1" w:rsidP="00513C86">
      <w:pPr>
        <w:ind w:left="426" w:hanging="426"/>
        <w:jc w:val="left"/>
        <w:rPr>
          <w:i/>
        </w:rPr>
      </w:pPr>
      <w:r w:rsidRPr="007D03B1">
        <w:t>Satake</w:t>
      </w:r>
      <w:r w:rsidR="00326B8E">
        <w:t>,</w:t>
      </w:r>
      <w:r w:rsidRPr="007D03B1">
        <w:t xml:space="preserve"> A</w:t>
      </w:r>
      <w:r w:rsidR="00326B8E">
        <w:t>.</w:t>
      </w:r>
      <w:r w:rsidRPr="007D03B1">
        <w:t>, Rudel</w:t>
      </w:r>
      <w:r w:rsidR="00326B8E">
        <w:t>,</w:t>
      </w:r>
      <w:r w:rsidRPr="007D03B1">
        <w:t xml:space="preserve"> T</w:t>
      </w:r>
      <w:r w:rsidR="00326B8E">
        <w:t>.</w:t>
      </w:r>
      <w:r w:rsidRPr="007D03B1">
        <w:t>M</w:t>
      </w:r>
      <w:r w:rsidR="00326B8E">
        <w:t>.</w:t>
      </w:r>
      <w:r w:rsidRPr="007D03B1">
        <w:t>, Onuma, A</w:t>
      </w:r>
      <w:r w:rsidR="00326B8E">
        <w:t>.</w:t>
      </w:r>
      <w:r w:rsidRPr="007D03B1">
        <w:t xml:space="preserve"> (2008) Scale mismatches and their ecological and economic effects on landscapes: A spatially explicit model. </w:t>
      </w:r>
      <w:r w:rsidRPr="007D03B1">
        <w:rPr>
          <w:i/>
        </w:rPr>
        <w:t>Global Environmental Change 18</w:t>
      </w:r>
      <w:r w:rsidR="00326B8E">
        <w:rPr>
          <w:i/>
        </w:rPr>
        <w:t>:</w:t>
      </w:r>
      <w:r w:rsidRPr="007D03B1">
        <w:rPr>
          <w:i/>
        </w:rPr>
        <w:t xml:space="preserve"> </w:t>
      </w:r>
      <w:r w:rsidRPr="00513C86">
        <w:t>768-775</w:t>
      </w:r>
      <w:r w:rsidR="00326B8E" w:rsidRPr="00513C86">
        <w:t>.</w:t>
      </w:r>
    </w:p>
    <w:p w14:paraId="6537A1AD" w14:textId="41C4747F" w:rsidR="006C2867" w:rsidRDefault="00451A49" w:rsidP="00513C86">
      <w:pPr>
        <w:ind w:left="426" w:hanging="426"/>
        <w:jc w:val="left"/>
        <w:rPr>
          <w:i/>
        </w:rPr>
      </w:pPr>
      <w:r>
        <w:t>Spurgeon, D</w:t>
      </w:r>
      <w:r w:rsidR="00326B8E">
        <w:t>.</w:t>
      </w:r>
      <w:r w:rsidR="00C67C15">
        <w:t xml:space="preserve"> (1979). Agroforestry. New hope for subsistence farmers. </w:t>
      </w:r>
      <w:r w:rsidR="00C67C15" w:rsidRPr="008C2895">
        <w:rPr>
          <w:i/>
        </w:rPr>
        <w:t xml:space="preserve">Nature. 280: </w:t>
      </w:r>
      <w:r w:rsidR="00C67C15" w:rsidRPr="00513C86">
        <w:t>533-534</w:t>
      </w:r>
      <w:r w:rsidR="00326B8E">
        <w:t>.</w:t>
      </w:r>
    </w:p>
    <w:p w14:paraId="22424C3B" w14:textId="7D0B903B" w:rsidR="00C67C15" w:rsidRDefault="006C2867" w:rsidP="00513C86">
      <w:pPr>
        <w:ind w:left="426" w:hanging="426"/>
        <w:jc w:val="left"/>
        <w:rPr>
          <w:lang w:val="en-GB"/>
        </w:rPr>
      </w:pPr>
      <w:r w:rsidRPr="00513C86">
        <w:rPr>
          <w:lang w:val="pt-PT"/>
        </w:rPr>
        <w:t>Surova, D.</w:t>
      </w:r>
      <w:r w:rsidR="00326B8E" w:rsidRPr="00513C86">
        <w:rPr>
          <w:lang w:val="pt-PT"/>
        </w:rPr>
        <w:t>,</w:t>
      </w:r>
      <w:r w:rsidRPr="00513C86">
        <w:rPr>
          <w:lang w:val="pt-PT"/>
        </w:rPr>
        <w:t xml:space="preserve"> Pinto-Correia, T</w:t>
      </w:r>
      <w:r w:rsidR="00326B8E" w:rsidRPr="00513C86">
        <w:rPr>
          <w:lang w:val="pt-PT"/>
        </w:rPr>
        <w:t>.</w:t>
      </w:r>
      <w:r w:rsidRPr="00513C86">
        <w:rPr>
          <w:lang w:val="pt-PT"/>
        </w:rPr>
        <w:t xml:space="preserve"> (2008). </w:t>
      </w:r>
      <w:r w:rsidR="00F16BB2" w:rsidRPr="00F16BB2">
        <w:rPr>
          <w:lang w:val="en-GB"/>
        </w:rPr>
        <w:t>Use and assessment of the 'new' rural functions by land users and landowners of the Montado in southern Portugal</w:t>
      </w:r>
      <w:r w:rsidR="00F16BB2">
        <w:rPr>
          <w:lang w:val="en-GB"/>
        </w:rPr>
        <w:t xml:space="preserve">. </w:t>
      </w:r>
      <w:r w:rsidR="00F16BB2" w:rsidRPr="00513C86">
        <w:rPr>
          <w:i/>
          <w:lang w:val="en-GB"/>
        </w:rPr>
        <w:t>Outlook on Agriculture</w:t>
      </w:r>
      <w:r w:rsidR="00F16BB2">
        <w:rPr>
          <w:lang w:val="en-GB"/>
        </w:rPr>
        <w:t xml:space="preserve"> 38 (2): 189-194</w:t>
      </w:r>
      <w:r w:rsidR="00326B8E">
        <w:rPr>
          <w:lang w:val="en-GB"/>
        </w:rPr>
        <w:t>.</w:t>
      </w:r>
    </w:p>
    <w:p w14:paraId="4865C527" w14:textId="7ED304D9" w:rsidR="00AB6F74" w:rsidRPr="00F16BB2" w:rsidRDefault="00BF1C09" w:rsidP="00513C86">
      <w:pPr>
        <w:ind w:left="426" w:hanging="426"/>
        <w:jc w:val="left"/>
        <w:rPr>
          <w:lang w:val="en-GB"/>
        </w:rPr>
      </w:pPr>
      <w:r w:rsidRPr="00BF1C09">
        <w:rPr>
          <w:lang w:val="en-GB"/>
        </w:rPr>
        <w:t>Thompson Klein, J., Grossenbacher-Mansuy, W., Häberli, R., Bill, A., Scholz, R.W., Welti, M. (Eds.)</w:t>
      </w:r>
      <w:r>
        <w:rPr>
          <w:lang w:val="en-GB"/>
        </w:rPr>
        <w:t xml:space="preserve"> (2001). </w:t>
      </w:r>
      <w:r w:rsidRPr="00BF1C09">
        <w:rPr>
          <w:lang w:val="en-GB"/>
        </w:rPr>
        <w:t>Transdisciplinarity: Joint Problem Solving among Science, Technology, and Society</w:t>
      </w:r>
      <w:r>
        <w:rPr>
          <w:lang w:val="en-GB"/>
        </w:rPr>
        <w:t xml:space="preserve">. </w:t>
      </w:r>
      <w:r w:rsidRPr="00BF1C09">
        <w:rPr>
          <w:lang w:val="en-GB"/>
        </w:rPr>
        <w:t>An Effective Way for Managing Complexity</w:t>
      </w:r>
      <w:r>
        <w:rPr>
          <w:lang w:val="en-GB"/>
        </w:rPr>
        <w:t xml:space="preserve">. </w:t>
      </w:r>
      <w:bookmarkStart w:id="0" w:name="_GoBack"/>
      <w:bookmarkEnd w:id="0"/>
      <w:r w:rsidRPr="00BF1C09">
        <w:rPr>
          <w:lang w:val="en-GB"/>
        </w:rPr>
        <w:t>Birkhäuser</w:t>
      </w:r>
      <w:r>
        <w:rPr>
          <w:lang w:val="en-GB"/>
        </w:rPr>
        <w:t xml:space="preserve"> Ed. </w:t>
      </w:r>
    </w:p>
    <w:sectPr w:rsidR="00AB6F74" w:rsidRPr="00F16BB2" w:rsidSect="00244EDD">
      <w:pgSz w:w="11907" w:h="16839" w:code="9"/>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14EDDD" w15:done="0"/>
  <w15:commentEx w15:paraId="5DA15DEC" w15:done="0"/>
  <w15:commentEx w15:paraId="129D090B" w15:done="0"/>
  <w15:commentEx w15:paraId="2D897D63" w15:done="0"/>
  <w15:commentEx w15:paraId="4A69EAC6" w15:done="0"/>
  <w15:commentEx w15:paraId="5C609807" w15:done="0"/>
  <w15:commentEx w15:paraId="00B5262E" w15:done="0"/>
  <w15:commentEx w15:paraId="408659D3" w15:done="0"/>
  <w15:commentEx w15:paraId="533A0411" w15:done="0"/>
  <w15:commentEx w15:paraId="73BAD55E" w15:done="0"/>
  <w15:commentEx w15:paraId="2E6D08CB" w15:paraIdParent="73BAD55E" w15:done="0"/>
  <w15:commentEx w15:paraId="39FC4303" w15:done="0"/>
  <w15:commentEx w15:paraId="5E0139F3" w15:done="0"/>
  <w15:commentEx w15:paraId="245BA1BE" w15:done="0"/>
  <w15:commentEx w15:paraId="334BE290" w15:done="0"/>
  <w15:commentEx w15:paraId="177E3CC3" w15:done="0"/>
  <w15:commentEx w15:paraId="1A866677" w15:done="0"/>
  <w15:commentEx w15:paraId="10739924" w15:done="0"/>
  <w15:commentEx w15:paraId="75D2C99C" w15:done="0"/>
  <w15:commentEx w15:paraId="284C278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C621F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ED8883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AB091D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D1EB8D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B6471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5E68C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8E0FC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8E37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40769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AF2DC1A"/>
    <w:lvl w:ilvl="0">
      <w:start w:val="1"/>
      <w:numFmt w:val="bullet"/>
      <w:lvlText w:val=""/>
      <w:lvlJc w:val="left"/>
      <w:pPr>
        <w:tabs>
          <w:tab w:val="num" w:pos="360"/>
        </w:tabs>
        <w:ind w:left="360" w:hanging="360"/>
      </w:pPr>
      <w:rPr>
        <w:rFonts w:ascii="Symbol" w:hAnsi="Symbol" w:hint="default"/>
      </w:rPr>
    </w:lvl>
  </w:abstractNum>
  <w:abstractNum w:abstractNumId="10">
    <w:nsid w:val="0A186A86"/>
    <w:multiLevelType w:val="multilevel"/>
    <w:tmpl w:val="C518C5BA"/>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1A9D2CB6"/>
    <w:multiLevelType w:val="multilevel"/>
    <w:tmpl w:val="210879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902845"/>
    <w:multiLevelType w:val="hybridMultilevel"/>
    <w:tmpl w:val="37540D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28736EDA"/>
    <w:multiLevelType w:val="multilevel"/>
    <w:tmpl w:val="E08626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6D97423"/>
    <w:multiLevelType w:val="hybridMultilevel"/>
    <w:tmpl w:val="9CA6379C"/>
    <w:lvl w:ilvl="0" w:tplc="993614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607B86"/>
    <w:multiLevelType w:val="multilevel"/>
    <w:tmpl w:val="E08626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A16643E"/>
    <w:multiLevelType w:val="hybridMultilevel"/>
    <w:tmpl w:val="DBA4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424A21"/>
    <w:multiLevelType w:val="hybridMultilevel"/>
    <w:tmpl w:val="D2861ABE"/>
    <w:lvl w:ilvl="0" w:tplc="0809000F">
      <w:start w:val="4"/>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0A15D4"/>
    <w:multiLevelType w:val="multilevel"/>
    <w:tmpl w:val="5B286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28F211D"/>
    <w:multiLevelType w:val="multilevel"/>
    <w:tmpl w:val="FA4835D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38B6088"/>
    <w:multiLevelType w:val="multilevel"/>
    <w:tmpl w:val="594AFBCA"/>
    <w:lvl w:ilvl="0">
      <w:start w:val="1"/>
      <w:numFmt w:val="decimal"/>
      <w:pStyle w:val="Heading2"/>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8"/>
  </w:num>
  <w:num w:numId="13">
    <w:abstractNumId w:val="19"/>
  </w:num>
  <w:num w:numId="14">
    <w:abstractNumId w:val="20"/>
  </w:num>
  <w:num w:numId="15">
    <w:abstractNumId w:val="10"/>
  </w:num>
  <w:num w:numId="16">
    <w:abstractNumId w:val="13"/>
  </w:num>
  <w:num w:numId="17">
    <w:abstractNumId w:val="15"/>
  </w:num>
  <w:num w:numId="18">
    <w:abstractNumId w:val="17"/>
  </w:num>
  <w:num w:numId="19">
    <w:abstractNumId w:val="12"/>
  </w:num>
  <w:num w:numId="20">
    <w:abstractNumId w:val="16"/>
  </w:num>
  <w:num w:numId="21">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lena">
    <w15:presenceInfo w15:providerId="None" w15:userId="He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8D2"/>
    <w:rsid w:val="0000217E"/>
    <w:rsid w:val="000052BA"/>
    <w:rsid w:val="000238D5"/>
    <w:rsid w:val="00044347"/>
    <w:rsid w:val="00064792"/>
    <w:rsid w:val="00065AFF"/>
    <w:rsid w:val="000826BA"/>
    <w:rsid w:val="00086746"/>
    <w:rsid w:val="0008692C"/>
    <w:rsid w:val="000916AB"/>
    <w:rsid w:val="00091F29"/>
    <w:rsid w:val="0009235E"/>
    <w:rsid w:val="00095A35"/>
    <w:rsid w:val="0009742E"/>
    <w:rsid w:val="000A6167"/>
    <w:rsid w:val="000B2B39"/>
    <w:rsid w:val="000D22AF"/>
    <w:rsid w:val="000E5071"/>
    <w:rsid w:val="000E737D"/>
    <w:rsid w:val="000E7C68"/>
    <w:rsid w:val="000F2078"/>
    <w:rsid w:val="00104939"/>
    <w:rsid w:val="00111FCD"/>
    <w:rsid w:val="0013642F"/>
    <w:rsid w:val="001519E5"/>
    <w:rsid w:val="00174ECD"/>
    <w:rsid w:val="00177060"/>
    <w:rsid w:val="001909BF"/>
    <w:rsid w:val="00195315"/>
    <w:rsid w:val="001969A6"/>
    <w:rsid w:val="00196B65"/>
    <w:rsid w:val="001A1737"/>
    <w:rsid w:val="001A515C"/>
    <w:rsid w:val="001B4705"/>
    <w:rsid w:val="001B6695"/>
    <w:rsid w:val="001B6CEF"/>
    <w:rsid w:val="001C2EC8"/>
    <w:rsid w:val="001C6336"/>
    <w:rsid w:val="001C6BDA"/>
    <w:rsid w:val="001D4584"/>
    <w:rsid w:val="001D4950"/>
    <w:rsid w:val="001D738E"/>
    <w:rsid w:val="001E5CB6"/>
    <w:rsid w:val="001F1ECA"/>
    <w:rsid w:val="00201ACE"/>
    <w:rsid w:val="002064A2"/>
    <w:rsid w:val="00236F67"/>
    <w:rsid w:val="0023701A"/>
    <w:rsid w:val="00244EDD"/>
    <w:rsid w:val="00247F58"/>
    <w:rsid w:val="00255B52"/>
    <w:rsid w:val="00270064"/>
    <w:rsid w:val="0027381E"/>
    <w:rsid w:val="00287276"/>
    <w:rsid w:val="002A76DD"/>
    <w:rsid w:val="00301BD0"/>
    <w:rsid w:val="00304CE8"/>
    <w:rsid w:val="003067DD"/>
    <w:rsid w:val="003125BF"/>
    <w:rsid w:val="00320C6C"/>
    <w:rsid w:val="00326B8E"/>
    <w:rsid w:val="0032762A"/>
    <w:rsid w:val="00333BFE"/>
    <w:rsid w:val="003516EA"/>
    <w:rsid w:val="00357033"/>
    <w:rsid w:val="00357299"/>
    <w:rsid w:val="003A0AF2"/>
    <w:rsid w:val="003B554B"/>
    <w:rsid w:val="003C19DD"/>
    <w:rsid w:val="003C4C45"/>
    <w:rsid w:val="003C7096"/>
    <w:rsid w:val="003D40F9"/>
    <w:rsid w:val="003D4BB2"/>
    <w:rsid w:val="003F2BBA"/>
    <w:rsid w:val="004008EE"/>
    <w:rsid w:val="00402B55"/>
    <w:rsid w:val="00410075"/>
    <w:rsid w:val="00411DC7"/>
    <w:rsid w:val="00416409"/>
    <w:rsid w:val="00416EC2"/>
    <w:rsid w:val="00425C9C"/>
    <w:rsid w:val="00426502"/>
    <w:rsid w:val="0043208C"/>
    <w:rsid w:val="00435DE1"/>
    <w:rsid w:val="00440BFE"/>
    <w:rsid w:val="00446784"/>
    <w:rsid w:val="00451A49"/>
    <w:rsid w:val="0046773A"/>
    <w:rsid w:val="004768E5"/>
    <w:rsid w:val="0048499F"/>
    <w:rsid w:val="004862E2"/>
    <w:rsid w:val="004879CF"/>
    <w:rsid w:val="004945B4"/>
    <w:rsid w:val="004B2467"/>
    <w:rsid w:val="004B6D7F"/>
    <w:rsid w:val="004C0482"/>
    <w:rsid w:val="004C7A57"/>
    <w:rsid w:val="004E53E6"/>
    <w:rsid w:val="004E6C26"/>
    <w:rsid w:val="00513C86"/>
    <w:rsid w:val="005176EF"/>
    <w:rsid w:val="005254B5"/>
    <w:rsid w:val="00525E42"/>
    <w:rsid w:val="00543905"/>
    <w:rsid w:val="00552215"/>
    <w:rsid w:val="00556A81"/>
    <w:rsid w:val="00564823"/>
    <w:rsid w:val="00564840"/>
    <w:rsid w:val="00574029"/>
    <w:rsid w:val="0059371A"/>
    <w:rsid w:val="005A261F"/>
    <w:rsid w:val="005B6C17"/>
    <w:rsid w:val="005D27FC"/>
    <w:rsid w:val="005D31F2"/>
    <w:rsid w:val="005D4197"/>
    <w:rsid w:val="005F3BD7"/>
    <w:rsid w:val="00601119"/>
    <w:rsid w:val="0062107C"/>
    <w:rsid w:val="00623569"/>
    <w:rsid w:val="00623BAC"/>
    <w:rsid w:val="00625B53"/>
    <w:rsid w:val="0063263A"/>
    <w:rsid w:val="00646572"/>
    <w:rsid w:val="00657AC3"/>
    <w:rsid w:val="006602A9"/>
    <w:rsid w:val="00672F3B"/>
    <w:rsid w:val="00691820"/>
    <w:rsid w:val="00696E41"/>
    <w:rsid w:val="006A09FF"/>
    <w:rsid w:val="006C2867"/>
    <w:rsid w:val="006D2236"/>
    <w:rsid w:val="006D2BC8"/>
    <w:rsid w:val="006E7F35"/>
    <w:rsid w:val="006F448A"/>
    <w:rsid w:val="007007AA"/>
    <w:rsid w:val="00701F57"/>
    <w:rsid w:val="00702412"/>
    <w:rsid w:val="00715CE6"/>
    <w:rsid w:val="007163DA"/>
    <w:rsid w:val="00717F12"/>
    <w:rsid w:val="00725D49"/>
    <w:rsid w:val="00727598"/>
    <w:rsid w:val="0073091E"/>
    <w:rsid w:val="0073376D"/>
    <w:rsid w:val="007345E7"/>
    <w:rsid w:val="00736E37"/>
    <w:rsid w:val="00737208"/>
    <w:rsid w:val="0074473B"/>
    <w:rsid w:val="00763E7E"/>
    <w:rsid w:val="007644A5"/>
    <w:rsid w:val="00775185"/>
    <w:rsid w:val="00786308"/>
    <w:rsid w:val="00786ABE"/>
    <w:rsid w:val="00786BB9"/>
    <w:rsid w:val="007A4686"/>
    <w:rsid w:val="007B0775"/>
    <w:rsid w:val="007B1CE0"/>
    <w:rsid w:val="007B341D"/>
    <w:rsid w:val="007D03B1"/>
    <w:rsid w:val="007D18D2"/>
    <w:rsid w:val="007E006F"/>
    <w:rsid w:val="007F2CF6"/>
    <w:rsid w:val="007F6EF3"/>
    <w:rsid w:val="008007F4"/>
    <w:rsid w:val="00802034"/>
    <w:rsid w:val="0080637E"/>
    <w:rsid w:val="00807D4E"/>
    <w:rsid w:val="008364C5"/>
    <w:rsid w:val="0087643D"/>
    <w:rsid w:val="008A5438"/>
    <w:rsid w:val="008B247B"/>
    <w:rsid w:val="008B7EEB"/>
    <w:rsid w:val="008C0E84"/>
    <w:rsid w:val="008C2895"/>
    <w:rsid w:val="008C4B4F"/>
    <w:rsid w:val="008D3D28"/>
    <w:rsid w:val="008D6F9E"/>
    <w:rsid w:val="008D79E5"/>
    <w:rsid w:val="008F6271"/>
    <w:rsid w:val="00901330"/>
    <w:rsid w:val="00902436"/>
    <w:rsid w:val="00906FF3"/>
    <w:rsid w:val="00907099"/>
    <w:rsid w:val="00911298"/>
    <w:rsid w:val="00924056"/>
    <w:rsid w:val="00926754"/>
    <w:rsid w:val="00936E16"/>
    <w:rsid w:val="00941E6E"/>
    <w:rsid w:val="00943DC8"/>
    <w:rsid w:val="00951D58"/>
    <w:rsid w:val="009571A7"/>
    <w:rsid w:val="00966019"/>
    <w:rsid w:val="00972DAB"/>
    <w:rsid w:val="009759A3"/>
    <w:rsid w:val="00977E96"/>
    <w:rsid w:val="00980584"/>
    <w:rsid w:val="00994C4D"/>
    <w:rsid w:val="009B02FE"/>
    <w:rsid w:val="009B248E"/>
    <w:rsid w:val="009B57E9"/>
    <w:rsid w:val="009C6B37"/>
    <w:rsid w:val="009C7549"/>
    <w:rsid w:val="009D3E07"/>
    <w:rsid w:val="009F573C"/>
    <w:rsid w:val="00A0572A"/>
    <w:rsid w:val="00A05B72"/>
    <w:rsid w:val="00A061C3"/>
    <w:rsid w:val="00A1186D"/>
    <w:rsid w:val="00A15CCF"/>
    <w:rsid w:val="00A2164A"/>
    <w:rsid w:val="00A25146"/>
    <w:rsid w:val="00A310EE"/>
    <w:rsid w:val="00A3125A"/>
    <w:rsid w:val="00A33E15"/>
    <w:rsid w:val="00A34C3E"/>
    <w:rsid w:val="00A47CE9"/>
    <w:rsid w:val="00A56D08"/>
    <w:rsid w:val="00A73C58"/>
    <w:rsid w:val="00A97850"/>
    <w:rsid w:val="00AA29C2"/>
    <w:rsid w:val="00AB6797"/>
    <w:rsid w:val="00AB6F74"/>
    <w:rsid w:val="00AC2387"/>
    <w:rsid w:val="00AC2876"/>
    <w:rsid w:val="00AC3879"/>
    <w:rsid w:val="00AC4487"/>
    <w:rsid w:val="00AC5937"/>
    <w:rsid w:val="00AD399C"/>
    <w:rsid w:val="00AD5957"/>
    <w:rsid w:val="00AD5D1A"/>
    <w:rsid w:val="00AE0088"/>
    <w:rsid w:val="00AE0455"/>
    <w:rsid w:val="00AE70BF"/>
    <w:rsid w:val="00AE7CEE"/>
    <w:rsid w:val="00AF4131"/>
    <w:rsid w:val="00AF6E0A"/>
    <w:rsid w:val="00B00C9B"/>
    <w:rsid w:val="00B2464C"/>
    <w:rsid w:val="00B47495"/>
    <w:rsid w:val="00B5519D"/>
    <w:rsid w:val="00B57D28"/>
    <w:rsid w:val="00B64BBB"/>
    <w:rsid w:val="00B8652A"/>
    <w:rsid w:val="00B92F70"/>
    <w:rsid w:val="00B93827"/>
    <w:rsid w:val="00BA0901"/>
    <w:rsid w:val="00BA52E4"/>
    <w:rsid w:val="00BA6A57"/>
    <w:rsid w:val="00BA7705"/>
    <w:rsid w:val="00BB10A3"/>
    <w:rsid w:val="00BB4633"/>
    <w:rsid w:val="00BC116D"/>
    <w:rsid w:val="00BC2259"/>
    <w:rsid w:val="00BC247B"/>
    <w:rsid w:val="00BC2DBB"/>
    <w:rsid w:val="00BC6A3D"/>
    <w:rsid w:val="00BD66E5"/>
    <w:rsid w:val="00BD6D6A"/>
    <w:rsid w:val="00BE0524"/>
    <w:rsid w:val="00BF1C09"/>
    <w:rsid w:val="00BF1CBC"/>
    <w:rsid w:val="00C110ED"/>
    <w:rsid w:val="00C114A3"/>
    <w:rsid w:val="00C11EDB"/>
    <w:rsid w:val="00C1366B"/>
    <w:rsid w:val="00C22623"/>
    <w:rsid w:val="00C25D22"/>
    <w:rsid w:val="00C37C31"/>
    <w:rsid w:val="00C45814"/>
    <w:rsid w:val="00C60536"/>
    <w:rsid w:val="00C6785C"/>
    <w:rsid w:val="00C67C15"/>
    <w:rsid w:val="00C67E9A"/>
    <w:rsid w:val="00C736B5"/>
    <w:rsid w:val="00C77BC2"/>
    <w:rsid w:val="00C95DA2"/>
    <w:rsid w:val="00CA3816"/>
    <w:rsid w:val="00CA39DB"/>
    <w:rsid w:val="00CC2496"/>
    <w:rsid w:val="00CE77CD"/>
    <w:rsid w:val="00D076DC"/>
    <w:rsid w:val="00D10595"/>
    <w:rsid w:val="00D15F53"/>
    <w:rsid w:val="00D20BC2"/>
    <w:rsid w:val="00D20C7A"/>
    <w:rsid w:val="00D3118C"/>
    <w:rsid w:val="00D311C6"/>
    <w:rsid w:val="00D34813"/>
    <w:rsid w:val="00D42E17"/>
    <w:rsid w:val="00D463BE"/>
    <w:rsid w:val="00D526B0"/>
    <w:rsid w:val="00D9035C"/>
    <w:rsid w:val="00DC3929"/>
    <w:rsid w:val="00DC7E37"/>
    <w:rsid w:val="00DD132F"/>
    <w:rsid w:val="00DE0AF4"/>
    <w:rsid w:val="00DE4DBB"/>
    <w:rsid w:val="00DF4BD7"/>
    <w:rsid w:val="00E0074A"/>
    <w:rsid w:val="00E05A59"/>
    <w:rsid w:val="00E14F36"/>
    <w:rsid w:val="00E21AEB"/>
    <w:rsid w:val="00E24883"/>
    <w:rsid w:val="00E2790B"/>
    <w:rsid w:val="00E32CF2"/>
    <w:rsid w:val="00E43E2D"/>
    <w:rsid w:val="00E45642"/>
    <w:rsid w:val="00E575B4"/>
    <w:rsid w:val="00E60540"/>
    <w:rsid w:val="00E60FE7"/>
    <w:rsid w:val="00E73949"/>
    <w:rsid w:val="00EA2BD7"/>
    <w:rsid w:val="00EB3B11"/>
    <w:rsid w:val="00ED21DD"/>
    <w:rsid w:val="00ED51DC"/>
    <w:rsid w:val="00ED6C29"/>
    <w:rsid w:val="00ED7679"/>
    <w:rsid w:val="00EE4F1B"/>
    <w:rsid w:val="00EE6A31"/>
    <w:rsid w:val="00EF1847"/>
    <w:rsid w:val="00F13354"/>
    <w:rsid w:val="00F1380C"/>
    <w:rsid w:val="00F16BB2"/>
    <w:rsid w:val="00F2246F"/>
    <w:rsid w:val="00F45329"/>
    <w:rsid w:val="00F47476"/>
    <w:rsid w:val="00F506AA"/>
    <w:rsid w:val="00F60698"/>
    <w:rsid w:val="00F61F9B"/>
    <w:rsid w:val="00F72DFF"/>
    <w:rsid w:val="00F74495"/>
    <w:rsid w:val="00F844D7"/>
    <w:rsid w:val="00F930FC"/>
    <w:rsid w:val="00F950D4"/>
    <w:rsid w:val="00FA17E4"/>
    <w:rsid w:val="00FB071F"/>
    <w:rsid w:val="00FB1F08"/>
    <w:rsid w:val="00FC442E"/>
    <w:rsid w:val="00FF11AB"/>
    <w:rsid w:val="00FF6B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BF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B39"/>
    <w:pPr>
      <w:spacing w:line="276" w:lineRule="auto"/>
      <w:jc w:val="both"/>
    </w:pPr>
    <w:rPr>
      <w:rFonts w:ascii="Arial" w:hAnsi="Arial"/>
      <w:szCs w:val="22"/>
      <w:lang w:val="en-US" w:eastAsia="zh-CN"/>
    </w:rPr>
  </w:style>
  <w:style w:type="paragraph" w:styleId="Heading1">
    <w:name w:val="heading 1"/>
    <w:basedOn w:val="Normal"/>
    <w:next w:val="Normal"/>
    <w:link w:val="Heading1Char"/>
    <w:uiPriority w:val="99"/>
    <w:qFormat/>
    <w:rsid w:val="00C37C31"/>
    <w:pPr>
      <w:keepNext/>
      <w:keepLines/>
      <w:spacing w:before="480"/>
      <w:outlineLvl w:val="0"/>
    </w:pPr>
    <w:rPr>
      <w:b/>
      <w:bCs/>
      <w:sz w:val="24"/>
      <w:szCs w:val="28"/>
    </w:rPr>
  </w:style>
  <w:style w:type="paragraph" w:styleId="Heading2">
    <w:name w:val="heading 2"/>
    <w:basedOn w:val="Normal"/>
    <w:next w:val="Normal"/>
    <w:link w:val="Heading2Char"/>
    <w:uiPriority w:val="99"/>
    <w:qFormat/>
    <w:rsid w:val="00244EDD"/>
    <w:pPr>
      <w:keepNext/>
      <w:keepLines/>
      <w:numPr>
        <w:numId w:val="14"/>
      </w:numPr>
      <w:ind w:left="357" w:hanging="357"/>
      <w:outlineLvl w:val="1"/>
    </w:pPr>
    <w:rPr>
      <w:b/>
      <w:bCs/>
      <w:color w:val="1F497D"/>
      <w:sz w:val="22"/>
      <w:szCs w:val="26"/>
    </w:rPr>
  </w:style>
  <w:style w:type="paragraph" w:styleId="Heading3">
    <w:name w:val="heading 3"/>
    <w:basedOn w:val="Normal"/>
    <w:next w:val="Normal"/>
    <w:link w:val="Heading3Char"/>
    <w:uiPriority w:val="99"/>
    <w:qFormat/>
    <w:rsid w:val="008B7EEB"/>
    <w:pPr>
      <w:keepNext/>
      <w:keepLines/>
      <w:outlineLvl w:val="2"/>
    </w:pPr>
    <w:rPr>
      <w:rFonts w:cs="Arial"/>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37C31"/>
    <w:rPr>
      <w:rFonts w:ascii="Arial" w:eastAsia="SimSun" w:hAnsi="Arial" w:cs="Times New Roman"/>
      <w:b/>
      <w:bCs/>
      <w:sz w:val="28"/>
      <w:szCs w:val="28"/>
    </w:rPr>
  </w:style>
  <w:style w:type="character" w:customStyle="1" w:styleId="Heading2Char">
    <w:name w:val="Heading 2 Char"/>
    <w:link w:val="Heading2"/>
    <w:uiPriority w:val="99"/>
    <w:locked/>
    <w:rsid w:val="00244EDD"/>
    <w:rPr>
      <w:rFonts w:ascii="Arial" w:hAnsi="Arial"/>
      <w:b/>
      <w:bCs/>
      <w:color w:val="1F497D"/>
      <w:sz w:val="22"/>
      <w:szCs w:val="26"/>
      <w:lang w:val="en-US" w:eastAsia="zh-CN"/>
    </w:rPr>
  </w:style>
  <w:style w:type="character" w:customStyle="1" w:styleId="Heading3Char">
    <w:name w:val="Heading 3 Char"/>
    <w:link w:val="Heading3"/>
    <w:uiPriority w:val="99"/>
    <w:locked/>
    <w:rsid w:val="008B7EEB"/>
    <w:rPr>
      <w:rFonts w:ascii="Arial" w:hAnsi="Arial" w:cs="Arial"/>
      <w:b/>
      <w:bCs/>
      <w:color w:val="4F81BD"/>
      <w:szCs w:val="22"/>
      <w:lang w:val="en-US" w:eastAsia="zh-CN"/>
    </w:rPr>
  </w:style>
  <w:style w:type="paragraph" w:styleId="ListParagraph">
    <w:name w:val="List Paragraph"/>
    <w:basedOn w:val="Normal"/>
    <w:uiPriority w:val="34"/>
    <w:qFormat/>
    <w:rsid w:val="000E7C68"/>
    <w:pPr>
      <w:ind w:left="720"/>
      <w:contextualSpacing/>
    </w:pPr>
  </w:style>
  <w:style w:type="table" w:styleId="TableGrid">
    <w:name w:val="Table Grid"/>
    <w:basedOn w:val="TableNormal"/>
    <w:uiPriority w:val="59"/>
    <w:locked/>
    <w:rsid w:val="008D79E5"/>
    <w:rPr>
      <w:rFonts w:asciiTheme="minorHAnsi" w:eastAsiaTheme="minorEastAsia"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2F3B"/>
    <w:rPr>
      <w:rFonts w:ascii="Tahoma" w:hAnsi="Tahoma" w:cs="Tahoma"/>
      <w:sz w:val="16"/>
      <w:szCs w:val="16"/>
    </w:rPr>
  </w:style>
  <w:style w:type="character" w:customStyle="1" w:styleId="BalloonTextChar">
    <w:name w:val="Balloon Text Char"/>
    <w:basedOn w:val="DefaultParagraphFont"/>
    <w:link w:val="BalloonText"/>
    <w:uiPriority w:val="99"/>
    <w:semiHidden/>
    <w:rsid w:val="00672F3B"/>
    <w:rPr>
      <w:rFonts w:ascii="Tahoma" w:hAnsi="Tahoma" w:cs="Tahoma"/>
      <w:sz w:val="16"/>
      <w:szCs w:val="16"/>
      <w:lang w:val="en-US" w:eastAsia="zh-CN"/>
    </w:rPr>
  </w:style>
  <w:style w:type="character" w:styleId="Hyperlink">
    <w:name w:val="Hyperlink"/>
    <w:basedOn w:val="DefaultParagraphFont"/>
    <w:uiPriority w:val="99"/>
    <w:unhideWhenUsed/>
    <w:rsid w:val="00951D58"/>
    <w:rPr>
      <w:color w:val="0000FF" w:themeColor="hyperlink"/>
      <w:u w:val="single"/>
    </w:rPr>
  </w:style>
  <w:style w:type="character" w:styleId="CommentReference">
    <w:name w:val="annotation reference"/>
    <w:basedOn w:val="DefaultParagraphFont"/>
    <w:uiPriority w:val="99"/>
    <w:semiHidden/>
    <w:unhideWhenUsed/>
    <w:rsid w:val="0009742E"/>
    <w:rPr>
      <w:sz w:val="16"/>
      <w:szCs w:val="16"/>
    </w:rPr>
  </w:style>
  <w:style w:type="paragraph" w:styleId="CommentText">
    <w:name w:val="annotation text"/>
    <w:basedOn w:val="Normal"/>
    <w:link w:val="CommentTextChar"/>
    <w:uiPriority w:val="99"/>
    <w:semiHidden/>
    <w:unhideWhenUsed/>
    <w:rsid w:val="0009742E"/>
    <w:rPr>
      <w:szCs w:val="20"/>
    </w:rPr>
  </w:style>
  <w:style w:type="character" w:customStyle="1" w:styleId="CommentTextChar">
    <w:name w:val="Comment Text Char"/>
    <w:basedOn w:val="DefaultParagraphFont"/>
    <w:link w:val="CommentText"/>
    <w:uiPriority w:val="99"/>
    <w:semiHidden/>
    <w:rsid w:val="0009742E"/>
    <w:rPr>
      <w:rFonts w:ascii="Arial" w:hAnsi="Arial"/>
      <w:lang w:val="en-US" w:eastAsia="zh-CN"/>
    </w:rPr>
  </w:style>
  <w:style w:type="paragraph" w:styleId="CommentSubject">
    <w:name w:val="annotation subject"/>
    <w:basedOn w:val="CommentText"/>
    <w:next w:val="CommentText"/>
    <w:link w:val="CommentSubjectChar"/>
    <w:uiPriority w:val="99"/>
    <w:semiHidden/>
    <w:unhideWhenUsed/>
    <w:rsid w:val="0009742E"/>
    <w:rPr>
      <w:b/>
      <w:bCs/>
    </w:rPr>
  </w:style>
  <w:style w:type="character" w:customStyle="1" w:styleId="CommentSubjectChar">
    <w:name w:val="Comment Subject Char"/>
    <w:basedOn w:val="CommentTextChar"/>
    <w:link w:val="CommentSubject"/>
    <w:uiPriority w:val="99"/>
    <w:semiHidden/>
    <w:rsid w:val="0009742E"/>
    <w:rPr>
      <w:rFonts w:ascii="Arial" w:hAnsi="Arial"/>
      <w:b/>
      <w:bCs/>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B39"/>
    <w:pPr>
      <w:spacing w:line="276" w:lineRule="auto"/>
      <w:jc w:val="both"/>
    </w:pPr>
    <w:rPr>
      <w:rFonts w:ascii="Arial" w:hAnsi="Arial"/>
      <w:szCs w:val="22"/>
      <w:lang w:val="en-US" w:eastAsia="zh-CN"/>
    </w:rPr>
  </w:style>
  <w:style w:type="paragraph" w:styleId="Heading1">
    <w:name w:val="heading 1"/>
    <w:basedOn w:val="Normal"/>
    <w:next w:val="Normal"/>
    <w:link w:val="Heading1Char"/>
    <w:uiPriority w:val="99"/>
    <w:qFormat/>
    <w:rsid w:val="00C37C31"/>
    <w:pPr>
      <w:keepNext/>
      <w:keepLines/>
      <w:spacing w:before="480"/>
      <w:outlineLvl w:val="0"/>
    </w:pPr>
    <w:rPr>
      <w:b/>
      <w:bCs/>
      <w:sz w:val="24"/>
      <w:szCs w:val="28"/>
    </w:rPr>
  </w:style>
  <w:style w:type="paragraph" w:styleId="Heading2">
    <w:name w:val="heading 2"/>
    <w:basedOn w:val="Normal"/>
    <w:next w:val="Normal"/>
    <w:link w:val="Heading2Char"/>
    <w:uiPriority w:val="99"/>
    <w:qFormat/>
    <w:rsid w:val="00244EDD"/>
    <w:pPr>
      <w:keepNext/>
      <w:keepLines/>
      <w:numPr>
        <w:numId w:val="14"/>
      </w:numPr>
      <w:ind w:left="357" w:hanging="357"/>
      <w:outlineLvl w:val="1"/>
    </w:pPr>
    <w:rPr>
      <w:b/>
      <w:bCs/>
      <w:color w:val="1F497D"/>
      <w:sz w:val="22"/>
      <w:szCs w:val="26"/>
    </w:rPr>
  </w:style>
  <w:style w:type="paragraph" w:styleId="Heading3">
    <w:name w:val="heading 3"/>
    <w:basedOn w:val="Normal"/>
    <w:next w:val="Normal"/>
    <w:link w:val="Heading3Char"/>
    <w:uiPriority w:val="99"/>
    <w:qFormat/>
    <w:rsid w:val="008B7EEB"/>
    <w:pPr>
      <w:keepNext/>
      <w:keepLines/>
      <w:outlineLvl w:val="2"/>
    </w:pPr>
    <w:rPr>
      <w:rFonts w:cs="Arial"/>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37C31"/>
    <w:rPr>
      <w:rFonts w:ascii="Arial" w:eastAsia="SimSun" w:hAnsi="Arial" w:cs="Times New Roman"/>
      <w:b/>
      <w:bCs/>
      <w:sz w:val="28"/>
      <w:szCs w:val="28"/>
    </w:rPr>
  </w:style>
  <w:style w:type="character" w:customStyle="1" w:styleId="Heading2Char">
    <w:name w:val="Heading 2 Char"/>
    <w:link w:val="Heading2"/>
    <w:uiPriority w:val="99"/>
    <w:locked/>
    <w:rsid w:val="00244EDD"/>
    <w:rPr>
      <w:rFonts w:ascii="Arial" w:hAnsi="Arial"/>
      <w:b/>
      <w:bCs/>
      <w:color w:val="1F497D"/>
      <w:sz w:val="22"/>
      <w:szCs w:val="26"/>
      <w:lang w:val="en-US" w:eastAsia="zh-CN"/>
    </w:rPr>
  </w:style>
  <w:style w:type="character" w:customStyle="1" w:styleId="Heading3Char">
    <w:name w:val="Heading 3 Char"/>
    <w:link w:val="Heading3"/>
    <w:uiPriority w:val="99"/>
    <w:locked/>
    <w:rsid w:val="008B7EEB"/>
    <w:rPr>
      <w:rFonts w:ascii="Arial" w:hAnsi="Arial" w:cs="Arial"/>
      <w:b/>
      <w:bCs/>
      <w:color w:val="4F81BD"/>
      <w:szCs w:val="22"/>
      <w:lang w:val="en-US" w:eastAsia="zh-CN"/>
    </w:rPr>
  </w:style>
  <w:style w:type="paragraph" w:styleId="ListParagraph">
    <w:name w:val="List Paragraph"/>
    <w:basedOn w:val="Normal"/>
    <w:uiPriority w:val="34"/>
    <w:qFormat/>
    <w:rsid w:val="000E7C68"/>
    <w:pPr>
      <w:ind w:left="720"/>
      <w:contextualSpacing/>
    </w:pPr>
  </w:style>
  <w:style w:type="table" w:styleId="TableGrid">
    <w:name w:val="Table Grid"/>
    <w:basedOn w:val="TableNormal"/>
    <w:uiPriority w:val="59"/>
    <w:locked/>
    <w:rsid w:val="008D79E5"/>
    <w:rPr>
      <w:rFonts w:asciiTheme="minorHAnsi" w:eastAsiaTheme="minorEastAsia"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2F3B"/>
    <w:rPr>
      <w:rFonts w:ascii="Tahoma" w:hAnsi="Tahoma" w:cs="Tahoma"/>
      <w:sz w:val="16"/>
      <w:szCs w:val="16"/>
    </w:rPr>
  </w:style>
  <w:style w:type="character" w:customStyle="1" w:styleId="BalloonTextChar">
    <w:name w:val="Balloon Text Char"/>
    <w:basedOn w:val="DefaultParagraphFont"/>
    <w:link w:val="BalloonText"/>
    <w:uiPriority w:val="99"/>
    <w:semiHidden/>
    <w:rsid w:val="00672F3B"/>
    <w:rPr>
      <w:rFonts w:ascii="Tahoma" w:hAnsi="Tahoma" w:cs="Tahoma"/>
      <w:sz w:val="16"/>
      <w:szCs w:val="16"/>
      <w:lang w:val="en-US" w:eastAsia="zh-CN"/>
    </w:rPr>
  </w:style>
  <w:style w:type="character" w:styleId="Hyperlink">
    <w:name w:val="Hyperlink"/>
    <w:basedOn w:val="DefaultParagraphFont"/>
    <w:uiPriority w:val="99"/>
    <w:unhideWhenUsed/>
    <w:rsid w:val="00951D58"/>
    <w:rPr>
      <w:color w:val="0000FF" w:themeColor="hyperlink"/>
      <w:u w:val="single"/>
    </w:rPr>
  </w:style>
  <w:style w:type="character" w:styleId="CommentReference">
    <w:name w:val="annotation reference"/>
    <w:basedOn w:val="DefaultParagraphFont"/>
    <w:uiPriority w:val="99"/>
    <w:semiHidden/>
    <w:unhideWhenUsed/>
    <w:rsid w:val="0009742E"/>
    <w:rPr>
      <w:sz w:val="16"/>
      <w:szCs w:val="16"/>
    </w:rPr>
  </w:style>
  <w:style w:type="paragraph" w:styleId="CommentText">
    <w:name w:val="annotation text"/>
    <w:basedOn w:val="Normal"/>
    <w:link w:val="CommentTextChar"/>
    <w:uiPriority w:val="99"/>
    <w:semiHidden/>
    <w:unhideWhenUsed/>
    <w:rsid w:val="0009742E"/>
    <w:rPr>
      <w:szCs w:val="20"/>
    </w:rPr>
  </w:style>
  <w:style w:type="character" w:customStyle="1" w:styleId="CommentTextChar">
    <w:name w:val="Comment Text Char"/>
    <w:basedOn w:val="DefaultParagraphFont"/>
    <w:link w:val="CommentText"/>
    <w:uiPriority w:val="99"/>
    <w:semiHidden/>
    <w:rsid w:val="0009742E"/>
    <w:rPr>
      <w:rFonts w:ascii="Arial" w:hAnsi="Arial"/>
      <w:lang w:val="en-US" w:eastAsia="zh-CN"/>
    </w:rPr>
  </w:style>
  <w:style w:type="paragraph" w:styleId="CommentSubject">
    <w:name w:val="annotation subject"/>
    <w:basedOn w:val="CommentText"/>
    <w:next w:val="CommentText"/>
    <w:link w:val="CommentSubjectChar"/>
    <w:uiPriority w:val="99"/>
    <w:semiHidden/>
    <w:unhideWhenUsed/>
    <w:rsid w:val="0009742E"/>
    <w:rPr>
      <w:b/>
      <w:bCs/>
    </w:rPr>
  </w:style>
  <w:style w:type="character" w:customStyle="1" w:styleId="CommentSubjectChar">
    <w:name w:val="Comment Subject Char"/>
    <w:basedOn w:val="CommentTextChar"/>
    <w:link w:val="CommentSubject"/>
    <w:uiPriority w:val="99"/>
    <w:semiHidden/>
    <w:rsid w:val="0009742E"/>
    <w:rPr>
      <w:rFonts w:ascii="Arial" w:hAnsi="Arial"/>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10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ventions.coe.int/Treaty/Commun/QueVoulezVous.asp?NT=176andCM=8andCL=ENG"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http://www.en.icaam.uevora.pt/sobre/missao" TargetMode="External"/><Relationship Id="rId4" Type="http://schemas.microsoft.com/office/2007/relationships/stylesWithEffects" Target="stylesWithEffects.xml"/><Relationship Id="rId9" Type="http://schemas.openxmlformats.org/officeDocument/2006/relationships/hyperlink" Target="http://www.icaam.uevora.pt" TargetMode="External"/><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kj\Skabeloner\IFSA\IFSApap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2F3D9-1223-4764-A684-B7614380F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IFSApapertemplate</Template>
  <TotalTime>4</TotalTime>
  <Pages>11</Pages>
  <Words>5611</Words>
  <Characters>31983</Characters>
  <Application>Microsoft Office Word</Application>
  <DocSecurity>0</DocSecurity>
  <Lines>266</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Title</vt:lpstr>
      <vt:lpstr>Title</vt:lpstr>
    </vt:vector>
  </TitlesOfParts>
  <Company>DJF</Company>
  <LinksUpToDate>false</LinksUpToDate>
  <CharactersWithSpaces>37519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Chris Kjeldsen</dc:creator>
  <cp:lastModifiedBy>Burgess</cp:lastModifiedBy>
  <cp:revision>3</cp:revision>
  <dcterms:created xsi:type="dcterms:W3CDTF">2016-06-01T15:17:00Z</dcterms:created>
  <dcterms:modified xsi:type="dcterms:W3CDTF">2016-06-03T10:34:00Z</dcterms:modified>
</cp:coreProperties>
</file>