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99" w:rsidRPr="00C22C99" w:rsidRDefault="00C22C99" w:rsidP="00C22C99"/>
    <w:p w:rsidR="00C22C99" w:rsidRPr="00C22C99" w:rsidRDefault="00C22C99" w:rsidP="00C22C99">
      <w:pPr>
        <w:jc w:val="both"/>
        <w:rPr>
          <w:lang w:val="en-US"/>
        </w:rPr>
      </w:pPr>
      <w:r w:rsidRPr="00C22C99">
        <w:t>O mecanismo da condicionalidade pode ser considerado como um dos sucessos da UE na avaliação da forma como este afectou os processos de transição nos países pós-comunistas, em particular no caso dos países envolvidos no Quinto Alargamento.</w:t>
      </w:r>
      <w:r>
        <w:t xml:space="preserve"> </w:t>
      </w:r>
      <w:r w:rsidRPr="00C22C99">
        <w:t>Este trabalho avalia a importância do mecanismo da condicionalidade na região da Europa de Leste, buscando analisar as políticas da UE em relação à Bulgária no período de 20 anos de difícil transição de um sistema comunista planificado para uma economia de mercado. Avaliamos também as políticas europeias de pré-adesão e as condições de adesão. Além disso, prestamos ainda atenção ao fenómeno do mecanismo da condicionalidade específico da UE, como tal, comparamos o seu impacto com os mecanismos do FMI e do Banco Mundial. Concluímos com a tentativa de fornecer alguns elementos sobre a utilidade prática do mecanismo de condicionalidade no Sudeste da Europa, definindo as suas principais realizações, bem como os problemas enfrentados.</w:t>
      </w:r>
      <w:r>
        <w:t xml:space="preserve"> </w:t>
      </w:r>
      <w:r w:rsidRPr="00C22C99">
        <w:t>Através de uma revisão da literatura disponível, e adoptando uma perspectiva histórica, procuramos avaliar também as novas responsabilidades que a Bulgária assumiu ao alargar a fronteira exterior da UE e as consequências que daí decorreram para as relações políticas e económicas com os países vizinhos.</w:t>
      </w:r>
      <w:r>
        <w:t xml:space="preserve">  </w:t>
      </w:r>
      <w:r w:rsidRPr="00C22C99">
        <w:rPr>
          <w:lang w:val="en-US"/>
        </w:rPr>
        <w:t>/ABSTRACT: The conditionality mechanism can be considered one of the successes of the EU when estimated its influence over the transition process in the post-communist countries, especially for the countries involved in the Fifth Enlargement.</w:t>
      </w:r>
      <w:r>
        <w:rPr>
          <w:lang w:val="en-US"/>
        </w:rPr>
        <w:t xml:space="preserve"> </w:t>
      </w:r>
      <w:r w:rsidRPr="00C22C99">
        <w:rPr>
          <w:lang w:val="en-US"/>
        </w:rPr>
        <w:t xml:space="preserve">This study evaluates the significance of the mechanism of conditionality in the region of Eastern Europe, analyzing the policies of the EU for Bulgaria during the 20 years of difficult transition from a planned communist system to a market economy. The European policies of pre-accession and the accession conditions are evaluated. Also, it pays attention to the phenomenon of the conditionality mechanism specific for EU, comparing its impact with the mechanisms of the IMF and World Bank. And concludes with an attempt to provide some </w:t>
      </w:r>
      <w:bookmarkStart w:id="0" w:name="_GoBack"/>
      <w:bookmarkEnd w:id="0"/>
      <w:r w:rsidRPr="00C22C99">
        <w:rPr>
          <w:lang w:val="en-US"/>
        </w:rPr>
        <w:t>elements about how useful has been the conditionality mechanism in South East Europe, defining the</w:t>
      </w:r>
      <w:r>
        <w:rPr>
          <w:lang w:val="en-US"/>
        </w:rPr>
        <w:t xml:space="preserve"> </w:t>
      </w:r>
      <w:r w:rsidRPr="00C22C99">
        <w:rPr>
          <w:lang w:val="en-US"/>
        </w:rPr>
        <w:t>main achievements and difficulties that it faces.</w:t>
      </w:r>
      <w:r>
        <w:rPr>
          <w:lang w:val="en-US"/>
        </w:rPr>
        <w:t xml:space="preserve"> </w:t>
      </w:r>
      <w:r w:rsidRPr="00C22C99">
        <w:rPr>
          <w:lang w:val="en-US"/>
        </w:rPr>
        <w:t>Having a look at the available literature and also reviewing it from historical point of view, it's evaluated the new responsibilities that Bulgaria assumed after extending the external</w:t>
      </w:r>
      <w:r>
        <w:rPr>
          <w:lang w:val="en-US"/>
        </w:rPr>
        <w:t xml:space="preserve"> </w:t>
      </w:r>
      <w:r w:rsidRPr="00C22C99">
        <w:rPr>
          <w:lang w:val="en-US"/>
        </w:rPr>
        <w:t>frontiers of EU and the consequences for the political and economic relations with neighbor countries.</w:t>
      </w:r>
    </w:p>
    <w:p w:rsidR="001465CC" w:rsidRPr="00C22C99" w:rsidRDefault="001465CC">
      <w:pPr>
        <w:rPr>
          <w:lang w:val="en-US"/>
        </w:rPr>
      </w:pPr>
    </w:p>
    <w:sectPr w:rsidR="001465CC" w:rsidRPr="00C22C99" w:rsidSect="00C22C99">
      <w:pgSz w:w="11080" w:h="1602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99"/>
    <w:rsid w:val="001465CC"/>
    <w:rsid w:val="00C22C9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A93F"/>
  <w15:chartTrackingRefBased/>
  <w15:docId w15:val="{959727DC-DFA0-4917-B3AF-11395C7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Souto</dc:creator>
  <cp:keywords/>
  <dc:description/>
  <cp:lastModifiedBy>António Souto</cp:lastModifiedBy>
  <cp:revision>1</cp:revision>
  <dcterms:created xsi:type="dcterms:W3CDTF">2016-11-21T14:48:00Z</dcterms:created>
  <dcterms:modified xsi:type="dcterms:W3CDTF">2016-11-21T14:55:00Z</dcterms:modified>
</cp:coreProperties>
</file>